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1.项目名称：生命科学学院激光共聚焦显微镜采购项目</w:t>
      </w:r>
    </w:p>
    <w:p>
      <w:pPr>
        <w:pStyle w:val="5"/>
        <w:widowControl/>
        <w:shd w:val="clear" w:color="auto" w:fill="FFFFFF"/>
        <w:spacing w:beforeAutospacing="0" w:afterAutospacing="0"/>
        <w:rPr>
          <w:rFonts w:hint="default"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2.招标编号：SUSTech-2021-005</w:t>
      </w:r>
    </w:p>
    <w:p>
      <w:pPr>
        <w:pStyle w:val="5"/>
        <w:widowControl/>
        <w:shd w:val="clear" w:color="auto" w:fill="FFFFFF"/>
        <w:spacing w:beforeAutospacing="0" w:afterAutospacing="0"/>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3.开标日期：2021年1月27日</w:t>
      </w:r>
    </w:p>
    <w:p>
      <w:pPr>
        <w:pStyle w:val="5"/>
        <w:widowControl/>
        <w:shd w:val="clear" w:color="auto" w:fill="FFFFFF"/>
        <w:spacing w:beforeAutospacing="0" w:afterAutospacing="0"/>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4.评标办法：综合评分法</w:t>
      </w:r>
      <w:bookmarkStart w:id="0" w:name="_GoBack"/>
      <w:bookmarkEnd w:id="0"/>
    </w:p>
    <w:p>
      <w:pPr>
        <w:pStyle w:val="5"/>
        <w:widowControl/>
        <w:shd w:val="clear" w:color="auto" w:fill="FFFFFF"/>
        <w:spacing w:beforeAutospacing="0" w:afterAutospacing="0"/>
        <w:rPr>
          <w:rFonts w:hint="default"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5.开标情况：详见开标一览表</w:t>
      </w:r>
    </w:p>
    <w:p>
      <w:pPr>
        <w:pStyle w:val="5"/>
        <w:widowControl/>
        <w:shd w:val="clear" w:color="auto" w:fill="FFFFFF"/>
        <w:spacing w:beforeAutospacing="0" w:afterAutospacing="0"/>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6.评审专家：</w:t>
      </w:r>
    </w:p>
    <w:tbl>
      <w:tblPr>
        <w:tblStyle w:val="6"/>
        <w:tblW w:w="8897"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1"/>
        <w:gridCol w:w="1271"/>
        <w:gridCol w:w="1271"/>
        <w:gridCol w:w="1271"/>
        <w:gridCol w:w="1271"/>
        <w:gridCol w:w="1271"/>
        <w:gridCol w:w="127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widowControl/>
              <w:shd w:val="clear" w:color="auto" w:fill="FFFFFF"/>
              <w:spacing w:beforeAutospacing="0" w:afterAutospacing="0"/>
              <w:jc w:val="center"/>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张建宏</w:t>
            </w:r>
          </w:p>
        </w:tc>
        <w:tc>
          <w:tcPr>
            <w:tcW w:w="12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widowControl/>
              <w:shd w:val="clear" w:color="auto" w:fill="FFFFFF"/>
              <w:spacing w:beforeAutospacing="0" w:afterAutospacing="0"/>
              <w:jc w:val="center"/>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徐庶</w:t>
            </w:r>
          </w:p>
        </w:tc>
        <w:tc>
          <w:tcPr>
            <w:tcW w:w="12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widowControl/>
              <w:shd w:val="clear" w:color="auto" w:fill="FFFFFF"/>
              <w:spacing w:beforeAutospacing="0" w:afterAutospacing="0"/>
              <w:jc w:val="center"/>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张宏民</w:t>
            </w:r>
          </w:p>
        </w:tc>
        <w:tc>
          <w:tcPr>
            <w:tcW w:w="12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widowControl/>
              <w:shd w:val="clear" w:color="auto" w:fill="FFFFFF"/>
              <w:spacing w:beforeAutospacing="0" w:afterAutospacing="0"/>
              <w:jc w:val="center"/>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宁璠</w:t>
            </w:r>
          </w:p>
        </w:tc>
        <w:tc>
          <w:tcPr>
            <w:tcW w:w="12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widowControl/>
              <w:shd w:val="clear" w:color="auto" w:fill="FFFFFF"/>
              <w:spacing w:beforeAutospacing="0" w:afterAutospacing="0"/>
              <w:jc w:val="center"/>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杨珺</w:t>
            </w:r>
          </w:p>
        </w:tc>
        <w:tc>
          <w:tcPr>
            <w:tcW w:w="12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widowControl/>
              <w:shd w:val="clear" w:color="auto" w:fill="FFFFFF"/>
              <w:spacing w:beforeAutospacing="0" w:afterAutospacing="0"/>
              <w:jc w:val="center"/>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尹荣荣</w:t>
            </w:r>
          </w:p>
        </w:tc>
        <w:tc>
          <w:tcPr>
            <w:tcW w:w="12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widowControl/>
              <w:shd w:val="clear" w:color="auto" w:fill="FFFFFF"/>
              <w:spacing w:beforeAutospacing="0" w:afterAutospacing="0"/>
              <w:jc w:val="center"/>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万峻</w:t>
            </w:r>
          </w:p>
        </w:tc>
      </w:tr>
    </w:tbl>
    <w:p>
      <w:pPr>
        <w:pStyle w:val="5"/>
        <w:widowControl/>
        <w:numPr>
          <w:ilvl w:val="0"/>
          <w:numId w:val="1"/>
        </w:numPr>
        <w:shd w:val="clear" w:color="auto" w:fill="FFFFFF"/>
        <w:spacing w:beforeAutospacing="0" w:afterAutospacing="0"/>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评审情况：</w:t>
      </w:r>
    </w:p>
    <w:p>
      <w:pPr>
        <w:spacing w:line="360" w:lineRule="auto"/>
        <w:ind w:firstLine="560"/>
        <w:rPr>
          <w:rFonts w:hint="default" w:ascii="仿宋" w:hAnsi="仿宋" w:eastAsia="仿宋"/>
          <w:color w:val="0000FF"/>
          <w:sz w:val="28"/>
          <w:szCs w:val="28"/>
          <w:highlight w:val="none"/>
          <w:lang w:val="en-US" w:eastAsia="zh-CN"/>
        </w:rPr>
      </w:pPr>
      <w:r>
        <w:rPr>
          <w:rFonts w:hint="eastAsia" w:ascii="仿宋" w:hAnsi="仿宋" w:eastAsia="仿宋"/>
          <w:bCs/>
          <w:color w:val="000000"/>
          <w:sz w:val="28"/>
          <w:szCs w:val="28"/>
          <w:highlight w:val="none"/>
        </w:rPr>
        <w:t>评标小组对所有投标人的投标文件按照招标文件的规定进行了符合性检查。</w:t>
      </w:r>
      <w:r>
        <w:rPr>
          <w:rFonts w:hint="eastAsia" w:ascii="仿宋" w:hAnsi="仿宋" w:eastAsia="仿宋"/>
          <w:bCs/>
          <w:color w:val="auto"/>
          <w:sz w:val="28"/>
          <w:szCs w:val="28"/>
          <w:highlight w:val="none"/>
          <w:lang w:val="en-US" w:eastAsia="zh-CN"/>
        </w:rPr>
        <w:t>评审过程中，采购申请部门</w:t>
      </w:r>
      <w:r>
        <w:rPr>
          <w:rFonts w:hint="eastAsia" w:ascii="仿宋" w:hAnsi="仿宋" w:eastAsia="仿宋"/>
          <w:color w:val="auto"/>
          <w:sz w:val="28"/>
          <w:szCs w:val="28"/>
          <w:highlight w:val="none"/>
          <w:lang w:val="en-US" w:eastAsia="zh-CN"/>
        </w:rPr>
        <w:t>万峻评委提出招标文件免费保修期的设置存在重大缺陷，其他评委一致认同采购申请部门意见，根据财政部令第87号《政府采购货物和服务招标投标管理办法》第六十五条规定，停止本次评标工作，本次公开招标失败。</w:t>
      </w:r>
    </w:p>
    <w:p>
      <w:pPr>
        <w:spacing w:after="156" w:afterLines="50"/>
        <w:jc w:val="center"/>
        <w:rPr>
          <w:rFonts w:hint="eastAsia" w:ascii="宋体" w:hAnsi="宋体" w:eastAsia="宋体" w:cs="宋体"/>
          <w:b/>
          <w:bCs/>
          <w:sz w:val="32"/>
          <w:szCs w:val="32"/>
          <w:lang w:eastAsia="zh-CN"/>
        </w:rPr>
      </w:pPr>
    </w:p>
    <w:p>
      <w:pPr>
        <w:spacing w:after="156" w:afterLines="50"/>
        <w:jc w:val="center"/>
        <w:rPr>
          <w:rFonts w:hint="eastAsia" w:ascii="宋体" w:hAnsi="宋体" w:eastAsia="宋体" w:cs="宋体"/>
          <w:b/>
          <w:bCs/>
          <w:sz w:val="32"/>
          <w:szCs w:val="32"/>
          <w:lang w:eastAsia="zh-CN"/>
        </w:rPr>
      </w:pPr>
    </w:p>
    <w:p>
      <w:pPr>
        <w:spacing w:after="156" w:afterLines="50"/>
        <w:jc w:val="center"/>
        <w:rPr>
          <w:rFonts w:hint="eastAsia" w:ascii="宋体" w:hAnsi="宋体" w:eastAsia="宋体" w:cs="宋体"/>
          <w:b/>
          <w:bCs/>
          <w:sz w:val="32"/>
          <w:szCs w:val="32"/>
          <w:lang w:eastAsia="zh-CN"/>
        </w:rPr>
      </w:pPr>
    </w:p>
    <w:p>
      <w:pPr>
        <w:spacing w:after="156" w:afterLines="50"/>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生命科学学院激光共聚焦显微镜采购项目</w:t>
      </w:r>
    </w:p>
    <w:p>
      <w:pPr>
        <w:spacing w:after="156" w:afterLines="50"/>
        <w:jc w:val="center"/>
        <w:rPr>
          <w:rFonts w:hint="eastAsia"/>
          <w:b/>
          <w:sz w:val="32"/>
          <w:szCs w:val="32"/>
        </w:rPr>
      </w:pPr>
      <w:r>
        <w:rPr>
          <w:rFonts w:hint="eastAsia"/>
          <w:b/>
          <w:sz w:val="32"/>
          <w:szCs w:val="32"/>
        </w:rPr>
        <w:t>开标一览表</w:t>
      </w:r>
    </w:p>
    <w:tbl>
      <w:tblPr>
        <w:tblStyle w:val="6"/>
        <w:tblW w:w="14914" w:type="dxa"/>
        <w:jc w:val="center"/>
        <w:tblLayout w:type="fixed"/>
        <w:tblCellMar>
          <w:top w:w="0" w:type="dxa"/>
          <w:left w:w="108" w:type="dxa"/>
          <w:bottom w:w="0" w:type="dxa"/>
          <w:right w:w="108" w:type="dxa"/>
        </w:tblCellMar>
      </w:tblPr>
      <w:tblGrid>
        <w:gridCol w:w="621"/>
        <w:gridCol w:w="4630"/>
        <w:gridCol w:w="2487"/>
        <w:gridCol w:w="1688"/>
        <w:gridCol w:w="2237"/>
        <w:gridCol w:w="3251"/>
      </w:tblGrid>
      <w:tr>
        <w:tblPrEx>
          <w:tblCellMar>
            <w:top w:w="0" w:type="dxa"/>
            <w:left w:w="108" w:type="dxa"/>
            <w:bottom w:w="0" w:type="dxa"/>
            <w:right w:w="108" w:type="dxa"/>
          </w:tblCellMar>
        </w:tblPrEx>
        <w:trPr>
          <w:trHeight w:val="444" w:hRule="atLeast"/>
          <w:jc w:val="center"/>
        </w:trPr>
        <w:tc>
          <w:tcPr>
            <w:tcW w:w="7738" w:type="dxa"/>
            <w:gridSpan w:val="3"/>
            <w:noWrap w:val="0"/>
            <w:vAlign w:val="center"/>
          </w:tcPr>
          <w:p>
            <w:pPr>
              <w:spacing w:line="360" w:lineRule="auto"/>
              <w:rPr>
                <w:rFonts w:hint="eastAsia" w:ascii="宋体" w:hAnsi="宋体"/>
                <w:sz w:val="24"/>
              </w:rPr>
            </w:pPr>
            <w:r>
              <w:rPr>
                <w:rFonts w:hint="eastAsia" w:ascii="宋体" w:hAnsi="宋体"/>
                <w:sz w:val="24"/>
              </w:rPr>
              <w:t>招标编号：</w:t>
            </w:r>
            <w:r>
              <w:rPr>
                <w:rFonts w:hint="eastAsia" w:ascii="宋体" w:hAnsi="宋体"/>
                <w:b w:val="0"/>
                <w:bCs w:val="0"/>
                <w:sz w:val="24"/>
                <w:lang w:eastAsia="zh-CN"/>
              </w:rPr>
              <w:t>SUSTech-2021-005</w:t>
            </w:r>
          </w:p>
        </w:tc>
        <w:tc>
          <w:tcPr>
            <w:tcW w:w="7176" w:type="dxa"/>
            <w:gridSpan w:val="3"/>
            <w:noWrap w:val="0"/>
            <w:vAlign w:val="center"/>
          </w:tcPr>
          <w:p>
            <w:pPr>
              <w:spacing w:line="360" w:lineRule="auto"/>
              <w:rPr>
                <w:rFonts w:hint="default" w:ascii="宋体" w:hAnsi="宋体"/>
                <w:sz w:val="24"/>
                <w:lang w:val="en-US"/>
              </w:rPr>
            </w:pPr>
            <w:r>
              <w:rPr>
                <w:rFonts w:hint="eastAsia" w:ascii="宋体" w:hAnsi="宋体"/>
                <w:sz w:val="24"/>
              </w:rPr>
              <w:t>开标时间：</w:t>
            </w:r>
            <w:r>
              <w:rPr>
                <w:rFonts w:hint="eastAsia" w:ascii="宋体" w:hAnsi="宋体"/>
                <w:sz w:val="24"/>
                <w:lang w:eastAsia="zh-CN"/>
              </w:rPr>
              <w:t>2021年1月27日</w:t>
            </w:r>
            <w:r>
              <w:rPr>
                <w:rFonts w:hint="eastAsia" w:ascii="宋体" w:hAnsi="宋体"/>
                <w:color w:val="auto"/>
                <w:sz w:val="24"/>
                <w:lang w:eastAsia="zh-CN"/>
              </w:rPr>
              <w:t>10:</w:t>
            </w:r>
            <w:r>
              <w:rPr>
                <w:rFonts w:hint="eastAsia" w:ascii="宋体" w:hAnsi="宋体"/>
                <w:color w:val="auto"/>
                <w:sz w:val="24"/>
                <w:lang w:val="en-US" w:eastAsia="zh-CN"/>
              </w:rPr>
              <w:t>27</w:t>
            </w:r>
          </w:p>
        </w:tc>
      </w:tr>
      <w:tr>
        <w:tblPrEx>
          <w:tblCellMar>
            <w:top w:w="0" w:type="dxa"/>
            <w:left w:w="108" w:type="dxa"/>
            <w:bottom w:w="0" w:type="dxa"/>
            <w:right w:w="108" w:type="dxa"/>
          </w:tblCellMar>
        </w:tblPrEx>
        <w:trPr>
          <w:trHeight w:val="444" w:hRule="atLeast"/>
          <w:jc w:val="center"/>
        </w:trPr>
        <w:tc>
          <w:tcPr>
            <w:tcW w:w="7738" w:type="dxa"/>
            <w:gridSpan w:val="3"/>
            <w:noWrap w:val="0"/>
            <w:vAlign w:val="center"/>
          </w:tcPr>
          <w:p>
            <w:pPr>
              <w:spacing w:line="360" w:lineRule="auto"/>
              <w:rPr>
                <w:rFonts w:hint="eastAsia" w:ascii="宋体" w:hAnsi="宋体"/>
                <w:color w:val="auto"/>
                <w:sz w:val="24"/>
              </w:rPr>
            </w:pPr>
            <w:r>
              <w:rPr>
                <w:rFonts w:hint="eastAsia" w:ascii="宋体" w:hAnsi="宋体"/>
                <w:color w:val="auto"/>
                <w:sz w:val="24"/>
              </w:rPr>
              <w:t xml:space="preserve">报价单位：人民币元 </w:t>
            </w:r>
          </w:p>
        </w:tc>
        <w:tc>
          <w:tcPr>
            <w:tcW w:w="7176" w:type="dxa"/>
            <w:gridSpan w:val="3"/>
            <w:noWrap w:val="0"/>
            <w:vAlign w:val="top"/>
          </w:tcPr>
          <w:p>
            <w:pPr>
              <w:spacing w:line="360" w:lineRule="auto"/>
              <w:rPr>
                <w:rFonts w:hint="eastAsia" w:ascii="宋体" w:hAnsi="宋体"/>
                <w:color w:val="auto"/>
                <w:sz w:val="24"/>
              </w:rPr>
            </w:pPr>
            <w:r>
              <w:rPr>
                <w:rFonts w:hint="eastAsia" w:ascii="宋体" w:hAnsi="宋体"/>
                <w:color w:val="auto"/>
                <w:sz w:val="24"/>
              </w:rPr>
              <w:t>开标地点：南方科技大学创园4栋211开标室</w:t>
            </w:r>
          </w:p>
        </w:tc>
      </w:tr>
      <w:tr>
        <w:tblPrEx>
          <w:tblCellMar>
            <w:top w:w="0" w:type="dxa"/>
            <w:left w:w="108" w:type="dxa"/>
            <w:bottom w:w="0" w:type="dxa"/>
            <w:right w:w="108" w:type="dxa"/>
          </w:tblCellMar>
        </w:tblPrEx>
        <w:trPr>
          <w:trHeight w:val="444" w:hRule="atLeast"/>
          <w:jc w:val="center"/>
        </w:trPr>
        <w:tc>
          <w:tcPr>
            <w:tcW w:w="7738" w:type="dxa"/>
            <w:gridSpan w:val="3"/>
            <w:noWrap w:val="0"/>
            <w:vAlign w:val="top"/>
          </w:tcPr>
          <w:p>
            <w:pPr>
              <w:spacing w:line="360" w:lineRule="auto"/>
              <w:rPr>
                <w:rFonts w:hint="eastAsia" w:eastAsia="宋体"/>
                <w:b/>
                <w:color w:val="auto"/>
                <w:sz w:val="32"/>
                <w:szCs w:val="32"/>
                <w:lang w:eastAsia="zh-CN"/>
              </w:rPr>
            </w:pPr>
            <w:r>
              <w:rPr>
                <w:rFonts w:hint="eastAsia" w:ascii="宋体" w:hAnsi="宋体"/>
                <w:color w:val="auto"/>
                <w:sz w:val="24"/>
              </w:rPr>
              <w:t>预算限额：</w:t>
            </w:r>
            <w:r>
              <w:rPr>
                <w:rFonts w:hint="eastAsia" w:ascii="宋体" w:hAnsi="宋体" w:cs="宋体"/>
                <w:color w:val="auto"/>
                <w:sz w:val="24"/>
                <w:lang w:eastAsia="zh-CN"/>
              </w:rPr>
              <w:t>13,350,000.00元</w:t>
            </w:r>
          </w:p>
        </w:tc>
        <w:tc>
          <w:tcPr>
            <w:tcW w:w="7176" w:type="dxa"/>
            <w:gridSpan w:val="3"/>
            <w:noWrap w:val="0"/>
            <w:vAlign w:val="top"/>
          </w:tcPr>
          <w:p>
            <w:pPr>
              <w:spacing w:line="360" w:lineRule="auto"/>
              <w:rPr>
                <w:rFonts w:hint="eastAsia" w:ascii="宋体" w:hAnsi="宋体"/>
                <w:color w:val="auto"/>
                <w:sz w:val="24"/>
                <w:lang w:eastAsia="zh-CN"/>
              </w:rPr>
            </w:pPr>
            <w:r>
              <w:rPr>
                <w:rFonts w:hint="eastAsia" w:ascii="宋体" w:hAnsi="宋体"/>
                <w:color w:val="auto"/>
                <w:sz w:val="24"/>
                <w:lang w:eastAsia="zh-CN"/>
              </w:rPr>
              <w:t>交货期的要求：</w:t>
            </w:r>
            <w:r>
              <w:rPr>
                <w:rFonts w:hint="eastAsia" w:ascii="宋体" w:hAnsi="宋体"/>
                <w:color w:val="auto"/>
                <w:sz w:val="24"/>
              </w:rPr>
              <w:t>签订合同后【180】日内交货。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cantSplit/>
          <w:trHeight w:val="606" w:hRule="atLeast"/>
          <w:jc w:val="center"/>
        </w:trPr>
        <w:tc>
          <w:tcPr>
            <w:tcW w:w="621" w:type="dxa"/>
            <w:noWrap w:val="0"/>
            <w:vAlign w:val="center"/>
          </w:tcPr>
          <w:p>
            <w:pPr>
              <w:autoSpaceDE w:val="0"/>
              <w:autoSpaceDN w:val="0"/>
              <w:adjustRightInd w:val="0"/>
              <w:jc w:val="center"/>
              <w:rPr>
                <w:rFonts w:hint="eastAsia" w:ascii="宋体" w:hAnsi="宋体"/>
                <w:b/>
                <w:bCs/>
                <w:color w:val="auto"/>
                <w:sz w:val="28"/>
                <w:szCs w:val="28"/>
              </w:rPr>
            </w:pPr>
            <w:r>
              <w:rPr>
                <w:rFonts w:hint="eastAsia" w:ascii="宋体" w:hAnsi="宋体"/>
                <w:b/>
                <w:bCs/>
                <w:color w:val="auto"/>
                <w:sz w:val="28"/>
                <w:szCs w:val="28"/>
              </w:rPr>
              <w:t>序号</w:t>
            </w:r>
          </w:p>
        </w:tc>
        <w:tc>
          <w:tcPr>
            <w:tcW w:w="4630" w:type="dxa"/>
            <w:noWrap w:val="0"/>
            <w:vAlign w:val="center"/>
          </w:tcPr>
          <w:p>
            <w:pPr>
              <w:autoSpaceDE w:val="0"/>
              <w:autoSpaceDN w:val="0"/>
              <w:adjustRightInd w:val="0"/>
              <w:jc w:val="center"/>
              <w:rPr>
                <w:rFonts w:hint="eastAsia" w:ascii="宋体" w:hAnsi="宋体"/>
                <w:b/>
                <w:bCs/>
                <w:color w:val="auto"/>
                <w:sz w:val="28"/>
                <w:szCs w:val="28"/>
              </w:rPr>
            </w:pPr>
            <w:r>
              <w:rPr>
                <w:rFonts w:hint="eastAsia" w:ascii="宋体" w:hAnsi="宋体"/>
                <w:b/>
                <w:bCs/>
                <w:color w:val="auto"/>
                <w:sz w:val="28"/>
                <w:szCs w:val="28"/>
              </w:rPr>
              <w:t>投标人名称</w:t>
            </w:r>
          </w:p>
        </w:tc>
        <w:tc>
          <w:tcPr>
            <w:tcW w:w="2487" w:type="dxa"/>
            <w:noWrap w:val="0"/>
            <w:vAlign w:val="center"/>
          </w:tcPr>
          <w:p>
            <w:pPr>
              <w:autoSpaceDE w:val="0"/>
              <w:autoSpaceDN w:val="0"/>
              <w:adjustRightInd w:val="0"/>
              <w:jc w:val="center"/>
              <w:rPr>
                <w:rFonts w:hint="eastAsia" w:ascii="宋体" w:hAnsi="宋体"/>
                <w:b/>
                <w:bCs/>
                <w:color w:val="auto"/>
                <w:sz w:val="28"/>
                <w:szCs w:val="28"/>
              </w:rPr>
            </w:pPr>
            <w:r>
              <w:rPr>
                <w:rFonts w:hint="eastAsia" w:ascii="宋体" w:hAnsi="宋体"/>
                <w:b/>
                <w:bCs/>
                <w:color w:val="auto"/>
                <w:sz w:val="28"/>
                <w:szCs w:val="28"/>
              </w:rPr>
              <w:t>投标报价（元）</w:t>
            </w:r>
          </w:p>
        </w:tc>
        <w:tc>
          <w:tcPr>
            <w:tcW w:w="1688" w:type="dxa"/>
            <w:noWrap w:val="0"/>
            <w:vAlign w:val="center"/>
          </w:tcPr>
          <w:p>
            <w:pPr>
              <w:tabs>
                <w:tab w:val="left" w:pos="591"/>
              </w:tabs>
              <w:autoSpaceDE w:val="0"/>
              <w:autoSpaceDN w:val="0"/>
              <w:adjustRightInd w:val="0"/>
              <w:jc w:val="center"/>
              <w:rPr>
                <w:rFonts w:hint="default" w:ascii="宋体" w:hAnsi="宋体" w:eastAsia="宋体"/>
                <w:b/>
                <w:bCs/>
                <w:color w:val="auto"/>
                <w:sz w:val="28"/>
                <w:szCs w:val="28"/>
                <w:lang w:val="en-US" w:eastAsia="zh-CN"/>
              </w:rPr>
            </w:pPr>
            <w:r>
              <w:rPr>
                <w:rFonts w:hint="eastAsia" w:ascii="宋体" w:hAnsi="宋体"/>
                <w:b/>
                <w:bCs/>
                <w:color w:val="auto"/>
                <w:sz w:val="28"/>
                <w:szCs w:val="28"/>
                <w:lang w:val="en-US" w:eastAsia="zh-CN"/>
              </w:rPr>
              <w:t>是否含有进口货物</w:t>
            </w:r>
          </w:p>
        </w:tc>
        <w:tc>
          <w:tcPr>
            <w:tcW w:w="2237" w:type="dxa"/>
            <w:noWrap w:val="0"/>
            <w:vAlign w:val="center"/>
          </w:tcPr>
          <w:p>
            <w:pPr>
              <w:autoSpaceDE w:val="0"/>
              <w:autoSpaceDN w:val="0"/>
              <w:adjustRightInd w:val="0"/>
              <w:jc w:val="center"/>
              <w:rPr>
                <w:rFonts w:hint="eastAsia" w:ascii="宋体" w:hAnsi="宋体" w:eastAsia="宋体"/>
                <w:b/>
                <w:bCs/>
                <w:color w:val="auto"/>
                <w:sz w:val="28"/>
                <w:szCs w:val="28"/>
                <w:lang w:val="en-US" w:eastAsia="zh-CN"/>
              </w:rPr>
            </w:pPr>
            <w:r>
              <w:rPr>
                <w:rFonts w:hint="eastAsia" w:ascii="宋体" w:hAnsi="宋体"/>
                <w:b/>
                <w:bCs/>
                <w:color w:val="auto"/>
                <w:sz w:val="28"/>
                <w:szCs w:val="28"/>
              </w:rPr>
              <w:t>投标人签字</w:t>
            </w:r>
          </w:p>
        </w:tc>
        <w:tc>
          <w:tcPr>
            <w:tcW w:w="3251" w:type="dxa"/>
            <w:noWrap w:val="0"/>
            <w:vAlign w:val="center"/>
          </w:tcPr>
          <w:p>
            <w:pPr>
              <w:autoSpaceDE w:val="0"/>
              <w:autoSpaceDN w:val="0"/>
              <w:adjustRightInd w:val="0"/>
              <w:jc w:val="center"/>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cantSplit/>
          <w:trHeight w:val="854" w:hRule="atLeast"/>
          <w:jc w:val="center"/>
        </w:trPr>
        <w:tc>
          <w:tcPr>
            <w:tcW w:w="621" w:type="dxa"/>
            <w:noWrap w:val="0"/>
            <w:vAlign w:val="center"/>
          </w:tcPr>
          <w:p>
            <w:pPr>
              <w:autoSpaceDE w:val="0"/>
              <w:autoSpaceDN w:val="0"/>
              <w:adjustRightInd w:val="0"/>
              <w:jc w:val="center"/>
              <w:rPr>
                <w:rFonts w:hint="eastAsia" w:ascii="宋体" w:hAnsi="宋体"/>
                <w:sz w:val="28"/>
                <w:lang w:val="en-US" w:eastAsia="zh-CN"/>
              </w:rPr>
            </w:pPr>
            <w:r>
              <w:rPr>
                <w:rFonts w:hint="eastAsia" w:ascii="宋体" w:hAnsi="宋体"/>
                <w:sz w:val="28"/>
                <w:lang w:val="en-US" w:eastAsia="zh-CN"/>
              </w:rPr>
              <w:t>1</w:t>
            </w:r>
          </w:p>
        </w:tc>
        <w:tc>
          <w:tcPr>
            <w:tcW w:w="4630" w:type="dxa"/>
            <w:noWrap w:val="0"/>
            <w:vAlign w:val="center"/>
          </w:tcPr>
          <w:p>
            <w:pPr>
              <w:autoSpaceDE w:val="0"/>
              <w:autoSpaceDN w:val="0"/>
              <w:adjustRightInd w:val="0"/>
              <w:jc w:val="center"/>
              <w:rPr>
                <w:rFonts w:hint="eastAsia" w:ascii="宋体" w:hAnsi="宋体"/>
                <w:sz w:val="28"/>
                <w:lang w:val="en-US" w:eastAsia="zh-CN"/>
              </w:rPr>
            </w:pPr>
            <w:r>
              <w:rPr>
                <w:rFonts w:hint="eastAsia" w:ascii="宋体" w:hAnsi="宋体"/>
                <w:sz w:val="28"/>
                <w:lang w:val="en-US" w:eastAsia="zh-CN"/>
              </w:rPr>
              <w:t>莱华尔科技（深圳）有限公司</w:t>
            </w:r>
          </w:p>
        </w:tc>
        <w:tc>
          <w:tcPr>
            <w:tcW w:w="2487" w:type="dxa"/>
            <w:noWrap w:val="0"/>
            <w:vAlign w:val="center"/>
          </w:tcPr>
          <w:p>
            <w:pPr>
              <w:keepNext w:val="0"/>
              <w:keepLines w:val="0"/>
              <w:widowControl/>
              <w:suppressLineNumbers w:val="0"/>
              <w:jc w:val="center"/>
              <w:textAlignment w:val="center"/>
              <w:rPr>
                <w:rFonts w:hint="default" w:ascii="宋体" w:hAnsi="宋体"/>
                <w:sz w:val="28"/>
                <w:lang w:val="en-US" w:eastAsia="zh-CN"/>
              </w:rPr>
            </w:pPr>
            <w:r>
              <w:rPr>
                <w:rFonts w:hint="eastAsia" w:ascii="宋体" w:hAnsi="宋体"/>
                <w:sz w:val="28"/>
                <w:lang w:val="en-US" w:eastAsia="zh-CN"/>
              </w:rPr>
              <w:t>13346400.00</w:t>
            </w:r>
          </w:p>
        </w:tc>
        <w:tc>
          <w:tcPr>
            <w:tcW w:w="1688" w:type="dxa"/>
            <w:noWrap w:val="0"/>
            <w:vAlign w:val="center"/>
          </w:tcPr>
          <w:p>
            <w:pPr>
              <w:autoSpaceDE w:val="0"/>
              <w:autoSpaceDN w:val="0"/>
              <w:adjustRightInd w:val="0"/>
              <w:jc w:val="center"/>
              <w:rPr>
                <w:rFonts w:hint="default" w:ascii="宋体" w:hAnsi="宋体" w:eastAsia="宋体"/>
                <w:sz w:val="28"/>
                <w:lang w:val="en-US" w:eastAsia="zh-CN"/>
              </w:rPr>
            </w:pPr>
            <w:r>
              <w:rPr>
                <w:rFonts w:hint="eastAsia" w:ascii="宋体" w:hAnsi="宋体"/>
                <w:sz w:val="28"/>
                <w:lang w:val="en-US" w:eastAsia="zh-CN"/>
              </w:rPr>
              <w:t>是</w:t>
            </w:r>
          </w:p>
        </w:tc>
        <w:tc>
          <w:tcPr>
            <w:tcW w:w="2237" w:type="dxa"/>
            <w:noWrap w:val="0"/>
            <w:vAlign w:val="center"/>
          </w:tcPr>
          <w:p>
            <w:pPr>
              <w:autoSpaceDE w:val="0"/>
              <w:autoSpaceDN w:val="0"/>
              <w:adjustRightInd w:val="0"/>
              <w:jc w:val="center"/>
              <w:rPr>
                <w:rFonts w:hint="default" w:ascii="宋体" w:hAnsi="宋体" w:eastAsia="宋体"/>
                <w:sz w:val="28"/>
                <w:lang w:val="en-US" w:eastAsia="zh-CN"/>
              </w:rPr>
            </w:pPr>
            <w:r>
              <w:rPr>
                <w:rFonts w:hint="eastAsia" w:ascii="宋体" w:hAnsi="宋体" w:eastAsia="宋体"/>
                <w:sz w:val="28"/>
                <w:lang w:val="en-US" w:eastAsia="zh-CN"/>
              </w:rPr>
              <w:t>/</w:t>
            </w:r>
          </w:p>
        </w:tc>
        <w:tc>
          <w:tcPr>
            <w:tcW w:w="3251" w:type="dxa"/>
            <w:noWrap w:val="0"/>
            <w:vAlign w:val="center"/>
          </w:tcPr>
          <w:p>
            <w:pPr>
              <w:keepNext w:val="0"/>
              <w:keepLines w:val="0"/>
              <w:widowControl/>
              <w:suppressLineNumbers w:val="0"/>
              <w:jc w:val="center"/>
              <w:textAlignment w:val="center"/>
              <w:rPr>
                <w:rFonts w:hint="eastAsia" w:ascii="宋体" w:hAnsi="宋体" w:eastAsia="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cantSplit/>
          <w:trHeight w:val="842" w:hRule="atLeast"/>
          <w:jc w:val="center"/>
        </w:trPr>
        <w:tc>
          <w:tcPr>
            <w:tcW w:w="621" w:type="dxa"/>
            <w:noWrap w:val="0"/>
            <w:vAlign w:val="center"/>
          </w:tcPr>
          <w:p>
            <w:pPr>
              <w:autoSpaceDE w:val="0"/>
              <w:autoSpaceDN w:val="0"/>
              <w:adjustRightInd w:val="0"/>
              <w:jc w:val="center"/>
              <w:rPr>
                <w:rFonts w:hint="eastAsia" w:ascii="宋体" w:hAnsi="宋体"/>
                <w:sz w:val="28"/>
                <w:lang w:val="en-US" w:eastAsia="zh-CN"/>
              </w:rPr>
            </w:pPr>
            <w:r>
              <w:rPr>
                <w:rFonts w:hint="eastAsia" w:ascii="宋体" w:hAnsi="宋体"/>
                <w:sz w:val="28"/>
                <w:lang w:val="en-US" w:eastAsia="zh-CN"/>
              </w:rPr>
              <w:t>2</w:t>
            </w:r>
          </w:p>
        </w:tc>
        <w:tc>
          <w:tcPr>
            <w:tcW w:w="4630" w:type="dxa"/>
            <w:noWrap w:val="0"/>
            <w:vAlign w:val="center"/>
          </w:tcPr>
          <w:p>
            <w:pPr>
              <w:autoSpaceDE w:val="0"/>
              <w:autoSpaceDN w:val="0"/>
              <w:adjustRightInd w:val="0"/>
              <w:jc w:val="center"/>
              <w:rPr>
                <w:rFonts w:hint="eastAsia" w:ascii="宋体" w:hAnsi="宋体"/>
                <w:sz w:val="28"/>
                <w:lang w:val="en-US" w:eastAsia="zh-CN"/>
              </w:rPr>
            </w:pPr>
            <w:r>
              <w:rPr>
                <w:rFonts w:hint="eastAsia" w:ascii="宋体" w:hAnsi="宋体"/>
                <w:sz w:val="28"/>
                <w:lang w:val="en-US" w:eastAsia="zh-CN"/>
              </w:rPr>
              <w:t>深圳市森维凯科技有限公司</w:t>
            </w:r>
          </w:p>
        </w:tc>
        <w:tc>
          <w:tcPr>
            <w:tcW w:w="2487" w:type="dxa"/>
            <w:noWrap w:val="0"/>
            <w:vAlign w:val="center"/>
          </w:tcPr>
          <w:p>
            <w:pPr>
              <w:keepNext w:val="0"/>
              <w:keepLines w:val="0"/>
              <w:widowControl/>
              <w:suppressLineNumbers w:val="0"/>
              <w:jc w:val="center"/>
              <w:textAlignment w:val="center"/>
              <w:rPr>
                <w:rFonts w:hint="default" w:ascii="宋体" w:hAnsi="宋体"/>
                <w:sz w:val="28"/>
                <w:lang w:val="en-US" w:eastAsia="zh-CN"/>
              </w:rPr>
            </w:pPr>
            <w:r>
              <w:rPr>
                <w:rFonts w:hint="eastAsia" w:ascii="宋体" w:hAnsi="宋体"/>
                <w:sz w:val="28"/>
                <w:lang w:val="en-US" w:eastAsia="zh-CN"/>
              </w:rPr>
              <w:t>13344500.00</w:t>
            </w:r>
          </w:p>
        </w:tc>
        <w:tc>
          <w:tcPr>
            <w:tcW w:w="1688" w:type="dxa"/>
            <w:noWrap w:val="0"/>
            <w:vAlign w:val="center"/>
          </w:tcPr>
          <w:p>
            <w:pPr>
              <w:autoSpaceDE w:val="0"/>
              <w:autoSpaceDN w:val="0"/>
              <w:adjustRightInd w:val="0"/>
              <w:jc w:val="center"/>
              <w:rPr>
                <w:rFonts w:hint="eastAsia" w:ascii="宋体" w:hAnsi="宋体"/>
                <w:sz w:val="28"/>
              </w:rPr>
            </w:pPr>
            <w:r>
              <w:rPr>
                <w:rFonts w:hint="eastAsia" w:ascii="宋体" w:hAnsi="宋体"/>
                <w:sz w:val="28"/>
                <w:lang w:val="en-US" w:eastAsia="zh-CN"/>
              </w:rPr>
              <w:t>是</w:t>
            </w:r>
          </w:p>
        </w:tc>
        <w:tc>
          <w:tcPr>
            <w:tcW w:w="2237" w:type="dxa"/>
            <w:noWrap w:val="0"/>
            <w:vAlign w:val="center"/>
          </w:tcPr>
          <w:p>
            <w:pPr>
              <w:autoSpaceDE w:val="0"/>
              <w:autoSpaceDN w:val="0"/>
              <w:adjustRightInd w:val="0"/>
              <w:jc w:val="center"/>
              <w:rPr>
                <w:rFonts w:hint="eastAsia" w:ascii="宋体" w:hAnsi="宋体" w:eastAsia="宋体"/>
                <w:sz w:val="28"/>
                <w:lang w:val="en-US" w:eastAsia="zh-CN"/>
              </w:rPr>
            </w:pPr>
            <w:r>
              <w:rPr>
                <w:rFonts w:hint="eastAsia" w:ascii="宋体" w:hAnsi="宋体"/>
                <w:sz w:val="28"/>
                <w:lang w:val="en-US" w:eastAsia="zh-CN"/>
              </w:rPr>
              <w:t>/</w:t>
            </w:r>
          </w:p>
        </w:tc>
        <w:tc>
          <w:tcPr>
            <w:tcW w:w="3251" w:type="dxa"/>
            <w:noWrap w:val="0"/>
            <w:vAlign w:val="center"/>
          </w:tcPr>
          <w:p>
            <w:pPr>
              <w:keepNext w:val="0"/>
              <w:keepLines w:val="0"/>
              <w:widowControl/>
              <w:suppressLineNumbers w:val="0"/>
              <w:jc w:val="center"/>
              <w:textAlignment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cantSplit/>
          <w:trHeight w:val="837" w:hRule="atLeast"/>
          <w:jc w:val="center"/>
        </w:trPr>
        <w:tc>
          <w:tcPr>
            <w:tcW w:w="621" w:type="dxa"/>
            <w:noWrap w:val="0"/>
            <w:vAlign w:val="center"/>
          </w:tcPr>
          <w:p>
            <w:pPr>
              <w:autoSpaceDE w:val="0"/>
              <w:autoSpaceDN w:val="0"/>
              <w:adjustRightInd w:val="0"/>
              <w:jc w:val="center"/>
              <w:rPr>
                <w:rFonts w:hint="eastAsia" w:ascii="宋体" w:hAnsi="宋体"/>
                <w:sz w:val="28"/>
                <w:lang w:val="en-US" w:eastAsia="zh-CN"/>
              </w:rPr>
            </w:pPr>
            <w:r>
              <w:rPr>
                <w:rFonts w:hint="eastAsia" w:ascii="宋体" w:hAnsi="宋体"/>
                <w:sz w:val="28"/>
                <w:lang w:val="en-US" w:eastAsia="zh-CN"/>
              </w:rPr>
              <w:t>3</w:t>
            </w:r>
          </w:p>
        </w:tc>
        <w:tc>
          <w:tcPr>
            <w:tcW w:w="4630" w:type="dxa"/>
            <w:noWrap w:val="0"/>
            <w:vAlign w:val="center"/>
          </w:tcPr>
          <w:p>
            <w:pPr>
              <w:autoSpaceDE w:val="0"/>
              <w:autoSpaceDN w:val="0"/>
              <w:adjustRightInd w:val="0"/>
              <w:jc w:val="center"/>
              <w:rPr>
                <w:rFonts w:hint="eastAsia" w:ascii="宋体" w:hAnsi="宋体"/>
                <w:sz w:val="28"/>
                <w:lang w:val="en-US" w:eastAsia="zh-CN"/>
              </w:rPr>
            </w:pPr>
            <w:r>
              <w:rPr>
                <w:rFonts w:hint="eastAsia" w:ascii="宋体" w:hAnsi="宋体"/>
                <w:sz w:val="28"/>
                <w:lang w:val="en-US" w:eastAsia="zh-CN"/>
              </w:rPr>
              <w:t>广州千江生物科技有限公司</w:t>
            </w:r>
          </w:p>
        </w:tc>
        <w:tc>
          <w:tcPr>
            <w:tcW w:w="2487" w:type="dxa"/>
            <w:noWrap w:val="0"/>
            <w:vAlign w:val="center"/>
          </w:tcPr>
          <w:p>
            <w:pPr>
              <w:keepNext w:val="0"/>
              <w:keepLines w:val="0"/>
              <w:widowControl/>
              <w:suppressLineNumbers w:val="0"/>
              <w:jc w:val="center"/>
              <w:textAlignment w:val="center"/>
              <w:rPr>
                <w:rFonts w:hint="default" w:ascii="宋体" w:hAnsi="宋体"/>
                <w:sz w:val="28"/>
                <w:lang w:val="en-US" w:eastAsia="zh-CN"/>
              </w:rPr>
            </w:pPr>
            <w:r>
              <w:rPr>
                <w:rFonts w:hint="eastAsia" w:ascii="宋体" w:hAnsi="宋体"/>
                <w:sz w:val="28"/>
                <w:lang w:val="en-US" w:eastAsia="zh-CN"/>
              </w:rPr>
              <w:t>13342000.00</w:t>
            </w:r>
          </w:p>
        </w:tc>
        <w:tc>
          <w:tcPr>
            <w:tcW w:w="1688" w:type="dxa"/>
            <w:noWrap w:val="0"/>
            <w:vAlign w:val="center"/>
          </w:tcPr>
          <w:p>
            <w:pPr>
              <w:autoSpaceDE w:val="0"/>
              <w:autoSpaceDN w:val="0"/>
              <w:adjustRightInd w:val="0"/>
              <w:jc w:val="center"/>
              <w:rPr>
                <w:rFonts w:hint="eastAsia" w:ascii="宋体" w:hAnsi="宋体"/>
                <w:sz w:val="28"/>
              </w:rPr>
            </w:pPr>
            <w:r>
              <w:rPr>
                <w:rFonts w:hint="eastAsia" w:ascii="宋体" w:hAnsi="宋体"/>
                <w:sz w:val="28"/>
                <w:lang w:val="en-US" w:eastAsia="zh-CN"/>
              </w:rPr>
              <w:t>是</w:t>
            </w:r>
          </w:p>
        </w:tc>
        <w:tc>
          <w:tcPr>
            <w:tcW w:w="2237" w:type="dxa"/>
            <w:noWrap w:val="0"/>
            <w:vAlign w:val="center"/>
          </w:tcPr>
          <w:p>
            <w:pPr>
              <w:autoSpaceDE w:val="0"/>
              <w:autoSpaceDN w:val="0"/>
              <w:adjustRightInd w:val="0"/>
              <w:jc w:val="center"/>
              <w:rPr>
                <w:rFonts w:hint="eastAsia" w:ascii="宋体" w:hAnsi="宋体" w:eastAsia="宋体"/>
                <w:sz w:val="28"/>
                <w:lang w:val="en-US" w:eastAsia="zh-CN"/>
              </w:rPr>
            </w:pPr>
            <w:r>
              <w:rPr>
                <w:rFonts w:hint="eastAsia" w:ascii="宋体" w:hAnsi="宋体"/>
                <w:sz w:val="28"/>
                <w:lang w:val="en-US" w:eastAsia="zh-CN"/>
              </w:rPr>
              <w:t>/</w:t>
            </w:r>
          </w:p>
        </w:tc>
        <w:tc>
          <w:tcPr>
            <w:tcW w:w="3251" w:type="dxa"/>
            <w:noWrap w:val="0"/>
            <w:vAlign w:val="center"/>
          </w:tcPr>
          <w:p>
            <w:pPr>
              <w:keepNext w:val="0"/>
              <w:keepLines w:val="0"/>
              <w:widowControl/>
              <w:suppressLineNumbers w:val="0"/>
              <w:jc w:val="center"/>
              <w:textAlignment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cantSplit/>
          <w:trHeight w:val="837" w:hRule="atLeast"/>
          <w:jc w:val="center"/>
        </w:trPr>
        <w:tc>
          <w:tcPr>
            <w:tcW w:w="621" w:type="dxa"/>
            <w:noWrap w:val="0"/>
            <w:vAlign w:val="center"/>
          </w:tcPr>
          <w:p>
            <w:pPr>
              <w:autoSpaceDE w:val="0"/>
              <w:autoSpaceDN w:val="0"/>
              <w:adjustRightInd w:val="0"/>
              <w:jc w:val="center"/>
              <w:rPr>
                <w:rFonts w:hint="default" w:ascii="宋体" w:hAnsi="宋体"/>
                <w:sz w:val="28"/>
                <w:lang w:val="en-US" w:eastAsia="zh-CN"/>
              </w:rPr>
            </w:pPr>
            <w:r>
              <w:rPr>
                <w:rFonts w:hint="eastAsia" w:ascii="宋体" w:hAnsi="宋体"/>
                <w:sz w:val="28"/>
                <w:lang w:val="en-US" w:eastAsia="zh-CN"/>
              </w:rPr>
              <w:t>4</w:t>
            </w:r>
          </w:p>
        </w:tc>
        <w:tc>
          <w:tcPr>
            <w:tcW w:w="4630" w:type="dxa"/>
            <w:noWrap w:val="0"/>
            <w:vAlign w:val="center"/>
          </w:tcPr>
          <w:p>
            <w:pPr>
              <w:autoSpaceDE w:val="0"/>
              <w:autoSpaceDN w:val="0"/>
              <w:adjustRightInd w:val="0"/>
              <w:jc w:val="center"/>
              <w:rPr>
                <w:rFonts w:hint="eastAsia" w:ascii="宋体" w:hAnsi="宋体"/>
                <w:sz w:val="28"/>
                <w:lang w:val="en-US" w:eastAsia="zh-CN"/>
              </w:rPr>
            </w:pPr>
            <w:r>
              <w:rPr>
                <w:rFonts w:hint="eastAsia" w:ascii="宋体" w:hAnsi="宋体"/>
                <w:sz w:val="28"/>
                <w:lang w:val="en-US" w:eastAsia="zh-CN"/>
              </w:rPr>
              <w:t>深圳市博诚生化试剂仪器有限公司</w:t>
            </w:r>
          </w:p>
        </w:tc>
        <w:tc>
          <w:tcPr>
            <w:tcW w:w="2487" w:type="dxa"/>
            <w:noWrap w:val="0"/>
            <w:vAlign w:val="center"/>
          </w:tcPr>
          <w:p>
            <w:pPr>
              <w:keepNext w:val="0"/>
              <w:keepLines w:val="0"/>
              <w:widowControl/>
              <w:suppressLineNumbers w:val="0"/>
              <w:jc w:val="center"/>
              <w:textAlignment w:val="center"/>
              <w:rPr>
                <w:rFonts w:hint="default" w:ascii="宋体" w:hAnsi="宋体"/>
                <w:sz w:val="28"/>
                <w:lang w:val="en-US" w:eastAsia="zh-CN"/>
              </w:rPr>
            </w:pPr>
            <w:r>
              <w:rPr>
                <w:rFonts w:hint="eastAsia" w:ascii="宋体" w:hAnsi="宋体"/>
                <w:sz w:val="28"/>
                <w:lang w:val="en-US" w:eastAsia="zh-CN"/>
              </w:rPr>
              <w:t>9340000.00</w:t>
            </w:r>
          </w:p>
        </w:tc>
        <w:tc>
          <w:tcPr>
            <w:tcW w:w="1688" w:type="dxa"/>
            <w:noWrap w:val="0"/>
            <w:vAlign w:val="center"/>
          </w:tcPr>
          <w:p>
            <w:pPr>
              <w:autoSpaceDE w:val="0"/>
              <w:autoSpaceDN w:val="0"/>
              <w:adjustRightInd w:val="0"/>
              <w:jc w:val="center"/>
              <w:rPr>
                <w:rFonts w:hint="eastAsia" w:ascii="宋体" w:hAnsi="宋体"/>
                <w:sz w:val="28"/>
                <w:lang w:val="en-US" w:eastAsia="zh-CN"/>
              </w:rPr>
            </w:pPr>
            <w:r>
              <w:rPr>
                <w:rFonts w:hint="eastAsia" w:ascii="宋体" w:hAnsi="宋体"/>
                <w:sz w:val="28"/>
                <w:lang w:val="en-US" w:eastAsia="zh-CN"/>
              </w:rPr>
              <w:t>是</w:t>
            </w:r>
          </w:p>
        </w:tc>
        <w:tc>
          <w:tcPr>
            <w:tcW w:w="2237" w:type="dxa"/>
            <w:noWrap w:val="0"/>
            <w:vAlign w:val="center"/>
          </w:tcPr>
          <w:p>
            <w:pPr>
              <w:autoSpaceDE w:val="0"/>
              <w:autoSpaceDN w:val="0"/>
              <w:adjustRightInd w:val="0"/>
              <w:jc w:val="center"/>
              <w:rPr>
                <w:rFonts w:hint="eastAsia" w:ascii="宋体" w:hAnsi="宋体"/>
                <w:sz w:val="28"/>
                <w:lang w:val="en-US" w:eastAsia="zh-CN"/>
              </w:rPr>
            </w:pPr>
            <w:r>
              <w:rPr>
                <w:rFonts w:hint="eastAsia" w:ascii="宋体" w:hAnsi="宋体"/>
                <w:sz w:val="28"/>
                <w:lang w:val="en-US" w:eastAsia="zh-CN"/>
              </w:rPr>
              <w:t>/</w:t>
            </w:r>
          </w:p>
        </w:tc>
        <w:tc>
          <w:tcPr>
            <w:tcW w:w="325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bl>
    <w:p>
      <w:pPr>
        <w:spacing w:before="156" w:beforeLines="50"/>
        <w:rPr>
          <w:rFonts w:hint="eastAsia"/>
          <w:sz w:val="28"/>
          <w:lang w:val="en-US" w:eastAsia="zh-CN"/>
        </w:rPr>
      </w:pPr>
      <w:r>
        <w:rPr>
          <w:rFonts w:hint="eastAsia"/>
          <w:lang w:val="en-US" w:eastAsia="zh-CN"/>
        </w:rPr>
        <w:t>注：</w:t>
      </w:r>
      <w:r>
        <w:rPr>
          <w:rFonts w:hint="eastAsia"/>
        </w:rPr>
        <w:t>出于疫情防控需要，此项目不邀请投标代表出席开标。</w:t>
      </w:r>
    </w:p>
    <w:p>
      <w:pPr>
        <w:spacing w:before="156" w:beforeLines="50"/>
        <w:rPr>
          <w:rFonts w:hint="eastAsia"/>
          <w:sz w:val="28"/>
        </w:rPr>
      </w:pPr>
      <w:r>
        <w:rPr>
          <w:rFonts w:hint="eastAsia"/>
          <w:sz w:val="28"/>
        </w:rPr>
        <w:t xml:space="preserve">主持人：         </w:t>
      </w:r>
      <w:r>
        <w:rPr>
          <w:rFonts w:hint="eastAsia"/>
          <w:sz w:val="28"/>
        </w:rPr>
        <w:tab/>
      </w:r>
      <w:r>
        <w:rPr>
          <w:rFonts w:hint="eastAsia"/>
          <w:sz w:val="28"/>
        </w:rPr>
        <w:t xml:space="preserve">  </w:t>
      </w:r>
      <w:r>
        <w:rPr>
          <w:rFonts w:hint="eastAsia"/>
          <w:sz w:val="28"/>
        </w:rPr>
        <w:tab/>
      </w:r>
      <w:r>
        <w:rPr>
          <w:rFonts w:hint="eastAsia"/>
          <w:sz w:val="28"/>
        </w:rPr>
        <w:t xml:space="preserve">    记录人：                 唱标人：                 监标人： </w:t>
      </w:r>
    </w:p>
    <w:p>
      <w:pPr>
        <w:pStyle w:val="5"/>
        <w:widowControl/>
        <w:numPr>
          <w:numId w:val="0"/>
        </w:numPr>
        <w:shd w:val="clear" w:color="auto" w:fill="FFFFFF"/>
        <w:spacing w:beforeAutospacing="0" w:afterAutospacing="0"/>
        <w:rPr>
          <w:rFonts w:hint="default" w:ascii="仿宋" w:hAnsi="仿宋" w:eastAsia="仿宋" w:cstheme="minorBidi"/>
          <w:color w:val="000000"/>
          <w:kern w:val="2"/>
          <w:sz w:val="28"/>
          <w:szCs w:val="28"/>
          <w:highlight w:val="none"/>
          <w:lang w:val="en-US" w:eastAsia="zh-CN" w:bidi="ar-SA"/>
        </w:rPr>
      </w:pPr>
    </w:p>
    <w:sectPr>
      <w:headerReference r:id="rId3" w:type="default"/>
      <w:footerReference r:id="rId4" w:type="default"/>
      <w:pgSz w:w="16838" w:h="11906" w:orient="landscape"/>
      <w:pgMar w:top="1134" w:right="1080" w:bottom="1134"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D88E79"/>
    <w:multiLevelType w:val="singleLevel"/>
    <w:tmpl w:val="D4D88E79"/>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7016F1"/>
    <w:rsid w:val="00B72810"/>
    <w:rsid w:val="00BC2543"/>
    <w:rsid w:val="00FE4508"/>
    <w:rsid w:val="016D5A86"/>
    <w:rsid w:val="016F130F"/>
    <w:rsid w:val="02840503"/>
    <w:rsid w:val="02C1585B"/>
    <w:rsid w:val="03270195"/>
    <w:rsid w:val="0387407B"/>
    <w:rsid w:val="03CE72CC"/>
    <w:rsid w:val="044D20AA"/>
    <w:rsid w:val="04D677ED"/>
    <w:rsid w:val="04F412AC"/>
    <w:rsid w:val="052744DD"/>
    <w:rsid w:val="05A40494"/>
    <w:rsid w:val="05BB5062"/>
    <w:rsid w:val="06713763"/>
    <w:rsid w:val="06A8173D"/>
    <w:rsid w:val="093779EA"/>
    <w:rsid w:val="0A035E67"/>
    <w:rsid w:val="0A0E3651"/>
    <w:rsid w:val="0A601D81"/>
    <w:rsid w:val="0A8641BE"/>
    <w:rsid w:val="0A904AB0"/>
    <w:rsid w:val="0AB7472A"/>
    <w:rsid w:val="0B6103AE"/>
    <w:rsid w:val="0BA14AEA"/>
    <w:rsid w:val="0D266BDC"/>
    <w:rsid w:val="0D313BCA"/>
    <w:rsid w:val="0D8A36E9"/>
    <w:rsid w:val="0DF60143"/>
    <w:rsid w:val="0DF95FC4"/>
    <w:rsid w:val="0E1E1845"/>
    <w:rsid w:val="0E3B3B11"/>
    <w:rsid w:val="0E772391"/>
    <w:rsid w:val="0F2B5C9A"/>
    <w:rsid w:val="0F3F20E6"/>
    <w:rsid w:val="0FFC7D50"/>
    <w:rsid w:val="10A62C52"/>
    <w:rsid w:val="11992AE5"/>
    <w:rsid w:val="11AF39A7"/>
    <w:rsid w:val="11C038DA"/>
    <w:rsid w:val="11E06DF2"/>
    <w:rsid w:val="11E84812"/>
    <w:rsid w:val="125F3E68"/>
    <w:rsid w:val="12684E79"/>
    <w:rsid w:val="13802832"/>
    <w:rsid w:val="1397067E"/>
    <w:rsid w:val="13C13A88"/>
    <w:rsid w:val="13FD6766"/>
    <w:rsid w:val="14B06C35"/>
    <w:rsid w:val="153863A1"/>
    <w:rsid w:val="156715EA"/>
    <w:rsid w:val="157F6DAC"/>
    <w:rsid w:val="16731354"/>
    <w:rsid w:val="16F63C40"/>
    <w:rsid w:val="176E6254"/>
    <w:rsid w:val="17A90403"/>
    <w:rsid w:val="17B73D3B"/>
    <w:rsid w:val="198169F7"/>
    <w:rsid w:val="19AC73EB"/>
    <w:rsid w:val="1A0E7C60"/>
    <w:rsid w:val="1AA12244"/>
    <w:rsid w:val="1ABE3A5F"/>
    <w:rsid w:val="1B804EDE"/>
    <w:rsid w:val="1BB4142A"/>
    <w:rsid w:val="1C78312A"/>
    <w:rsid w:val="1CD135FE"/>
    <w:rsid w:val="1D065FD1"/>
    <w:rsid w:val="1DAA40BE"/>
    <w:rsid w:val="1E4701DE"/>
    <w:rsid w:val="1E9E7434"/>
    <w:rsid w:val="1EC42F4A"/>
    <w:rsid w:val="1ED54ADB"/>
    <w:rsid w:val="1F8F7079"/>
    <w:rsid w:val="21D7446E"/>
    <w:rsid w:val="22D752AF"/>
    <w:rsid w:val="23033485"/>
    <w:rsid w:val="23662947"/>
    <w:rsid w:val="23856173"/>
    <w:rsid w:val="240141E8"/>
    <w:rsid w:val="24074148"/>
    <w:rsid w:val="24416539"/>
    <w:rsid w:val="244E7B88"/>
    <w:rsid w:val="24610339"/>
    <w:rsid w:val="24E31CB4"/>
    <w:rsid w:val="25EB3919"/>
    <w:rsid w:val="265056D7"/>
    <w:rsid w:val="26930A7A"/>
    <w:rsid w:val="26CA24E9"/>
    <w:rsid w:val="278E18E5"/>
    <w:rsid w:val="278E2336"/>
    <w:rsid w:val="279A175D"/>
    <w:rsid w:val="28013EAC"/>
    <w:rsid w:val="28280B63"/>
    <w:rsid w:val="284C52CA"/>
    <w:rsid w:val="28852104"/>
    <w:rsid w:val="289E3365"/>
    <w:rsid w:val="28A62AD9"/>
    <w:rsid w:val="28D07231"/>
    <w:rsid w:val="2A244BDC"/>
    <w:rsid w:val="2A812DA8"/>
    <w:rsid w:val="2A904DE8"/>
    <w:rsid w:val="2A9574D1"/>
    <w:rsid w:val="2BAB79DF"/>
    <w:rsid w:val="2C9B29E6"/>
    <w:rsid w:val="2CF25906"/>
    <w:rsid w:val="2D084EF7"/>
    <w:rsid w:val="2D8C5D51"/>
    <w:rsid w:val="2E2F38E9"/>
    <w:rsid w:val="2E7852D5"/>
    <w:rsid w:val="2ED960BE"/>
    <w:rsid w:val="2F0C0B19"/>
    <w:rsid w:val="2F1F7F61"/>
    <w:rsid w:val="300A10CF"/>
    <w:rsid w:val="315D555C"/>
    <w:rsid w:val="31AF4492"/>
    <w:rsid w:val="31BD5741"/>
    <w:rsid w:val="31C5299A"/>
    <w:rsid w:val="31D2662B"/>
    <w:rsid w:val="32193D51"/>
    <w:rsid w:val="324F38BA"/>
    <w:rsid w:val="325A4A53"/>
    <w:rsid w:val="326F40AF"/>
    <w:rsid w:val="329B6B97"/>
    <w:rsid w:val="34461A66"/>
    <w:rsid w:val="349D2135"/>
    <w:rsid w:val="34A93566"/>
    <w:rsid w:val="34F7659B"/>
    <w:rsid w:val="35AE4ACF"/>
    <w:rsid w:val="35C50F30"/>
    <w:rsid w:val="35DD3BE3"/>
    <w:rsid w:val="35F33062"/>
    <w:rsid w:val="365A6E00"/>
    <w:rsid w:val="36803E7B"/>
    <w:rsid w:val="370102BF"/>
    <w:rsid w:val="37293C5A"/>
    <w:rsid w:val="377A6F6F"/>
    <w:rsid w:val="381E5C60"/>
    <w:rsid w:val="385A11F5"/>
    <w:rsid w:val="38627325"/>
    <w:rsid w:val="390E2AB8"/>
    <w:rsid w:val="397D277E"/>
    <w:rsid w:val="39A32AA1"/>
    <w:rsid w:val="39AA4274"/>
    <w:rsid w:val="3A66381B"/>
    <w:rsid w:val="3AAA2652"/>
    <w:rsid w:val="3AFD408B"/>
    <w:rsid w:val="3B3238A1"/>
    <w:rsid w:val="3B911156"/>
    <w:rsid w:val="3BDD3008"/>
    <w:rsid w:val="3C3A3232"/>
    <w:rsid w:val="3D161A9F"/>
    <w:rsid w:val="3D35227A"/>
    <w:rsid w:val="3DBC5722"/>
    <w:rsid w:val="3E0C4AB9"/>
    <w:rsid w:val="3F0A6ADE"/>
    <w:rsid w:val="3F296A5F"/>
    <w:rsid w:val="3F3F2208"/>
    <w:rsid w:val="3F4A1EA5"/>
    <w:rsid w:val="3F5165AE"/>
    <w:rsid w:val="3FCF3140"/>
    <w:rsid w:val="40087C64"/>
    <w:rsid w:val="4023396D"/>
    <w:rsid w:val="418D0D16"/>
    <w:rsid w:val="41C6000C"/>
    <w:rsid w:val="4217630D"/>
    <w:rsid w:val="421F2D37"/>
    <w:rsid w:val="422C4569"/>
    <w:rsid w:val="4250636E"/>
    <w:rsid w:val="42C55A43"/>
    <w:rsid w:val="42E45328"/>
    <w:rsid w:val="435B7113"/>
    <w:rsid w:val="43FA485D"/>
    <w:rsid w:val="44951AB1"/>
    <w:rsid w:val="44EB5068"/>
    <w:rsid w:val="456831C1"/>
    <w:rsid w:val="458269EA"/>
    <w:rsid w:val="466C6DB8"/>
    <w:rsid w:val="46BC1D42"/>
    <w:rsid w:val="47046985"/>
    <w:rsid w:val="47B54EE8"/>
    <w:rsid w:val="482E3EAC"/>
    <w:rsid w:val="485E064E"/>
    <w:rsid w:val="48922691"/>
    <w:rsid w:val="48CF467D"/>
    <w:rsid w:val="48E82653"/>
    <w:rsid w:val="490834C0"/>
    <w:rsid w:val="4AA87CFA"/>
    <w:rsid w:val="4AF93D46"/>
    <w:rsid w:val="4B645F92"/>
    <w:rsid w:val="4C6B05EA"/>
    <w:rsid w:val="4C760259"/>
    <w:rsid w:val="4CDF473E"/>
    <w:rsid w:val="4D917BC6"/>
    <w:rsid w:val="4D9E0A3B"/>
    <w:rsid w:val="4DBE2C48"/>
    <w:rsid w:val="4DFB40C0"/>
    <w:rsid w:val="4FC759DB"/>
    <w:rsid w:val="4FDD16A7"/>
    <w:rsid w:val="50251EC3"/>
    <w:rsid w:val="503346E6"/>
    <w:rsid w:val="503819CE"/>
    <w:rsid w:val="508E272A"/>
    <w:rsid w:val="513E0438"/>
    <w:rsid w:val="51D14ACF"/>
    <w:rsid w:val="52557210"/>
    <w:rsid w:val="53185CC8"/>
    <w:rsid w:val="532E4853"/>
    <w:rsid w:val="537D32DB"/>
    <w:rsid w:val="549B1E28"/>
    <w:rsid w:val="54E90883"/>
    <w:rsid w:val="558F7F20"/>
    <w:rsid w:val="55B23C61"/>
    <w:rsid w:val="55D742D3"/>
    <w:rsid w:val="56625B8E"/>
    <w:rsid w:val="5691161B"/>
    <w:rsid w:val="575D7CA1"/>
    <w:rsid w:val="57BA2E4A"/>
    <w:rsid w:val="582C0CD3"/>
    <w:rsid w:val="59560627"/>
    <w:rsid w:val="5B164C9B"/>
    <w:rsid w:val="5B88724B"/>
    <w:rsid w:val="5B8D4116"/>
    <w:rsid w:val="5C2D2AA8"/>
    <w:rsid w:val="5C730819"/>
    <w:rsid w:val="5C83460C"/>
    <w:rsid w:val="5E0B0F1E"/>
    <w:rsid w:val="5E3D2A4E"/>
    <w:rsid w:val="5E642A9A"/>
    <w:rsid w:val="601A4563"/>
    <w:rsid w:val="604E0B56"/>
    <w:rsid w:val="60632B0C"/>
    <w:rsid w:val="60806A10"/>
    <w:rsid w:val="60A94AB3"/>
    <w:rsid w:val="60B94C87"/>
    <w:rsid w:val="60E562E3"/>
    <w:rsid w:val="611951EC"/>
    <w:rsid w:val="613E077C"/>
    <w:rsid w:val="614120E5"/>
    <w:rsid w:val="616E7267"/>
    <w:rsid w:val="631B5A66"/>
    <w:rsid w:val="633679E3"/>
    <w:rsid w:val="635A5AD6"/>
    <w:rsid w:val="6367257E"/>
    <w:rsid w:val="636A1D3A"/>
    <w:rsid w:val="64B7788B"/>
    <w:rsid w:val="64C542B7"/>
    <w:rsid w:val="64EB3505"/>
    <w:rsid w:val="64F76919"/>
    <w:rsid w:val="65B04E6F"/>
    <w:rsid w:val="65DF73C4"/>
    <w:rsid w:val="6689732B"/>
    <w:rsid w:val="6697151C"/>
    <w:rsid w:val="66D07D09"/>
    <w:rsid w:val="66EE0C39"/>
    <w:rsid w:val="66F7014E"/>
    <w:rsid w:val="676859F4"/>
    <w:rsid w:val="67C47B2A"/>
    <w:rsid w:val="682B7898"/>
    <w:rsid w:val="68C1465C"/>
    <w:rsid w:val="6958744F"/>
    <w:rsid w:val="69AD6419"/>
    <w:rsid w:val="6AB53D8A"/>
    <w:rsid w:val="6AE547CC"/>
    <w:rsid w:val="6B274D63"/>
    <w:rsid w:val="6B456CBB"/>
    <w:rsid w:val="6CDD2982"/>
    <w:rsid w:val="6D1D677D"/>
    <w:rsid w:val="6E121085"/>
    <w:rsid w:val="6E82099F"/>
    <w:rsid w:val="6E8654BF"/>
    <w:rsid w:val="6E942CF7"/>
    <w:rsid w:val="6F2D24B9"/>
    <w:rsid w:val="6F8D674F"/>
    <w:rsid w:val="6FA67838"/>
    <w:rsid w:val="6FC756F8"/>
    <w:rsid w:val="704C7D7A"/>
    <w:rsid w:val="707315B1"/>
    <w:rsid w:val="71064DFB"/>
    <w:rsid w:val="71164E90"/>
    <w:rsid w:val="711F0740"/>
    <w:rsid w:val="726F1323"/>
    <w:rsid w:val="72EA1FF2"/>
    <w:rsid w:val="73142E23"/>
    <w:rsid w:val="735C3B8D"/>
    <w:rsid w:val="73AE07F0"/>
    <w:rsid w:val="746F4C52"/>
    <w:rsid w:val="74CA1F28"/>
    <w:rsid w:val="74EA0B6C"/>
    <w:rsid w:val="74F31534"/>
    <w:rsid w:val="74FE1EAA"/>
    <w:rsid w:val="75561563"/>
    <w:rsid w:val="757D7FD5"/>
    <w:rsid w:val="75912428"/>
    <w:rsid w:val="75F41982"/>
    <w:rsid w:val="762C3D01"/>
    <w:rsid w:val="76F673E2"/>
    <w:rsid w:val="77001DDB"/>
    <w:rsid w:val="77464F1B"/>
    <w:rsid w:val="77AD664C"/>
    <w:rsid w:val="77E502D2"/>
    <w:rsid w:val="78297A04"/>
    <w:rsid w:val="78B902CF"/>
    <w:rsid w:val="78E33119"/>
    <w:rsid w:val="7923504E"/>
    <w:rsid w:val="79967E18"/>
    <w:rsid w:val="7A061C00"/>
    <w:rsid w:val="7AA61BCA"/>
    <w:rsid w:val="7B7C1735"/>
    <w:rsid w:val="7C123B62"/>
    <w:rsid w:val="7DAB354D"/>
    <w:rsid w:val="7E0C34BF"/>
    <w:rsid w:val="7ED162F9"/>
    <w:rsid w:val="7F5F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ind w:firstLine="576"/>
    </w:pPr>
    <w:rPr>
      <w:rFonts w:hint="eastAsia" w:ascii="楷体_GB2312" w:hAnsi="Times New Roman" w:eastAsia="楷体_GB2312" w:cs="Times New Roman"/>
      <w:sz w:val="2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正文文本缩进 Char"/>
    <w:basedOn w:val="7"/>
    <w:link w:val="2"/>
    <w:qFormat/>
    <w:uiPriority w:val="0"/>
    <w:rPr>
      <w:rFonts w:hint="eastAsia" w:ascii="楷体_GB2312" w:eastAsia="楷体_GB2312" w:cs="楷体_GB2312"/>
      <w:kern w:val="2"/>
      <w:sz w:val="28"/>
      <w:szCs w:val="24"/>
    </w:rPr>
  </w:style>
  <w:style w:type="paragraph" w:customStyle="1" w:styleId="11">
    <w:name w:val="_Style 2"/>
    <w:basedOn w:val="1"/>
    <w:unhideWhenUsed/>
    <w:qFormat/>
    <w:uiPriority w:val="99"/>
    <w:pPr>
      <w:ind w:firstLine="420" w:firstLineChars="200"/>
    </w:pPr>
    <w:rPr>
      <w:rFonts w:ascii="Calibri" w:hAnsi="Calibri" w:eastAsia="宋体" w:cs="Times New Roman"/>
      <w:szCs w:val="22"/>
    </w:rPr>
  </w:style>
  <w:style w:type="character" w:customStyle="1" w:styleId="12">
    <w:name w:val="页眉 Char"/>
    <w:basedOn w:val="7"/>
    <w:link w:val="4"/>
    <w:qFormat/>
    <w:uiPriority w:val="0"/>
    <w:rPr>
      <w:rFonts w:asciiTheme="minorHAnsi" w:hAnsiTheme="minorHAnsi" w:eastAsiaTheme="minorEastAsia" w:cstheme="minorBidi"/>
      <w:kern w:val="2"/>
      <w:sz w:val="18"/>
      <w:szCs w:val="18"/>
    </w:rPr>
  </w:style>
  <w:style w:type="character" w:customStyle="1" w:styleId="13">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Words>
  <Characters>360</Characters>
  <Lines>3</Lines>
  <Paragraphs>1</Paragraphs>
  <TotalTime>1</TotalTime>
  <ScaleCrop>false</ScaleCrop>
  <LinksUpToDate>false</LinksUpToDate>
  <CharactersWithSpaces>421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2017-04-19T01:22:00Z</dcterms:created>
  <dc:creator>Administrator</dc:creator>
  <cp:lastModifiedBy>YanYan海</cp:lastModifiedBy>
  <dcterms:modified xsi:type="dcterms:W3CDTF">2021-01-27T09:48:37Z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