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1.项目名称：人力资源部法律咨询服务采购项目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2.招标编号：SUSTech-2020-140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3.开标日期：2020年07月13日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4.评标办法：综合评分法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  <w:t>程莉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  <w:t>庞翠琼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  <w:t>张婧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  <w:t>李承德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8"/>
                <w:lang w:val="en-US" w:eastAsia="zh-CN"/>
              </w:rPr>
              <w:t>陈游宇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4566"/>
        <w:gridCol w:w="199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456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投标报价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第一名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广东卓建律师事务所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350000.00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87.49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第二名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上海市锦天城（深圳）律师事务所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250000.00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70.40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第三名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广东海涵律师事务所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250000.00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65.60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北京德和衡（深圳）律师事务所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352275.00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50.59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北京市京师（深圳）律师事务所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318000.00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48.32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广东星辰（前海）律师事务所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350000.00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45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北京市君泽君（深圳）律师事务所</w:t>
            </w:r>
          </w:p>
        </w:tc>
        <w:tc>
          <w:tcPr>
            <w:tcW w:w="19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350000.00 </w:t>
            </w:r>
          </w:p>
        </w:tc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44.09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4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31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24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广东卓建律师事务所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350000.00</w:t>
            </w:r>
          </w:p>
        </w:tc>
      </w:tr>
    </w:tbl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8.中标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 w:bidi="ar-SA"/>
        </w:rPr>
        <w:t>服务说明</w:t>
      </w:r>
    </w:p>
    <w:tbl>
      <w:tblPr>
        <w:tblStyle w:val="6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1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78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服务内容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FF0000"/>
                <w:szCs w:val="28"/>
                <w:lang w:val="en-US" w:eastAsia="zh-CN"/>
              </w:rPr>
              <w:t>服务期或完工期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为学校提供人事相关法律咨询服务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1年</w:t>
            </w:r>
          </w:p>
        </w:tc>
      </w:tr>
    </w:tbl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C065DF"/>
    <w:rsid w:val="00FE4508"/>
    <w:rsid w:val="016F130F"/>
    <w:rsid w:val="02C1585B"/>
    <w:rsid w:val="0387407B"/>
    <w:rsid w:val="03CE72CC"/>
    <w:rsid w:val="044D20AA"/>
    <w:rsid w:val="04D677ED"/>
    <w:rsid w:val="04F412AC"/>
    <w:rsid w:val="05AF792D"/>
    <w:rsid w:val="05BB5062"/>
    <w:rsid w:val="06713763"/>
    <w:rsid w:val="06A8173D"/>
    <w:rsid w:val="07B973A1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61A75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C119B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78C686F"/>
    <w:rsid w:val="381E5C60"/>
    <w:rsid w:val="385A11F5"/>
    <w:rsid w:val="38627325"/>
    <w:rsid w:val="390E2AB8"/>
    <w:rsid w:val="39704131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7D01742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5FB1B5E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sz w:val="20"/>
      <w:szCs w:val="2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陈昕俏</cp:lastModifiedBy>
  <dcterms:modified xsi:type="dcterms:W3CDTF">2020-07-13T08:51:02Z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