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项目名称：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物理系超导量子芯片测控系统采购项目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2.招标编号：SUSTech-2020-135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3.开标日期：2020年06月30日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王浩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王艳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李承德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刘晓梅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陈远珍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投标供应商及投标报价</w:t>
      </w:r>
    </w:p>
    <w:tbl>
      <w:tblPr>
        <w:tblStyle w:val="6"/>
        <w:tblW w:w="9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4566"/>
        <w:gridCol w:w="199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456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投标报价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第一名</w:t>
            </w:r>
          </w:p>
        </w:tc>
        <w:tc>
          <w:tcPr>
            <w:tcW w:w="4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深圳市启慧仪器有限公司</w:t>
            </w:r>
          </w:p>
        </w:tc>
        <w:tc>
          <w:tcPr>
            <w:tcW w:w="19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3194563.00 </w:t>
            </w:r>
          </w:p>
        </w:tc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92.16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第二名</w:t>
            </w:r>
          </w:p>
        </w:tc>
        <w:tc>
          <w:tcPr>
            <w:tcW w:w="4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深圳市深滔实业有限公司</w:t>
            </w:r>
          </w:p>
        </w:tc>
        <w:tc>
          <w:tcPr>
            <w:tcW w:w="19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3169500.00 </w:t>
            </w:r>
          </w:p>
        </w:tc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82.40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第三名</w:t>
            </w:r>
          </w:p>
        </w:tc>
        <w:tc>
          <w:tcPr>
            <w:tcW w:w="4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深圳市凌达生物科技有限公司</w:t>
            </w:r>
          </w:p>
        </w:tc>
        <w:tc>
          <w:tcPr>
            <w:tcW w:w="19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3183000.00 </w:t>
            </w:r>
          </w:p>
        </w:tc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74.27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.中标供应商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及中标金额</w:t>
      </w:r>
    </w:p>
    <w:tbl>
      <w:tblPr>
        <w:tblStyle w:val="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2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6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中标候选人名称</w:t>
            </w:r>
          </w:p>
        </w:tc>
        <w:tc>
          <w:tcPr>
            <w:tcW w:w="4295" w:type="dxa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标金额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362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深圳市启慧仪器有限公司</w:t>
            </w:r>
          </w:p>
        </w:tc>
        <w:tc>
          <w:tcPr>
            <w:tcW w:w="4295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3194563.00</w:t>
            </w:r>
          </w:p>
        </w:tc>
      </w:tr>
    </w:tbl>
    <w:p>
      <w:pPr>
        <w:numPr>
          <w:numId w:val="0"/>
        </w:numPr>
        <w:ind w:leftChars="0"/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W w:w="9559" w:type="dxa"/>
        <w:tblInd w:w="-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2962"/>
        <w:gridCol w:w="1009"/>
        <w:gridCol w:w="1486"/>
        <w:gridCol w:w="1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8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zh-CN" w:eastAsia="zh-CN" w:bidi="ar-SA"/>
              </w:rPr>
              <w:t>货物名称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货物品牌及型号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单价（元）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FF0000"/>
                <w:kern w:val="2"/>
                <w:sz w:val="28"/>
                <w:szCs w:val="28"/>
                <w:lang w:val="en-US" w:eastAsia="zh-CN" w:bidi="ar-SA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zh-CN"/>
              </w:rPr>
              <w:t>超导量子芯片测控系统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1套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8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签订合同后60天内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1.1任意波形发生器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Zurich Instruments，HDAWG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7台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338580.00</w:t>
            </w: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1.2量子分析仪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Zurich Instruments，UHF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3台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234257.00</w:t>
            </w: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1.3量子控制器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Zurich Instruments，PQSC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1台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121732.00</w:t>
            </w: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</w:p>
        </w:tc>
      </w:tr>
    </w:tbl>
    <w:p>
      <w:pPr>
        <w:numPr>
          <w:numId w:val="0"/>
        </w:numPr>
        <w:ind w:leftChars="0"/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16F130F"/>
    <w:rsid w:val="02C1585B"/>
    <w:rsid w:val="0387407B"/>
    <w:rsid w:val="03CE72CC"/>
    <w:rsid w:val="044D20AA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604CD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8C03B69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18D0D16"/>
    <w:rsid w:val="41A02377"/>
    <w:rsid w:val="41C6000C"/>
    <w:rsid w:val="4217630D"/>
    <w:rsid w:val="421F2D37"/>
    <w:rsid w:val="422C4569"/>
    <w:rsid w:val="4250636E"/>
    <w:rsid w:val="42C55A43"/>
    <w:rsid w:val="42E45328"/>
    <w:rsid w:val="43002D2E"/>
    <w:rsid w:val="435B7113"/>
    <w:rsid w:val="43FA485D"/>
    <w:rsid w:val="44951AB1"/>
    <w:rsid w:val="44EB5068"/>
    <w:rsid w:val="45295AD0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CE440B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A8C357F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8006C7F"/>
    <w:rsid w:val="68C1465C"/>
    <w:rsid w:val="6958744F"/>
    <w:rsid w:val="69AD6419"/>
    <w:rsid w:val="6AB53D8A"/>
    <w:rsid w:val="6AE547CC"/>
    <w:rsid w:val="6B456CBB"/>
    <w:rsid w:val="6B9F04CE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447B8D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陈昕俏</cp:lastModifiedBy>
  <dcterms:modified xsi:type="dcterms:W3CDTF">2020-06-30T08:48:30Z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