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1.项目名称：深港微电子学院超高真空磁控溅射镀膜机采购项目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2.招标编号：SUSTech-2020-105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3.开标日期：2020年06月12日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张阳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刘东海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潘阳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张建宏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郑宏泽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投标供应商及投标报价</w:t>
      </w:r>
    </w:p>
    <w:tbl>
      <w:tblPr>
        <w:tblStyle w:val="6"/>
        <w:tblW w:w="10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4734"/>
        <w:gridCol w:w="2255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名次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供应商名称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投标报价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val="en-US" w:eastAsia="zh-CN"/>
              </w:rPr>
              <w:t>元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第一名</w:t>
            </w:r>
          </w:p>
        </w:tc>
        <w:tc>
          <w:tcPr>
            <w:tcW w:w="473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中山凯旋真空科技股份有限公司</w:t>
            </w:r>
          </w:p>
        </w:tc>
        <w:tc>
          <w:tcPr>
            <w:tcW w:w="22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2030000.00 </w:t>
            </w:r>
          </w:p>
        </w:tc>
        <w:tc>
          <w:tcPr>
            <w:tcW w:w="17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96.40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第二名</w:t>
            </w:r>
          </w:p>
        </w:tc>
        <w:tc>
          <w:tcPr>
            <w:tcW w:w="473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北京时代天启真空科技有限公司</w:t>
            </w:r>
          </w:p>
        </w:tc>
        <w:tc>
          <w:tcPr>
            <w:tcW w:w="22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2545000.00 </w:t>
            </w:r>
          </w:p>
        </w:tc>
        <w:tc>
          <w:tcPr>
            <w:tcW w:w="17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88.73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第三名</w:t>
            </w:r>
          </w:p>
        </w:tc>
        <w:tc>
          <w:tcPr>
            <w:tcW w:w="473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广州市东方科苑进出口有限公司</w:t>
            </w:r>
          </w:p>
        </w:tc>
        <w:tc>
          <w:tcPr>
            <w:tcW w:w="22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2350000.00 </w:t>
            </w:r>
          </w:p>
        </w:tc>
        <w:tc>
          <w:tcPr>
            <w:tcW w:w="17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86.31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第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eastAsia="zh-CN"/>
              </w:rPr>
              <w:t>四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473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深圳市速普仪器有限公司</w:t>
            </w:r>
          </w:p>
        </w:tc>
        <w:tc>
          <w:tcPr>
            <w:tcW w:w="22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2549000.00 </w:t>
            </w:r>
          </w:p>
        </w:tc>
        <w:tc>
          <w:tcPr>
            <w:tcW w:w="17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78.49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第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eastAsia="zh-CN"/>
              </w:rPr>
              <w:t>五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473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深圳市原速光电科技有限公司</w:t>
            </w:r>
          </w:p>
        </w:tc>
        <w:tc>
          <w:tcPr>
            <w:tcW w:w="22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2530000.00 </w:t>
            </w:r>
          </w:p>
        </w:tc>
        <w:tc>
          <w:tcPr>
            <w:tcW w:w="17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75.67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7.中标供应商及中标金额</w:t>
      </w:r>
    </w:p>
    <w:tbl>
      <w:tblPr>
        <w:tblStyle w:val="6"/>
        <w:tblW w:w="10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1"/>
        <w:gridCol w:w="4025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40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val="en-US" w:eastAsia="zh-CN"/>
              </w:rPr>
              <w:t>中标候选人名称</w:t>
            </w:r>
          </w:p>
        </w:tc>
        <w:tc>
          <w:tcPr>
            <w:tcW w:w="402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230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401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中山凯旋真空科技股份有限公司</w:t>
            </w:r>
          </w:p>
        </w:tc>
        <w:tc>
          <w:tcPr>
            <w:tcW w:w="4025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中山市横栏镇环镇北路27号</w:t>
            </w:r>
          </w:p>
        </w:tc>
        <w:tc>
          <w:tcPr>
            <w:tcW w:w="230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2030000.00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  <w:lang w:eastAsia="zh-CN"/>
              </w:rPr>
              <w:t>元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8.中标货物明细</w:t>
      </w:r>
    </w:p>
    <w:tbl>
      <w:tblPr>
        <w:tblStyle w:val="6"/>
        <w:tblW w:w="0" w:type="auto"/>
        <w:tblInd w:w="3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4538"/>
        <w:gridCol w:w="1587"/>
        <w:gridCol w:w="1850"/>
        <w:gridCol w:w="1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73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val="zh-CN" w:eastAsia="zh-CN"/>
              </w:rPr>
              <w:t>货物名称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val="en-US" w:eastAsia="zh-CN"/>
              </w:rPr>
              <w:t>货物品牌、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val="en-US" w:eastAsia="zh-CN"/>
              </w:rPr>
              <w:t>单价（元）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val="en-US" w:eastAsia="zh-CN"/>
              </w:rPr>
              <w:t>交货期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273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3 英寸磁控靶</w:t>
            </w:r>
          </w:p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zh-CN" w:eastAsia="zh-CN" w:bidi="ar-SA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TFC 3英寸可调带挡板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4套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120000</w:t>
            </w:r>
          </w:p>
        </w:tc>
        <w:tc>
          <w:tcPr>
            <w:tcW w:w="1850" w:type="dxa"/>
            <w:vMerge w:val="restart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210天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273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磁控电源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1组1000W 直流、</w:t>
            </w:r>
          </w:p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1组300W 射频电源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2套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110000</w:t>
            </w:r>
          </w:p>
        </w:tc>
        <w:tc>
          <w:tcPr>
            <w:tcW w:w="1850" w:type="dxa"/>
            <w:vMerge w:val="continue"/>
            <w:tcBorders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273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真空规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MPG400复合规、</w:t>
            </w:r>
          </w:p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CMR-364薄膜规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3套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15000</w:t>
            </w:r>
          </w:p>
        </w:tc>
        <w:tc>
          <w:tcPr>
            <w:tcW w:w="1850" w:type="dxa"/>
            <w:vMerge w:val="continue"/>
            <w:tcBorders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273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膜厚仪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310C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35000</w:t>
            </w:r>
          </w:p>
        </w:tc>
        <w:tc>
          <w:tcPr>
            <w:tcW w:w="1850" w:type="dxa"/>
            <w:vMerge w:val="continue"/>
            <w:tcBorders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273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膜厚探头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单头水冷晶振膜厚探头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30000</w:t>
            </w:r>
          </w:p>
        </w:tc>
        <w:tc>
          <w:tcPr>
            <w:tcW w:w="1850" w:type="dxa"/>
            <w:vMerge w:val="continue"/>
            <w:tcBorders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273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工艺腔室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凯旋定制、包含腔体及基片架等组件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470000</w:t>
            </w:r>
          </w:p>
        </w:tc>
        <w:tc>
          <w:tcPr>
            <w:tcW w:w="1850" w:type="dxa"/>
            <w:vMerge w:val="continue"/>
            <w:tcBorders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273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阀门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CF200 气动插板阀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40000</w:t>
            </w:r>
          </w:p>
        </w:tc>
        <w:tc>
          <w:tcPr>
            <w:tcW w:w="1850" w:type="dxa"/>
            <w:vMerge w:val="continue"/>
            <w:tcBorders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273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阀门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ISO160 </w:t>
            </w: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气动插板阀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20000</w:t>
            </w:r>
          </w:p>
        </w:tc>
        <w:tc>
          <w:tcPr>
            <w:tcW w:w="1850" w:type="dxa"/>
            <w:vMerge w:val="continue"/>
            <w:tcBorders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273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传输腔室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凯旋定制、包含腔体及附件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130000</w:t>
            </w:r>
          </w:p>
        </w:tc>
        <w:tc>
          <w:tcPr>
            <w:tcW w:w="1850" w:type="dxa"/>
            <w:vMerge w:val="continue"/>
            <w:tcBorders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273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电动磁力杆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24寸电动磁力杆带位置开关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105000</w:t>
            </w:r>
          </w:p>
        </w:tc>
        <w:tc>
          <w:tcPr>
            <w:tcW w:w="1850" w:type="dxa"/>
            <w:vMerge w:val="continue"/>
            <w:tcBorders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273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气路系统 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凯旋定制 含3套MFC充气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50000</w:t>
            </w:r>
          </w:p>
        </w:tc>
        <w:tc>
          <w:tcPr>
            <w:tcW w:w="1850" w:type="dxa"/>
            <w:vMerge w:val="continue"/>
            <w:tcBorders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273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水路系统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凯旋定制 多水路冷带监控系统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15000</w:t>
            </w:r>
          </w:p>
        </w:tc>
        <w:tc>
          <w:tcPr>
            <w:tcW w:w="1850" w:type="dxa"/>
            <w:vMerge w:val="continue"/>
            <w:tcBorders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273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低温泵、压缩机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U6HL 抽水气速度2100L/S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160000</w:t>
            </w:r>
          </w:p>
        </w:tc>
        <w:tc>
          <w:tcPr>
            <w:tcW w:w="1850" w:type="dxa"/>
            <w:vMerge w:val="continue"/>
            <w:tcBorders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273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分子泵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Pfeiffer、HiPace 80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55000</w:t>
            </w:r>
          </w:p>
        </w:tc>
        <w:tc>
          <w:tcPr>
            <w:tcW w:w="1850" w:type="dxa"/>
            <w:vMerge w:val="continue"/>
            <w:tcBorders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273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干泵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Agilent IDP-15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80000</w:t>
            </w:r>
          </w:p>
        </w:tc>
        <w:tc>
          <w:tcPr>
            <w:tcW w:w="1850" w:type="dxa"/>
            <w:vMerge w:val="continue"/>
            <w:tcBorders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273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电控系统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凯旋定制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95000</w:t>
            </w:r>
          </w:p>
        </w:tc>
        <w:tc>
          <w:tcPr>
            <w:tcW w:w="1850" w:type="dxa"/>
            <w:vMerge w:val="continue"/>
            <w:tcBorders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6838" w:h="11906" w:orient="landscape"/>
      <w:pgMar w:top="1020" w:right="1020" w:bottom="454" w:left="1020" w:header="680" w:footer="6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EB4DB"/>
    <w:multiLevelType w:val="singleLevel"/>
    <w:tmpl w:val="A8FEB4D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C065DF"/>
    <w:rsid w:val="00FE4508"/>
    <w:rsid w:val="016F130F"/>
    <w:rsid w:val="02C1585B"/>
    <w:rsid w:val="0387407B"/>
    <w:rsid w:val="03CE72CC"/>
    <w:rsid w:val="044D20AA"/>
    <w:rsid w:val="04D677ED"/>
    <w:rsid w:val="04F412AC"/>
    <w:rsid w:val="05AF792D"/>
    <w:rsid w:val="05BB5062"/>
    <w:rsid w:val="06713763"/>
    <w:rsid w:val="06A8173D"/>
    <w:rsid w:val="07E656BA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C41660"/>
    <w:rsid w:val="11E06DF2"/>
    <w:rsid w:val="11E84812"/>
    <w:rsid w:val="125F3E68"/>
    <w:rsid w:val="12684E79"/>
    <w:rsid w:val="136B6ECA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7BD1FF8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DB1695A"/>
    <w:rsid w:val="1E4701DE"/>
    <w:rsid w:val="1E9E7434"/>
    <w:rsid w:val="1EC42F4A"/>
    <w:rsid w:val="1ED54ADB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93232D2"/>
    <w:rsid w:val="2A812DA8"/>
    <w:rsid w:val="2A904DE8"/>
    <w:rsid w:val="2A9574D1"/>
    <w:rsid w:val="2BAB79DF"/>
    <w:rsid w:val="2C9B29E6"/>
    <w:rsid w:val="2CF25906"/>
    <w:rsid w:val="2D084EF7"/>
    <w:rsid w:val="2D8C5D51"/>
    <w:rsid w:val="2E2C119B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3BC6C82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50CFA"/>
    <w:rsid w:val="365A6E00"/>
    <w:rsid w:val="36803E7B"/>
    <w:rsid w:val="370102BF"/>
    <w:rsid w:val="37293C5A"/>
    <w:rsid w:val="377A6F6F"/>
    <w:rsid w:val="378C68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0A7785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9A75D14"/>
    <w:rsid w:val="49E77043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5B2108"/>
    <w:rsid w:val="676859F4"/>
    <w:rsid w:val="67C47B2A"/>
    <w:rsid w:val="67D01742"/>
    <w:rsid w:val="687F4AA1"/>
    <w:rsid w:val="68C1465C"/>
    <w:rsid w:val="68E11D1F"/>
    <w:rsid w:val="6958744F"/>
    <w:rsid w:val="69AD6419"/>
    <w:rsid w:val="6AB53D8A"/>
    <w:rsid w:val="6AE547CC"/>
    <w:rsid w:val="6B0231AF"/>
    <w:rsid w:val="6B456CBB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1E82D63"/>
    <w:rsid w:val="726F1323"/>
    <w:rsid w:val="735C3B8D"/>
    <w:rsid w:val="73AE07F0"/>
    <w:rsid w:val="740F5F19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2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7</TotalTime>
  <ScaleCrop>false</ScaleCrop>
  <LinksUpToDate>false</LinksUpToDate>
  <CharactersWithSpaces>421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2020-06-12T07:56:12Z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