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1.项目名称：化学系环境隔离微纳观察系统采购项目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2.招标编号：SUSTech-2020-107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3.开标日期：2020年06月09日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张进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马旭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郑如松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黄立民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95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2"/>
        <w:gridCol w:w="4566"/>
        <w:gridCol w:w="1991"/>
        <w:gridCol w:w="16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8" w:hRule="exact"/>
        </w:trPr>
        <w:tc>
          <w:tcPr>
            <w:tcW w:w="1362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名次</w:t>
            </w:r>
          </w:p>
        </w:tc>
        <w:tc>
          <w:tcPr>
            <w:tcW w:w="456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供应商名称</w:t>
            </w:r>
          </w:p>
        </w:tc>
        <w:tc>
          <w:tcPr>
            <w:tcW w:w="199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投标报价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val="en-US" w:eastAsia="zh-CN"/>
              </w:rPr>
              <w:t>元</w:t>
            </w: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  <w:lang w:eastAsia="zh-CN"/>
              </w:rPr>
              <w:t>）</w:t>
            </w:r>
          </w:p>
        </w:tc>
        <w:tc>
          <w:tcPr>
            <w:tcW w:w="161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ascii="仿宋" w:hAnsi="仿宋" w:eastAsia="仿宋"/>
                <w:b/>
                <w:color w:val="000000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highlight w:val="none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第一名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深圳市赛纳精密仪器有限公司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3780000.00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94.00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第二名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深圳市龙美达科技有限公司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3795000.00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82.38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exact"/>
        </w:trPr>
        <w:tc>
          <w:tcPr>
            <w:tcW w:w="1362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/>
                <w:color w:val="000000"/>
                <w:sz w:val="28"/>
                <w:szCs w:val="28"/>
                <w:highlight w:val="none"/>
              </w:rPr>
              <w:t>第三名</w:t>
            </w:r>
          </w:p>
        </w:tc>
        <w:tc>
          <w:tcPr>
            <w:tcW w:w="456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深圳天水生物设备有限公司</w:t>
            </w:r>
          </w:p>
        </w:tc>
        <w:tc>
          <w:tcPr>
            <w:tcW w:w="1991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3782000.00 </w:t>
            </w:r>
          </w:p>
        </w:tc>
        <w:tc>
          <w:tcPr>
            <w:tcW w:w="1619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 xml:space="preserve">81.48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98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52"/>
        <w:gridCol w:w="3615"/>
        <w:gridCol w:w="22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7" w:hRule="atLeast"/>
        </w:trPr>
        <w:tc>
          <w:tcPr>
            <w:tcW w:w="3952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361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295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3952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深圳市赛纳精密仪器有限公司</w:t>
            </w:r>
          </w:p>
        </w:tc>
        <w:tc>
          <w:tcPr>
            <w:tcW w:w="361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4"/>
                <w:szCs w:val="24"/>
                <w:lang w:val="en-US" w:eastAsia="zh-CN" w:bidi="ar-SA"/>
              </w:rPr>
              <w:t>深圳市福田区深南中路2072号电子大厦16层1615F室</w:t>
            </w:r>
          </w:p>
        </w:tc>
        <w:tc>
          <w:tcPr>
            <w:tcW w:w="2295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highlight w:val="none"/>
                <w:lang w:val="en-US" w:eastAsia="zh-CN" w:bidi="ar-SA"/>
              </w:rPr>
              <w:t>3780000.00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983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857"/>
        <w:gridCol w:w="988"/>
        <w:gridCol w:w="1909"/>
        <w:gridCol w:w="16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41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668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/>
              </w:rPr>
              <w:t>场发射扫描电镜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HITACHI、SU8100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3220000.00</w:t>
            </w:r>
          </w:p>
        </w:tc>
        <w:tc>
          <w:tcPr>
            <w:tcW w:w="1668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签订合同后180天内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/>
              </w:rPr>
              <w:t>真空转移设备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HITACHI、534-9716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4"/>
                <w:szCs w:val="24"/>
                <w:lang w:val="en-US" w:eastAsia="zh-CN" w:bidi="ar-SA"/>
              </w:rPr>
              <w:t>价格已包含在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zh-CN"/>
              </w:rPr>
              <w:t>场发射扫描电镜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highlight w:val="none"/>
                <w:lang w:val="en-US" w:eastAsia="zh-CN"/>
              </w:rPr>
              <w:t>中</w:t>
            </w: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/>
              </w:rPr>
              <w:t>能谱仪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BRUKER、XFlash</w:t>
            </w: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vertAlign w:val="superscript"/>
                <w:lang w:val="en-US" w:eastAsia="zh-CN" w:bidi="ar-SA"/>
              </w:rPr>
              <w:t>®</w:t>
            </w: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6|30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430000.00</w:t>
            </w: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2415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highlight w:val="none"/>
                <w:lang w:val="zh-CN"/>
              </w:rPr>
              <w:t>离子溅射仪</w:t>
            </w:r>
          </w:p>
        </w:tc>
        <w:tc>
          <w:tcPr>
            <w:tcW w:w="2857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HITACHI、MC1000</w:t>
            </w:r>
          </w:p>
        </w:tc>
        <w:tc>
          <w:tcPr>
            <w:tcW w:w="988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1套</w:t>
            </w:r>
          </w:p>
        </w:tc>
        <w:tc>
          <w:tcPr>
            <w:tcW w:w="1909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en-US" w:eastAsia="zh-CN" w:bidi="ar-SA"/>
              </w:rPr>
              <w:t>130000.00</w:t>
            </w:r>
          </w:p>
        </w:tc>
        <w:tc>
          <w:tcPr>
            <w:tcW w:w="1668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auto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A845A4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60161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597F7A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B164C9B"/>
    <w:rsid w:val="5B88724B"/>
    <w:rsid w:val="5B8D4116"/>
    <w:rsid w:val="5C730819"/>
    <w:rsid w:val="5C83460C"/>
    <w:rsid w:val="5E0B0F1E"/>
    <w:rsid w:val="5E3D2A4E"/>
    <w:rsid w:val="5E642A9A"/>
    <w:rsid w:val="5F9F5F03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5A5837"/>
    <w:rsid w:val="616E7267"/>
    <w:rsid w:val="61845C82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2</TotalTime>
  <ScaleCrop>false</ScaleCrop>
  <LinksUpToDate>false</LinksUpToDate>
  <CharactersWithSpaces>421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2020-06-09T07:55:21Z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