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1.项目名称：学校品牌与影响力调研诊断服务采购项目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3.开标日期：2020年05月21日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张阳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贾伊娜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谷岚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陈毅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余引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评标情况</w:t>
      </w:r>
    </w:p>
    <w:p>
      <w:pPr>
        <w:numPr>
          <w:numId w:val="0"/>
        </w:numPr>
        <w:spacing w:line="360" w:lineRule="auto"/>
        <w:ind w:leftChars="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深圳市奥测世纪企业管理咨询有限公司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未按招标文件对投标文件组成的要求提供投标文件（投标一览表未加盖公章），</w:t>
      </w: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28"/>
          <w:szCs w:val="28"/>
        </w:rPr>
        <w:t>符合性审查不通过；其他两家通过符合性审查。本项目有效供应商不足法定家数，公开招标失败。</w:t>
      </w:r>
    </w:p>
    <w:p>
      <w:pPr>
        <w:numPr>
          <w:numId w:val="0"/>
        </w:num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6631"/>
    <w:multiLevelType w:val="singleLevel"/>
    <w:tmpl w:val="4217663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6D3F34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857297F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  <w:rsid w:val="7FC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2020-05-21T08:13:45Z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