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1.项目名称：海洋系高效液相色谱-单四极杆质谱触发制备联用仪采购项目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3.开标日期：2020年05月21</w:t>
      </w:r>
      <w:bookmarkStart w:id="0" w:name="_GoBack"/>
      <w:bookmarkEnd w:id="0"/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陈树明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刘东海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郑如松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张传伦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500"/>
        <w:gridCol w:w="211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广州科纳进出口有限公司</w:t>
            </w:r>
          </w:p>
        </w:tc>
        <w:tc>
          <w:tcPr>
            <w:tcW w:w="21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1599000.00 </w:t>
            </w:r>
          </w:p>
        </w:tc>
        <w:tc>
          <w:tcPr>
            <w:tcW w:w="1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广州昀峰进出口有限公司</w:t>
            </w:r>
          </w:p>
        </w:tc>
        <w:tc>
          <w:tcPr>
            <w:tcW w:w="21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1599500.00 </w:t>
            </w:r>
          </w:p>
        </w:tc>
        <w:tc>
          <w:tcPr>
            <w:tcW w:w="1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84.69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精准医学科技（深圳）有限公司</w:t>
            </w:r>
          </w:p>
        </w:tc>
        <w:tc>
          <w:tcPr>
            <w:tcW w:w="211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1599900.00 </w:t>
            </w:r>
          </w:p>
        </w:tc>
        <w:tc>
          <w:tcPr>
            <w:tcW w:w="1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84.28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60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4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8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广州科纳进出口有限公司</w:t>
            </w:r>
          </w:p>
        </w:tc>
        <w:tc>
          <w:tcPr>
            <w:tcW w:w="48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广州市天河区珠江西路10号601房之自编01单元（仅限办公用途）</w:t>
            </w:r>
          </w:p>
        </w:tc>
        <w:tc>
          <w:tcPr>
            <w:tcW w:w="30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1599000.00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840"/>
        <w:gridCol w:w="1080"/>
        <w:gridCol w:w="1935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3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lang w:val="zh-CN"/>
              </w:rPr>
              <w:t>高效液相色谱-单四极杆质谱触发制备联用仪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品牌：安捷伦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型号和规格：1260 Infinity II-InfinityLab LC/MSD XT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1599000.00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签订合同后90天内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6AE78E4"/>
    <w:rsid w:val="06B203D4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327F99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846359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9F53B37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2FC26ADF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1EC482A"/>
    <w:rsid w:val="62FA335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8FF0819"/>
    <w:rsid w:val="6958744F"/>
    <w:rsid w:val="69AD6419"/>
    <w:rsid w:val="6AB53D8A"/>
    <w:rsid w:val="6AE547CC"/>
    <w:rsid w:val="6AF639FA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586EBC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2020-05-21T08:06:35Z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