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1.项目名称：量子研究院材料生长平台配件采购项目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2.招标编号：SUSTech-2020-064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张进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谷岚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何绮婷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吴国华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陈廷勇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566"/>
        <w:gridCol w:w="231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0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四川科百瑞仪器有限公司</w:t>
            </w:r>
          </w:p>
        </w:tc>
        <w:tc>
          <w:tcPr>
            <w:tcW w:w="23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1978800.00 </w:t>
            </w: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94.71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0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深圳市贝特科学仪器有限公司</w:t>
            </w:r>
          </w:p>
        </w:tc>
        <w:tc>
          <w:tcPr>
            <w:tcW w:w="23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1960000.00 </w:t>
            </w: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70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深圳市凌云视迅科技有限责任公司</w:t>
            </w:r>
          </w:p>
        </w:tc>
        <w:tc>
          <w:tcPr>
            <w:tcW w:w="23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1988000.00 </w:t>
            </w: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72.58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556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4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56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5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4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四川科百瑞仪器有限公司</w:t>
            </w:r>
          </w:p>
        </w:tc>
        <w:tc>
          <w:tcPr>
            <w:tcW w:w="556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成都市高新区肖家河沿街192号1幢6楼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1978800.00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38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170"/>
        <w:gridCol w:w="2100"/>
        <w:gridCol w:w="870"/>
        <w:gridCol w:w="1440"/>
        <w:gridCol w:w="1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  <w:t>序号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  <w:t>货物名称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  <w:t>货物品牌及型号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zh-CN" w:eastAsia="zh-CN"/>
              </w:rPr>
              <w:t>数量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单价/元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超高真空CF8英寸法兰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MDC、110030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50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签订合同后90天内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超高真空CF2.75英寸法兰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MDC、110008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3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超高真空CF6英寸法兰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MDC、110025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4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超高真空CF10英寸法兰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MDC、110032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5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CF10英寸超高真空快捷透明玻璃门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MDC、665219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25000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6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CF6英寸超高真空玻璃门，含启动保护快门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MDC、454002-2001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20500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7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CF10英寸超高真空玻璃窗口，零厚度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MDC、450009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8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定制CF10英寸超高真空法兰接头，长度6英寸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MDC、6英寸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10600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9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定制CF10英寸超高真空法兰接头，长度10英寸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MDC、10英寸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11000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10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定制CF10英寸超高真空法兰接头，长度25英寸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MDC、25英寸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16800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11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定制CF10英寸超高真空法兰接头，长度35英寸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MDC、35英寸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19500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12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标准CF10超高真空六通接头，12英寸球形腔体，总长度15英寸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MDC、15英寸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58500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13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CF1.33 超高真空九十度接头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MDC、/90°接头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1300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14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CF2.75-1.33超高真空零长度接头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MDC、150001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15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CF16.5超高真空法兰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MDC、110039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11400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16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定制多端口真空室24英寸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506000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17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定制超高真空多端口超高真空室24英寸盖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154700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18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定制超高真空多端口真空室，36英寸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652000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19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定制超高真空多端口超高真空室36英寸盖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154800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20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定制多端口真空法兰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30800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21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定制超高真空零长度接头10-4.625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14300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22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定制CF10超高真空碗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13700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23</w:t>
            </w:r>
          </w:p>
        </w:tc>
        <w:tc>
          <w:tcPr>
            <w:tcW w:w="71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CF2.75超高真空直角气动控制阀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MDC、定制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4300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0634CE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BCC06FD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7B0AC0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04243C6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0568D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E035FE"/>
    <w:rsid w:val="3D161A9F"/>
    <w:rsid w:val="3D35227A"/>
    <w:rsid w:val="3DBC5722"/>
    <w:rsid w:val="3E0C4AB9"/>
    <w:rsid w:val="3E610981"/>
    <w:rsid w:val="3F0A6ADE"/>
    <w:rsid w:val="3F296A5F"/>
    <w:rsid w:val="3F3F2208"/>
    <w:rsid w:val="3F4A1EA5"/>
    <w:rsid w:val="3F5165AE"/>
    <w:rsid w:val="40087C64"/>
    <w:rsid w:val="4023396D"/>
    <w:rsid w:val="40A7785D"/>
    <w:rsid w:val="415F22E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0C4EAB"/>
    <w:rsid w:val="513E0438"/>
    <w:rsid w:val="513E60FB"/>
    <w:rsid w:val="51D14ACF"/>
    <w:rsid w:val="52557210"/>
    <w:rsid w:val="53185CC8"/>
    <w:rsid w:val="532E4853"/>
    <w:rsid w:val="537D32DB"/>
    <w:rsid w:val="549B1E28"/>
    <w:rsid w:val="54FD39DC"/>
    <w:rsid w:val="558F7F20"/>
    <w:rsid w:val="55B23C61"/>
    <w:rsid w:val="55D742D3"/>
    <w:rsid w:val="5691161B"/>
    <w:rsid w:val="56D57155"/>
    <w:rsid w:val="56F3495C"/>
    <w:rsid w:val="575D7CA1"/>
    <w:rsid w:val="576108F9"/>
    <w:rsid w:val="57BA2E4A"/>
    <w:rsid w:val="582C0CD3"/>
    <w:rsid w:val="59560627"/>
    <w:rsid w:val="5B05351F"/>
    <w:rsid w:val="5B164C9B"/>
    <w:rsid w:val="5B88724B"/>
    <w:rsid w:val="5B8D4116"/>
    <w:rsid w:val="5BA91960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113CBD"/>
    <w:rsid w:val="64AF1AFB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C63629C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2020-05-19T06:18:03Z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