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800" w:lineRule="exact"/>
        <w:jc w:val="center"/>
        <w:rPr>
          <w:rFonts w:ascii="楷体_GB2312" w:hAnsi="宋体" w:eastAsia="楷体_GB2312" w:cs="宋体"/>
          <w:b/>
          <w:sz w:val="72"/>
          <w:szCs w:val="72"/>
        </w:rPr>
      </w:pPr>
    </w:p>
    <w:p>
      <w:pPr>
        <w:pStyle w:val="14"/>
        <w:spacing w:line="800" w:lineRule="exact"/>
        <w:jc w:val="center"/>
        <w:rPr>
          <w:rFonts w:ascii="楷体" w:hAnsi="楷体" w:eastAsia="楷体" w:cs="宋体"/>
          <w:b/>
          <w:sz w:val="72"/>
          <w:szCs w:val="72"/>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南方科技大学</w:t>
      </w:r>
    </w:p>
    <w:p>
      <w:pPr>
        <w:pStyle w:val="14"/>
        <w:spacing w:line="800" w:lineRule="exact"/>
        <w:jc w:val="center"/>
        <w:rPr>
          <w:rFonts w:ascii="楷体" w:hAnsi="楷体" w:eastAsia="楷体"/>
          <w:b/>
          <w:sz w:val="52"/>
        </w:rPr>
      </w:pPr>
    </w:p>
    <w:p>
      <w:pPr>
        <w:pStyle w:val="14"/>
        <w:spacing w:line="800" w:lineRule="exact"/>
        <w:jc w:val="center"/>
        <w:rPr>
          <w:rFonts w:ascii="楷体" w:hAnsi="楷体" w:eastAsia="楷体"/>
          <w:b/>
          <w:sz w:val="52"/>
        </w:rPr>
      </w:pPr>
    </w:p>
    <w:p>
      <w:pPr>
        <w:pStyle w:val="14"/>
        <w:spacing w:line="800" w:lineRule="exact"/>
        <w:jc w:val="center"/>
        <w:rPr>
          <w:rFonts w:ascii="楷体" w:hAnsi="楷体" w:eastAsia="楷体"/>
          <w:b/>
          <w:sz w:val="52"/>
        </w:rPr>
      </w:pPr>
      <w:r>
        <w:rPr>
          <w:rFonts w:hint="eastAsia" w:ascii="楷体" w:hAnsi="楷体" w:eastAsia="楷体"/>
          <w:b/>
          <w:sz w:val="52"/>
        </w:rPr>
        <w:t>材料系飞秒瞬态吸收光谱仪采购项目</w:t>
      </w:r>
    </w:p>
    <w:p>
      <w:pPr>
        <w:spacing w:line="800" w:lineRule="exact"/>
        <w:jc w:val="center"/>
        <w:rPr>
          <w:rFonts w:ascii="楷体" w:hAnsi="楷体" w:eastAsia="楷体"/>
          <w:b/>
          <w:sz w:val="36"/>
          <w:szCs w:val="36"/>
        </w:rPr>
      </w:pPr>
      <w:r>
        <w:rPr>
          <w:rFonts w:hint="eastAsia" w:ascii="楷体" w:hAnsi="楷体" w:eastAsia="楷体"/>
          <w:b/>
          <w:sz w:val="36"/>
          <w:szCs w:val="36"/>
        </w:rPr>
        <w:t>（项目编号：SUSTech-2020-052）</w:t>
      </w:r>
    </w:p>
    <w:p>
      <w:pPr>
        <w:spacing w:line="800" w:lineRule="exact"/>
        <w:jc w:val="center"/>
        <w:rPr>
          <w:rFonts w:ascii="楷体" w:hAnsi="楷体" w:eastAsia="楷体"/>
          <w:b/>
          <w:sz w:val="36"/>
          <w:szCs w:val="36"/>
        </w:rPr>
      </w:pPr>
    </w:p>
    <w:p>
      <w:pPr>
        <w:spacing w:line="800" w:lineRule="exact"/>
        <w:jc w:val="center"/>
        <w:rPr>
          <w:rFonts w:ascii="楷体" w:hAnsi="楷体" w:eastAsia="楷体"/>
          <w:b/>
          <w:sz w:val="36"/>
          <w:szCs w:val="36"/>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招 标 文 件</w:t>
      </w: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宋体" w:hAnsi="宋体"/>
          <w:b/>
          <w:szCs w:val="21"/>
        </w:rPr>
      </w:pPr>
      <w:r>
        <w:rPr>
          <w:rFonts w:hint="eastAsia" w:ascii="楷体" w:hAnsi="楷体" w:eastAsia="楷体"/>
          <w:b/>
          <w:bCs/>
          <w:sz w:val="36"/>
          <w:szCs w:val="36"/>
        </w:rPr>
        <w:t>二零二零年四月</w:t>
      </w:r>
      <w:r>
        <w:rPr>
          <w:rFonts w:hint="eastAsia" w:ascii="楷体_GB2312" w:hAnsi="宋体" w:eastAsia="楷体_GB2312"/>
          <w:b/>
          <w:bCs/>
          <w:sz w:val="36"/>
          <w:szCs w:val="36"/>
        </w:rPr>
        <w:br w:type="page"/>
      </w:r>
      <w:r>
        <w:rPr>
          <w:rFonts w:hint="eastAsia" w:ascii="宋体" w:hAnsi="宋体"/>
          <w:b/>
          <w:bCs/>
          <w:sz w:val="32"/>
          <w:szCs w:val="32"/>
        </w:rPr>
        <w:t>目  录</w:t>
      </w:r>
    </w:p>
    <w:p>
      <w:pPr>
        <w:pStyle w:val="22"/>
        <w:tabs>
          <w:tab w:val="left" w:pos="1050"/>
          <w:tab w:val="right" w:leader="dot" w:pos="8813"/>
        </w:tabs>
        <w:rPr>
          <w:rFonts w:ascii="Calibri" w:hAnsi="Calibri"/>
          <w:szCs w:val="22"/>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"_Toc521587271" </w:instrText>
      </w:r>
      <w:r>
        <w:fldChar w:fldCharType="separate"/>
      </w:r>
      <w:r>
        <w:rPr>
          <w:rStyle w:val="36"/>
          <w:rFonts w:hint="eastAsia" w:ascii="宋体" w:hAnsi="宋体"/>
          <w:bCs/>
        </w:rPr>
        <w:t>第一章</w:t>
      </w:r>
      <w:r>
        <w:rPr>
          <w:rFonts w:ascii="Calibri" w:hAnsi="Calibri"/>
          <w:szCs w:val="22"/>
        </w:rPr>
        <w:tab/>
      </w:r>
      <w:r>
        <w:rPr>
          <w:rStyle w:val="36"/>
          <w:rFonts w:hint="eastAsia" w:ascii="宋体" w:hAnsi="宋体"/>
          <w:bCs/>
        </w:rPr>
        <w:t>招标公告</w:t>
      </w:r>
      <w:r>
        <w:tab/>
      </w:r>
      <w:r>
        <w:fldChar w:fldCharType="begin"/>
      </w:r>
      <w:r>
        <w:instrText xml:space="preserve"> PAGEREF _Toc521587271 \h </w:instrText>
      </w:r>
      <w:r>
        <w:fldChar w:fldCharType="separate"/>
      </w:r>
      <w:r>
        <w:t>4</w:t>
      </w:r>
      <w:r>
        <w:fldChar w:fldCharType="end"/>
      </w:r>
      <w:r>
        <w:fldChar w:fldCharType="end"/>
      </w:r>
    </w:p>
    <w:p>
      <w:pPr>
        <w:pStyle w:val="22"/>
        <w:tabs>
          <w:tab w:val="left" w:pos="1050"/>
          <w:tab w:val="right" w:leader="dot" w:pos="8813"/>
        </w:tabs>
        <w:rPr>
          <w:rFonts w:ascii="Calibri" w:hAnsi="Calibri"/>
          <w:szCs w:val="22"/>
        </w:rPr>
      </w:pPr>
      <w:r>
        <w:fldChar w:fldCharType="begin"/>
      </w:r>
      <w:r>
        <w:instrText xml:space="preserve"> HYPERLINK \l "_Toc521587272" </w:instrText>
      </w:r>
      <w:r>
        <w:fldChar w:fldCharType="separate"/>
      </w:r>
      <w:r>
        <w:rPr>
          <w:rStyle w:val="36"/>
          <w:rFonts w:hint="eastAsia" w:ascii="宋体" w:hAnsi="宋体"/>
          <w:bCs/>
        </w:rPr>
        <w:t>第二章</w:t>
      </w:r>
      <w:r>
        <w:rPr>
          <w:rFonts w:ascii="Calibri" w:hAnsi="Calibri"/>
          <w:szCs w:val="22"/>
        </w:rPr>
        <w:tab/>
      </w:r>
      <w:r>
        <w:rPr>
          <w:rStyle w:val="36"/>
          <w:rFonts w:hint="eastAsia" w:ascii="宋体" w:hAnsi="宋体"/>
          <w:bCs/>
        </w:rPr>
        <w:t>投标人须知</w:t>
      </w:r>
      <w:r>
        <w:tab/>
      </w:r>
      <w:r>
        <w:fldChar w:fldCharType="begin"/>
      </w:r>
      <w:r>
        <w:instrText xml:space="preserve"> PAGEREF _Toc521587272 \h </w:instrText>
      </w:r>
      <w:r>
        <w:fldChar w:fldCharType="separate"/>
      </w:r>
      <w:r>
        <w:t>7</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"_Toc521587273" </w:instrText>
      </w:r>
      <w:r>
        <w:fldChar w:fldCharType="separate"/>
      </w:r>
      <w:r>
        <w:rPr>
          <w:rStyle w:val="36"/>
          <w:rFonts w:hint="eastAsia"/>
        </w:rPr>
        <w:t>第一节</w:t>
      </w:r>
      <w:r>
        <w:rPr>
          <w:rStyle w:val="36"/>
        </w:rPr>
        <w:t xml:space="preserve"> </w:t>
      </w:r>
      <w:r>
        <w:rPr>
          <w:rStyle w:val="36"/>
          <w:rFonts w:hint="eastAsia"/>
        </w:rPr>
        <w:t>说明</w:t>
      </w:r>
      <w:r>
        <w:tab/>
      </w:r>
      <w:r>
        <w:fldChar w:fldCharType="begin"/>
      </w:r>
      <w:r>
        <w:instrText xml:space="preserve"> PAGEREF _Toc521587273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"_Toc521587274" </w:instrText>
      </w:r>
      <w:r>
        <w:fldChar w:fldCharType="separate"/>
      </w:r>
      <w:r>
        <w:rPr>
          <w:rStyle w:val="36"/>
          <w:rFonts w:ascii="宋体"/>
          <w:kern w:val="0"/>
        </w:rPr>
        <w:t xml:space="preserve">1. </w:t>
      </w:r>
      <w:r>
        <w:rPr>
          <w:rStyle w:val="36"/>
          <w:rFonts w:hint="eastAsia" w:ascii="宋体"/>
          <w:kern w:val="0"/>
        </w:rPr>
        <w:t>资金来源</w:t>
      </w:r>
      <w:r>
        <w:tab/>
      </w:r>
      <w:r>
        <w:fldChar w:fldCharType="begin"/>
      </w:r>
      <w:r>
        <w:instrText xml:space="preserve"> PAGEREF _Toc521587274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"_Toc521587275" </w:instrText>
      </w:r>
      <w:r>
        <w:fldChar w:fldCharType="separate"/>
      </w:r>
      <w:r>
        <w:rPr>
          <w:rStyle w:val="36"/>
          <w:rFonts w:ascii="宋体"/>
          <w:kern w:val="0"/>
        </w:rPr>
        <w:t xml:space="preserve">2. </w:t>
      </w:r>
      <w:r>
        <w:rPr>
          <w:rStyle w:val="36"/>
          <w:rFonts w:hint="eastAsia" w:ascii="宋体"/>
          <w:kern w:val="0"/>
        </w:rPr>
        <w:t>招标人</w:t>
      </w:r>
      <w:r>
        <w:tab/>
      </w:r>
      <w:r>
        <w:fldChar w:fldCharType="begin"/>
      </w:r>
      <w:r>
        <w:instrText xml:space="preserve"> PAGEREF _Toc521587275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"_Toc521587276" </w:instrText>
      </w:r>
      <w:r>
        <w:fldChar w:fldCharType="separate"/>
      </w:r>
      <w:r>
        <w:rPr>
          <w:rStyle w:val="36"/>
          <w:rFonts w:ascii="宋体"/>
          <w:kern w:val="0"/>
        </w:rPr>
        <w:t xml:space="preserve">3. </w:t>
      </w:r>
      <w:r>
        <w:rPr>
          <w:rStyle w:val="36"/>
          <w:rFonts w:hint="eastAsia" w:ascii="宋体"/>
          <w:kern w:val="0"/>
        </w:rPr>
        <w:t>合格的投标人</w:t>
      </w:r>
      <w:r>
        <w:tab/>
      </w:r>
      <w:r>
        <w:fldChar w:fldCharType="begin"/>
      </w:r>
      <w:r>
        <w:instrText xml:space="preserve"> PAGEREF _Toc521587276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"_Toc521587277" </w:instrText>
      </w:r>
      <w:r>
        <w:fldChar w:fldCharType="separate"/>
      </w:r>
      <w:r>
        <w:rPr>
          <w:rStyle w:val="36"/>
          <w:rFonts w:ascii="宋体"/>
          <w:kern w:val="0"/>
        </w:rPr>
        <w:t xml:space="preserve">4. </w:t>
      </w:r>
      <w:r>
        <w:rPr>
          <w:rStyle w:val="36"/>
          <w:rFonts w:hint="eastAsia" w:ascii="宋体"/>
          <w:kern w:val="0"/>
        </w:rPr>
        <w:t>保密及知识产权</w:t>
      </w:r>
      <w:r>
        <w:tab/>
      </w:r>
      <w:r>
        <w:fldChar w:fldCharType="begin"/>
      </w:r>
      <w:r>
        <w:instrText xml:space="preserve"> PAGEREF _Toc521587277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"_Toc521587278" </w:instrText>
      </w:r>
      <w:r>
        <w:fldChar w:fldCharType="separate"/>
      </w:r>
      <w:r>
        <w:rPr>
          <w:rStyle w:val="36"/>
          <w:rFonts w:ascii="宋体"/>
          <w:kern w:val="0"/>
        </w:rPr>
        <w:t xml:space="preserve">5. </w:t>
      </w:r>
      <w:r>
        <w:rPr>
          <w:rStyle w:val="36"/>
          <w:rFonts w:hint="eastAsia" w:ascii="宋体"/>
          <w:kern w:val="0"/>
        </w:rPr>
        <w:t>投标费用</w:t>
      </w:r>
      <w:r>
        <w:tab/>
      </w:r>
      <w:r>
        <w:fldChar w:fldCharType="begin"/>
      </w:r>
      <w:r>
        <w:instrText xml:space="preserve"> PAGEREF _Toc521587278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"_Toc521587279" </w:instrText>
      </w:r>
      <w:r>
        <w:fldChar w:fldCharType="separate"/>
      </w:r>
      <w:r>
        <w:rPr>
          <w:rStyle w:val="36"/>
          <w:rFonts w:ascii="宋体"/>
          <w:kern w:val="0"/>
        </w:rPr>
        <w:t xml:space="preserve">6. </w:t>
      </w:r>
      <w:r>
        <w:rPr>
          <w:rStyle w:val="36"/>
          <w:rFonts w:hint="eastAsia" w:ascii="宋体"/>
          <w:kern w:val="0"/>
        </w:rPr>
        <w:t>其他注意事项</w:t>
      </w:r>
      <w:r>
        <w:tab/>
      </w:r>
      <w:r>
        <w:fldChar w:fldCharType="begin"/>
      </w:r>
      <w:r>
        <w:instrText xml:space="preserve"> PAGEREF _Toc521587279 \h </w:instrText>
      </w:r>
      <w:r>
        <w:fldChar w:fldCharType="separate"/>
      </w:r>
      <w:r>
        <w:t>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"_Toc521587280" </w:instrText>
      </w:r>
      <w:r>
        <w:fldChar w:fldCharType="separate"/>
      </w:r>
      <w:r>
        <w:rPr>
          <w:rStyle w:val="36"/>
          <w:rFonts w:hint="eastAsia"/>
        </w:rPr>
        <w:t>第二节</w:t>
      </w:r>
      <w:r>
        <w:rPr>
          <w:rStyle w:val="36"/>
        </w:rPr>
        <w:t xml:space="preserve"> </w:t>
      </w:r>
      <w:r>
        <w:rPr>
          <w:rStyle w:val="36"/>
          <w:rFonts w:hint="eastAsia"/>
        </w:rPr>
        <w:t>招标文件</w:t>
      </w:r>
      <w:r>
        <w:tab/>
      </w:r>
      <w:r>
        <w:fldChar w:fldCharType="begin"/>
      </w:r>
      <w:r>
        <w:instrText xml:space="preserve"> PAGEREF _Toc521587280 \h </w:instrText>
      </w:r>
      <w:r>
        <w:fldChar w:fldCharType="separate"/>
      </w:r>
      <w:r>
        <w:t>9</w:t>
      </w:r>
      <w:r>
        <w:fldChar w:fldCharType="end"/>
      </w:r>
      <w:r>
        <w:fldChar w:fldCharType="end"/>
      </w:r>
    </w:p>
    <w:p>
      <w:pPr>
        <w:pStyle w:val="16"/>
        <w:rPr>
          <w:rFonts w:ascii="Calibri" w:hAnsi="Calibri"/>
          <w:szCs w:val="22"/>
        </w:rPr>
      </w:pPr>
      <w:r>
        <w:fldChar w:fldCharType="begin"/>
      </w:r>
      <w:r>
        <w:instrText xml:space="preserve"> HYPERLINK \l "_Toc521587281" </w:instrText>
      </w:r>
      <w:r>
        <w:fldChar w:fldCharType="separate"/>
      </w:r>
      <w:r>
        <w:rPr>
          <w:rStyle w:val="36"/>
          <w:rFonts w:ascii="宋体"/>
          <w:kern w:val="0"/>
        </w:rPr>
        <w:t xml:space="preserve">7. </w:t>
      </w:r>
      <w:r>
        <w:rPr>
          <w:rStyle w:val="36"/>
          <w:rFonts w:hint="eastAsia" w:ascii="宋体"/>
          <w:kern w:val="0"/>
        </w:rPr>
        <w:t>招标文件构成</w:t>
      </w:r>
      <w:r>
        <w:tab/>
      </w:r>
      <w:r>
        <w:fldChar w:fldCharType="begin"/>
      </w:r>
      <w:r>
        <w:instrText xml:space="preserve"> PAGEREF _Toc521587281 \h </w:instrText>
      </w:r>
      <w:r>
        <w:fldChar w:fldCharType="separate"/>
      </w:r>
      <w:r>
        <w:t>9</w:t>
      </w:r>
      <w:r>
        <w:fldChar w:fldCharType="end"/>
      </w:r>
      <w:r>
        <w:fldChar w:fldCharType="end"/>
      </w:r>
    </w:p>
    <w:p>
      <w:pPr>
        <w:pStyle w:val="16"/>
        <w:rPr>
          <w:rFonts w:ascii="Calibri" w:hAnsi="Calibri"/>
          <w:szCs w:val="22"/>
        </w:rPr>
      </w:pPr>
      <w:r>
        <w:fldChar w:fldCharType="begin"/>
      </w:r>
      <w:r>
        <w:instrText xml:space="preserve"> HYPERLINK \l "_Toc521587282" </w:instrText>
      </w:r>
      <w:r>
        <w:fldChar w:fldCharType="separate"/>
      </w:r>
      <w:r>
        <w:rPr>
          <w:rStyle w:val="36"/>
          <w:rFonts w:ascii="宋体"/>
          <w:kern w:val="0"/>
        </w:rPr>
        <w:t xml:space="preserve">8. </w:t>
      </w:r>
      <w:r>
        <w:rPr>
          <w:rStyle w:val="36"/>
          <w:rFonts w:hint="eastAsia" w:ascii="宋体"/>
          <w:kern w:val="0"/>
        </w:rPr>
        <w:t>招标文件的澄清</w:t>
      </w:r>
      <w:r>
        <w:tab/>
      </w:r>
      <w:r>
        <w:fldChar w:fldCharType="begin"/>
      </w:r>
      <w:r>
        <w:instrText xml:space="preserve"> PAGEREF _Toc521587282 \h </w:instrText>
      </w:r>
      <w:r>
        <w:fldChar w:fldCharType="separate"/>
      </w:r>
      <w:r>
        <w:t>9</w:t>
      </w:r>
      <w:r>
        <w:fldChar w:fldCharType="end"/>
      </w:r>
      <w:r>
        <w:fldChar w:fldCharType="end"/>
      </w:r>
    </w:p>
    <w:p>
      <w:pPr>
        <w:pStyle w:val="16"/>
        <w:rPr>
          <w:rFonts w:ascii="Calibri" w:hAnsi="Calibri"/>
          <w:szCs w:val="22"/>
        </w:rPr>
      </w:pPr>
      <w:r>
        <w:fldChar w:fldCharType="begin"/>
      </w:r>
      <w:r>
        <w:instrText xml:space="preserve"> HYPERLINK \l "_Toc521587283" </w:instrText>
      </w:r>
      <w:r>
        <w:fldChar w:fldCharType="separate"/>
      </w:r>
      <w:r>
        <w:rPr>
          <w:rStyle w:val="36"/>
          <w:rFonts w:ascii="宋体"/>
          <w:kern w:val="0"/>
        </w:rPr>
        <w:t xml:space="preserve">9. </w:t>
      </w:r>
      <w:r>
        <w:rPr>
          <w:rStyle w:val="36"/>
          <w:rFonts w:hint="eastAsia" w:ascii="宋体"/>
          <w:kern w:val="0"/>
        </w:rPr>
        <w:t>招标文件的修改</w:t>
      </w:r>
      <w:r>
        <w:tab/>
      </w:r>
      <w:r>
        <w:fldChar w:fldCharType="begin"/>
      </w:r>
      <w:r>
        <w:instrText xml:space="preserve"> PAGEREF _Toc521587283 \h </w:instrText>
      </w:r>
      <w:r>
        <w:fldChar w:fldCharType="separate"/>
      </w:r>
      <w:r>
        <w:t>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"_Toc521587284" </w:instrText>
      </w:r>
      <w:r>
        <w:fldChar w:fldCharType="separate"/>
      </w:r>
      <w:r>
        <w:rPr>
          <w:rStyle w:val="36"/>
          <w:rFonts w:hint="eastAsia"/>
        </w:rPr>
        <w:t>第三节</w:t>
      </w:r>
      <w:r>
        <w:rPr>
          <w:rStyle w:val="36"/>
        </w:rPr>
        <w:t xml:space="preserve"> </w:t>
      </w:r>
      <w:r>
        <w:rPr>
          <w:rStyle w:val="36"/>
          <w:rFonts w:hint="eastAsia"/>
        </w:rPr>
        <w:t>投标文件的编制</w:t>
      </w:r>
      <w:r>
        <w:tab/>
      </w:r>
      <w:r>
        <w:fldChar w:fldCharType="begin"/>
      </w:r>
      <w:r>
        <w:instrText xml:space="preserve"> PAGEREF _Toc521587284 \h </w:instrText>
      </w:r>
      <w:r>
        <w:fldChar w:fldCharType="separate"/>
      </w:r>
      <w:r>
        <w:t>10</w:t>
      </w:r>
      <w:r>
        <w:fldChar w:fldCharType="end"/>
      </w:r>
      <w:r>
        <w:fldChar w:fldCharType="end"/>
      </w:r>
    </w:p>
    <w:p>
      <w:pPr>
        <w:pStyle w:val="16"/>
        <w:rPr>
          <w:rFonts w:ascii="Calibri" w:hAnsi="Calibri"/>
          <w:szCs w:val="22"/>
        </w:rPr>
      </w:pPr>
      <w:r>
        <w:fldChar w:fldCharType="begin"/>
      </w:r>
      <w:r>
        <w:instrText xml:space="preserve"> HYPERLINK \l "_Toc521587285" </w:instrText>
      </w:r>
      <w:r>
        <w:fldChar w:fldCharType="separate"/>
      </w:r>
      <w:r>
        <w:rPr>
          <w:rStyle w:val="36"/>
          <w:rFonts w:ascii="宋体"/>
          <w:kern w:val="0"/>
        </w:rPr>
        <w:t xml:space="preserve">10. </w:t>
      </w:r>
      <w:r>
        <w:rPr>
          <w:rStyle w:val="36"/>
          <w:rFonts w:hint="eastAsia" w:ascii="宋体"/>
          <w:kern w:val="0"/>
        </w:rPr>
        <w:t>投标的语言</w:t>
      </w:r>
      <w:r>
        <w:tab/>
      </w:r>
      <w:r>
        <w:fldChar w:fldCharType="begin"/>
      </w:r>
      <w:r>
        <w:instrText xml:space="preserve"> PAGEREF _Toc521587285 \h </w:instrText>
      </w:r>
      <w:r>
        <w:fldChar w:fldCharType="separate"/>
      </w:r>
      <w:r>
        <w:t>10</w:t>
      </w:r>
      <w:r>
        <w:fldChar w:fldCharType="end"/>
      </w:r>
      <w:r>
        <w:fldChar w:fldCharType="end"/>
      </w:r>
    </w:p>
    <w:p>
      <w:pPr>
        <w:pStyle w:val="16"/>
        <w:rPr>
          <w:rFonts w:ascii="Calibri" w:hAnsi="Calibri"/>
          <w:szCs w:val="22"/>
        </w:rPr>
      </w:pPr>
      <w:r>
        <w:fldChar w:fldCharType="begin"/>
      </w:r>
      <w:r>
        <w:instrText xml:space="preserve"> HYPERLINK \l "_Toc521587286" </w:instrText>
      </w:r>
      <w:r>
        <w:fldChar w:fldCharType="separate"/>
      </w:r>
      <w:r>
        <w:rPr>
          <w:rStyle w:val="36"/>
          <w:rFonts w:ascii="宋体"/>
          <w:kern w:val="0"/>
        </w:rPr>
        <w:t xml:space="preserve">11. </w:t>
      </w:r>
      <w:r>
        <w:rPr>
          <w:rStyle w:val="36"/>
          <w:rFonts w:hint="eastAsia" w:ascii="宋体"/>
          <w:kern w:val="0"/>
        </w:rPr>
        <w:t>投标文件构成</w:t>
      </w:r>
      <w:r>
        <w:tab/>
      </w:r>
      <w:r>
        <w:fldChar w:fldCharType="begin"/>
      </w:r>
      <w:r>
        <w:instrText xml:space="preserve"> PAGEREF _Toc521587286 \h </w:instrText>
      </w:r>
      <w:r>
        <w:fldChar w:fldCharType="separate"/>
      </w:r>
      <w:r>
        <w:t>10</w:t>
      </w:r>
      <w:r>
        <w:fldChar w:fldCharType="end"/>
      </w:r>
      <w:r>
        <w:fldChar w:fldCharType="end"/>
      </w:r>
    </w:p>
    <w:p>
      <w:pPr>
        <w:pStyle w:val="16"/>
        <w:rPr>
          <w:rFonts w:ascii="Calibri" w:hAnsi="Calibri"/>
          <w:szCs w:val="22"/>
        </w:rPr>
      </w:pPr>
      <w:r>
        <w:fldChar w:fldCharType="begin"/>
      </w:r>
      <w:r>
        <w:instrText xml:space="preserve"> HYPERLINK \l "_Toc521587287" </w:instrText>
      </w:r>
      <w:r>
        <w:fldChar w:fldCharType="separate"/>
      </w:r>
      <w:r>
        <w:rPr>
          <w:rStyle w:val="36"/>
          <w:rFonts w:ascii="宋体"/>
          <w:kern w:val="0"/>
        </w:rPr>
        <w:t xml:space="preserve">12. </w:t>
      </w:r>
      <w:r>
        <w:rPr>
          <w:rStyle w:val="36"/>
          <w:rFonts w:hint="eastAsia" w:ascii="宋体"/>
          <w:kern w:val="0"/>
        </w:rPr>
        <w:t>投标文件格式</w:t>
      </w:r>
      <w:r>
        <w:tab/>
      </w:r>
      <w:r>
        <w:fldChar w:fldCharType="begin"/>
      </w:r>
      <w:r>
        <w:instrText xml:space="preserve"> PAGEREF _Toc521587287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"_Toc521587288" </w:instrText>
      </w:r>
      <w:r>
        <w:fldChar w:fldCharType="separate"/>
      </w:r>
      <w:r>
        <w:rPr>
          <w:rStyle w:val="36"/>
          <w:rFonts w:ascii="宋体"/>
          <w:kern w:val="0"/>
        </w:rPr>
        <w:t xml:space="preserve">13. </w:t>
      </w:r>
      <w:r>
        <w:rPr>
          <w:rStyle w:val="36"/>
          <w:rFonts w:hint="eastAsia" w:ascii="宋体"/>
          <w:kern w:val="0"/>
        </w:rPr>
        <w:t>投标报价和货币</w:t>
      </w:r>
      <w:r>
        <w:tab/>
      </w:r>
      <w:r>
        <w:fldChar w:fldCharType="begin"/>
      </w:r>
      <w:r>
        <w:instrText xml:space="preserve"> PAGEREF _Toc521587288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"_Toc521587289" </w:instrText>
      </w:r>
      <w:r>
        <w:fldChar w:fldCharType="separate"/>
      </w:r>
      <w:r>
        <w:rPr>
          <w:rStyle w:val="36"/>
          <w:rFonts w:ascii="宋体"/>
          <w:kern w:val="0"/>
        </w:rPr>
        <w:t xml:space="preserve">14. </w:t>
      </w:r>
      <w:r>
        <w:rPr>
          <w:rStyle w:val="36"/>
          <w:rFonts w:hint="eastAsia" w:ascii="宋体"/>
          <w:kern w:val="0"/>
        </w:rPr>
        <w:t>投标人资格的证明文件</w:t>
      </w:r>
      <w:r>
        <w:tab/>
      </w:r>
      <w:r>
        <w:fldChar w:fldCharType="begin"/>
      </w:r>
      <w:r>
        <w:instrText xml:space="preserve"> PAGEREF _Toc521587289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"_Toc521587290" </w:instrText>
      </w:r>
      <w:r>
        <w:fldChar w:fldCharType="separate"/>
      </w:r>
      <w:r>
        <w:rPr>
          <w:rStyle w:val="36"/>
          <w:rFonts w:ascii="宋体"/>
          <w:kern w:val="0"/>
        </w:rPr>
        <w:t xml:space="preserve">15. </w:t>
      </w:r>
      <w:r>
        <w:rPr>
          <w:rStyle w:val="36"/>
          <w:rFonts w:hint="eastAsia" w:ascii="宋体"/>
          <w:kern w:val="0"/>
        </w:rPr>
        <w:t>知识产权</w:t>
      </w:r>
      <w:r>
        <w:tab/>
      </w:r>
      <w:r>
        <w:fldChar w:fldCharType="begin"/>
      </w:r>
      <w:r>
        <w:instrText xml:space="preserve"> PAGEREF _Toc521587290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"_Toc521587291" </w:instrText>
      </w:r>
      <w:r>
        <w:fldChar w:fldCharType="separate"/>
      </w:r>
      <w:r>
        <w:rPr>
          <w:rStyle w:val="36"/>
          <w:rFonts w:ascii="宋体"/>
          <w:kern w:val="0"/>
        </w:rPr>
        <w:t xml:space="preserve">16. </w:t>
      </w:r>
      <w:r>
        <w:rPr>
          <w:rStyle w:val="36"/>
          <w:rFonts w:hint="eastAsia" w:ascii="宋体"/>
          <w:kern w:val="0"/>
        </w:rPr>
        <w:t>投标保证金</w:t>
      </w:r>
      <w:r>
        <w:tab/>
      </w:r>
      <w:r>
        <w:fldChar w:fldCharType="begin"/>
      </w:r>
      <w:r>
        <w:instrText xml:space="preserve"> PAGEREF _Toc521587291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"_Toc521587292" </w:instrText>
      </w:r>
      <w:r>
        <w:fldChar w:fldCharType="separate"/>
      </w:r>
      <w:r>
        <w:rPr>
          <w:rStyle w:val="36"/>
          <w:rFonts w:ascii="宋体"/>
          <w:kern w:val="0"/>
        </w:rPr>
        <w:t xml:space="preserve">17. </w:t>
      </w:r>
      <w:r>
        <w:rPr>
          <w:rStyle w:val="36"/>
          <w:rFonts w:hint="eastAsia" w:ascii="宋体"/>
          <w:kern w:val="0"/>
        </w:rPr>
        <w:t>投标有效期</w:t>
      </w:r>
      <w:r>
        <w:tab/>
      </w:r>
      <w:r>
        <w:fldChar w:fldCharType="begin"/>
      </w:r>
      <w:r>
        <w:instrText xml:space="preserve"> PAGEREF _Toc521587292 \h </w:instrText>
      </w:r>
      <w:r>
        <w:fldChar w:fldCharType="separate"/>
      </w:r>
      <w:r>
        <w:t>13</w:t>
      </w:r>
      <w:r>
        <w:fldChar w:fldCharType="end"/>
      </w:r>
      <w:r>
        <w:fldChar w:fldCharType="end"/>
      </w:r>
    </w:p>
    <w:p>
      <w:pPr>
        <w:pStyle w:val="16"/>
        <w:rPr>
          <w:rFonts w:ascii="Calibri" w:hAnsi="Calibri"/>
          <w:szCs w:val="22"/>
        </w:rPr>
      </w:pPr>
      <w:r>
        <w:fldChar w:fldCharType="begin"/>
      </w:r>
      <w:r>
        <w:instrText xml:space="preserve"> HYPERLINK \l "_Toc521587293" </w:instrText>
      </w:r>
      <w:r>
        <w:fldChar w:fldCharType="separate"/>
      </w:r>
      <w:r>
        <w:rPr>
          <w:rStyle w:val="36"/>
          <w:rFonts w:ascii="宋体"/>
          <w:kern w:val="0"/>
        </w:rPr>
        <w:t xml:space="preserve">18. </w:t>
      </w:r>
      <w:r>
        <w:rPr>
          <w:rStyle w:val="36"/>
          <w:rFonts w:hint="eastAsia" w:ascii="宋体"/>
          <w:kern w:val="0"/>
        </w:rPr>
        <w:t>投标文件的式样和签署</w:t>
      </w:r>
      <w:r>
        <w:tab/>
      </w:r>
      <w:r>
        <w:fldChar w:fldCharType="begin"/>
      </w:r>
      <w:r>
        <w:instrText xml:space="preserve"> PAGEREF _Toc521587293 \h </w:instrText>
      </w:r>
      <w:r>
        <w:fldChar w:fldCharType="separate"/>
      </w:r>
      <w:r>
        <w:t>13</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"_Toc521587295" </w:instrText>
      </w:r>
      <w:r>
        <w:fldChar w:fldCharType="separate"/>
      </w:r>
      <w:r>
        <w:rPr>
          <w:rStyle w:val="36"/>
          <w:rFonts w:hint="eastAsia"/>
        </w:rPr>
        <w:t>第四节</w:t>
      </w:r>
      <w:r>
        <w:rPr>
          <w:rStyle w:val="36"/>
        </w:rPr>
        <w:t xml:space="preserve"> </w:t>
      </w:r>
      <w:r>
        <w:rPr>
          <w:rStyle w:val="36"/>
          <w:rFonts w:hint="eastAsia"/>
        </w:rPr>
        <w:t>投标文件的递交</w:t>
      </w:r>
      <w:r>
        <w:tab/>
      </w:r>
      <w:r>
        <w:fldChar w:fldCharType="begin"/>
      </w:r>
      <w:r>
        <w:instrText xml:space="preserve"> PAGEREF _Toc521587295 \h </w:instrText>
      </w:r>
      <w:r>
        <w:fldChar w:fldCharType="separate"/>
      </w:r>
      <w:r>
        <w:t>13</w:t>
      </w:r>
      <w:r>
        <w:fldChar w:fldCharType="end"/>
      </w:r>
      <w:r>
        <w:fldChar w:fldCharType="end"/>
      </w:r>
    </w:p>
    <w:p>
      <w:pPr>
        <w:pStyle w:val="16"/>
        <w:rPr>
          <w:rFonts w:ascii="Calibri" w:hAnsi="Calibri"/>
          <w:szCs w:val="22"/>
        </w:rPr>
      </w:pPr>
      <w:r>
        <w:fldChar w:fldCharType="begin"/>
      </w:r>
      <w:r>
        <w:instrText xml:space="preserve"> HYPERLINK \l "_Toc521587296" </w:instrText>
      </w:r>
      <w:r>
        <w:fldChar w:fldCharType="separate"/>
      </w:r>
      <w:r>
        <w:rPr>
          <w:rStyle w:val="36"/>
          <w:rFonts w:ascii="宋体"/>
          <w:kern w:val="0"/>
        </w:rPr>
        <w:t xml:space="preserve">19. </w:t>
      </w:r>
      <w:r>
        <w:rPr>
          <w:rStyle w:val="36"/>
          <w:rFonts w:hint="eastAsia" w:ascii="宋体"/>
          <w:kern w:val="0"/>
        </w:rPr>
        <w:t>投标文件的密封和标记</w:t>
      </w:r>
      <w:r>
        <w:tab/>
      </w:r>
      <w:r>
        <w:fldChar w:fldCharType="begin"/>
      </w:r>
      <w:r>
        <w:instrText xml:space="preserve"> PAGEREF _Toc521587296 \h </w:instrText>
      </w:r>
      <w:r>
        <w:fldChar w:fldCharType="separate"/>
      </w:r>
      <w:r>
        <w:t>13</w:t>
      </w:r>
      <w:r>
        <w:fldChar w:fldCharType="end"/>
      </w:r>
      <w:r>
        <w:fldChar w:fldCharType="end"/>
      </w:r>
    </w:p>
    <w:p>
      <w:pPr>
        <w:pStyle w:val="16"/>
        <w:rPr>
          <w:rFonts w:ascii="Calibri" w:hAnsi="Calibri"/>
          <w:szCs w:val="22"/>
        </w:rPr>
      </w:pPr>
      <w:r>
        <w:fldChar w:fldCharType="begin"/>
      </w:r>
      <w:r>
        <w:instrText xml:space="preserve"> HYPERLINK \l "_Toc521587297" </w:instrText>
      </w:r>
      <w:r>
        <w:fldChar w:fldCharType="separate"/>
      </w:r>
      <w:r>
        <w:rPr>
          <w:rStyle w:val="36"/>
          <w:rFonts w:ascii="宋体"/>
          <w:kern w:val="0"/>
        </w:rPr>
        <w:t xml:space="preserve">20. </w:t>
      </w:r>
      <w:r>
        <w:rPr>
          <w:rStyle w:val="36"/>
          <w:rFonts w:hint="eastAsia" w:ascii="宋体"/>
          <w:kern w:val="0"/>
        </w:rPr>
        <w:t>投标截止期</w:t>
      </w:r>
      <w:r>
        <w:tab/>
      </w:r>
      <w:r>
        <w:fldChar w:fldCharType="begin"/>
      </w:r>
      <w:r>
        <w:instrText xml:space="preserve"> PAGEREF _Toc521587297 \h </w:instrText>
      </w:r>
      <w:r>
        <w:fldChar w:fldCharType="separate"/>
      </w:r>
      <w:r>
        <w:t>14</w:t>
      </w:r>
      <w:r>
        <w:fldChar w:fldCharType="end"/>
      </w:r>
      <w:r>
        <w:fldChar w:fldCharType="end"/>
      </w:r>
    </w:p>
    <w:p>
      <w:pPr>
        <w:pStyle w:val="16"/>
        <w:rPr>
          <w:rFonts w:ascii="Calibri" w:hAnsi="Calibri"/>
          <w:szCs w:val="22"/>
        </w:rPr>
      </w:pPr>
      <w:r>
        <w:fldChar w:fldCharType="begin"/>
      </w:r>
      <w:r>
        <w:instrText xml:space="preserve"> HYPERLINK \l "_Toc521587298" </w:instrText>
      </w:r>
      <w:r>
        <w:fldChar w:fldCharType="separate"/>
      </w:r>
      <w:r>
        <w:rPr>
          <w:rStyle w:val="36"/>
          <w:rFonts w:ascii="宋体"/>
          <w:kern w:val="0"/>
        </w:rPr>
        <w:t xml:space="preserve">21. </w:t>
      </w:r>
      <w:r>
        <w:rPr>
          <w:rStyle w:val="36"/>
          <w:rFonts w:hint="eastAsia" w:ascii="宋体"/>
          <w:kern w:val="0"/>
        </w:rPr>
        <w:t>迟交的投标文件</w:t>
      </w:r>
      <w:r>
        <w:tab/>
      </w:r>
      <w:r>
        <w:fldChar w:fldCharType="begin"/>
      </w:r>
      <w:r>
        <w:instrText xml:space="preserve"> PAGEREF _Toc521587298 \h </w:instrText>
      </w:r>
      <w:r>
        <w:fldChar w:fldCharType="separate"/>
      </w:r>
      <w:r>
        <w:t>14</w:t>
      </w:r>
      <w:r>
        <w:fldChar w:fldCharType="end"/>
      </w:r>
      <w:r>
        <w:fldChar w:fldCharType="end"/>
      </w:r>
    </w:p>
    <w:p>
      <w:pPr>
        <w:pStyle w:val="16"/>
        <w:rPr>
          <w:rFonts w:ascii="Calibri" w:hAnsi="Calibri"/>
          <w:szCs w:val="22"/>
        </w:rPr>
      </w:pPr>
      <w:r>
        <w:fldChar w:fldCharType="begin"/>
      </w:r>
      <w:r>
        <w:instrText xml:space="preserve"> HYPERLINK \l "_Toc521587299" </w:instrText>
      </w:r>
      <w:r>
        <w:fldChar w:fldCharType="separate"/>
      </w:r>
      <w:r>
        <w:rPr>
          <w:rStyle w:val="36"/>
          <w:rFonts w:ascii="宋体"/>
          <w:kern w:val="0"/>
        </w:rPr>
        <w:t xml:space="preserve">22. </w:t>
      </w:r>
      <w:r>
        <w:rPr>
          <w:rStyle w:val="36"/>
          <w:rFonts w:hint="eastAsia" w:ascii="宋体"/>
          <w:kern w:val="0"/>
        </w:rPr>
        <w:t>投标文件的修改与撤回</w:t>
      </w:r>
      <w:r>
        <w:tab/>
      </w:r>
      <w:r>
        <w:fldChar w:fldCharType="begin"/>
      </w:r>
      <w:r>
        <w:instrText xml:space="preserve"> PAGEREF _Toc521587299 \h </w:instrText>
      </w:r>
      <w:r>
        <w:fldChar w:fldCharType="separate"/>
      </w:r>
      <w:r>
        <w:t>14</w:t>
      </w:r>
      <w:r>
        <w:fldChar w:fldCharType="end"/>
      </w:r>
      <w:r>
        <w:fldChar w:fldCharType="end"/>
      </w:r>
    </w:p>
    <w:p>
      <w:pPr>
        <w:pStyle w:val="16"/>
        <w:rPr>
          <w:rFonts w:ascii="Calibri" w:hAnsi="Calibri"/>
          <w:szCs w:val="22"/>
        </w:rPr>
      </w:pPr>
      <w:r>
        <w:fldChar w:fldCharType="begin"/>
      </w:r>
      <w:r>
        <w:instrText xml:space="preserve"> HYPERLINK \l "_Toc521587300" </w:instrText>
      </w:r>
      <w:r>
        <w:fldChar w:fldCharType="separate"/>
      </w:r>
      <w:r>
        <w:rPr>
          <w:rStyle w:val="36"/>
          <w:rFonts w:ascii="宋体"/>
          <w:kern w:val="0"/>
        </w:rPr>
        <w:t xml:space="preserve">23. </w:t>
      </w:r>
      <w:r>
        <w:rPr>
          <w:rStyle w:val="36"/>
          <w:rFonts w:hint="eastAsia" w:ascii="宋体"/>
          <w:kern w:val="0"/>
        </w:rPr>
        <w:t>评标委员会</w:t>
      </w:r>
      <w:r>
        <w:tab/>
      </w:r>
      <w:r>
        <w:fldChar w:fldCharType="begin"/>
      </w:r>
      <w:r>
        <w:instrText xml:space="preserve"> PAGEREF _Toc521587300 \h </w:instrText>
      </w:r>
      <w:r>
        <w:fldChar w:fldCharType="separate"/>
      </w:r>
      <w:r>
        <w:t>15</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"_Toc521587301" </w:instrText>
      </w:r>
      <w:r>
        <w:fldChar w:fldCharType="separate"/>
      </w:r>
      <w:r>
        <w:rPr>
          <w:rStyle w:val="36"/>
          <w:rFonts w:hint="eastAsia"/>
        </w:rPr>
        <w:t>第五节</w:t>
      </w:r>
      <w:r>
        <w:rPr>
          <w:rStyle w:val="36"/>
        </w:rPr>
        <w:t xml:space="preserve"> </w:t>
      </w:r>
      <w:r>
        <w:rPr>
          <w:rStyle w:val="36"/>
          <w:rFonts w:hint="eastAsia"/>
        </w:rPr>
        <w:t>开标与评标</w:t>
      </w:r>
      <w:r>
        <w:tab/>
      </w:r>
      <w:r>
        <w:fldChar w:fldCharType="begin"/>
      </w:r>
      <w:r>
        <w:instrText xml:space="preserve"> PAGEREF _Toc521587301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"_Toc521587302" </w:instrText>
      </w:r>
      <w:r>
        <w:fldChar w:fldCharType="separate"/>
      </w:r>
      <w:r>
        <w:rPr>
          <w:rStyle w:val="36"/>
          <w:rFonts w:ascii="宋体"/>
          <w:kern w:val="0"/>
        </w:rPr>
        <w:t xml:space="preserve">24. </w:t>
      </w:r>
      <w:r>
        <w:rPr>
          <w:rStyle w:val="36"/>
          <w:rFonts w:hint="eastAsia" w:ascii="宋体"/>
          <w:kern w:val="0"/>
        </w:rPr>
        <w:t>开标</w:t>
      </w:r>
      <w:r>
        <w:tab/>
      </w:r>
      <w:r>
        <w:fldChar w:fldCharType="begin"/>
      </w:r>
      <w:r>
        <w:instrText xml:space="preserve"> PAGEREF _Toc521587302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"_Toc521587303" </w:instrText>
      </w:r>
      <w:r>
        <w:fldChar w:fldCharType="separate"/>
      </w:r>
      <w:r>
        <w:rPr>
          <w:rStyle w:val="36"/>
          <w:rFonts w:ascii="宋体"/>
          <w:kern w:val="0"/>
        </w:rPr>
        <w:t xml:space="preserve">25. </w:t>
      </w:r>
      <w:r>
        <w:rPr>
          <w:rStyle w:val="36"/>
          <w:rFonts w:hint="eastAsia" w:ascii="宋体"/>
          <w:kern w:val="0"/>
        </w:rPr>
        <w:t>投标文件的澄清</w:t>
      </w:r>
      <w:r>
        <w:tab/>
      </w:r>
      <w:r>
        <w:fldChar w:fldCharType="begin"/>
      </w:r>
      <w:r>
        <w:instrText xml:space="preserve"> PAGEREF _Toc521587303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"_Toc521587304" </w:instrText>
      </w:r>
      <w:r>
        <w:fldChar w:fldCharType="separate"/>
      </w:r>
      <w:r>
        <w:rPr>
          <w:rStyle w:val="36"/>
          <w:rFonts w:ascii="宋体"/>
          <w:kern w:val="0"/>
        </w:rPr>
        <w:t xml:space="preserve">26. </w:t>
      </w:r>
      <w:r>
        <w:rPr>
          <w:rStyle w:val="36"/>
          <w:rFonts w:hint="eastAsia" w:ascii="宋体"/>
          <w:kern w:val="0"/>
        </w:rPr>
        <w:t>投标文件的初审</w:t>
      </w:r>
      <w:r>
        <w:tab/>
      </w:r>
      <w:r>
        <w:fldChar w:fldCharType="begin"/>
      </w:r>
      <w:r>
        <w:instrText xml:space="preserve"> PAGEREF _Toc521587304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"_Toc521587305" </w:instrText>
      </w:r>
      <w:r>
        <w:fldChar w:fldCharType="separate"/>
      </w:r>
      <w:r>
        <w:rPr>
          <w:rStyle w:val="36"/>
          <w:rFonts w:ascii="宋体"/>
          <w:kern w:val="0"/>
        </w:rPr>
        <w:t xml:space="preserve">27. </w:t>
      </w:r>
      <w:r>
        <w:rPr>
          <w:rStyle w:val="36"/>
          <w:rFonts w:hint="eastAsia" w:ascii="宋体"/>
          <w:kern w:val="0"/>
        </w:rPr>
        <w:t>评标</w:t>
      </w:r>
      <w:r>
        <w:tab/>
      </w:r>
      <w:r>
        <w:fldChar w:fldCharType="begin"/>
      </w:r>
      <w:r>
        <w:instrText xml:space="preserve"> PAGEREF _Toc521587305 \h </w:instrText>
      </w:r>
      <w:r>
        <w:fldChar w:fldCharType="separate"/>
      </w:r>
      <w:r>
        <w:t>16</w:t>
      </w:r>
      <w:r>
        <w:fldChar w:fldCharType="end"/>
      </w:r>
      <w:r>
        <w:fldChar w:fldCharType="end"/>
      </w:r>
    </w:p>
    <w:p>
      <w:pPr>
        <w:pStyle w:val="16"/>
        <w:rPr>
          <w:rFonts w:ascii="Calibri" w:hAnsi="Calibri"/>
          <w:szCs w:val="22"/>
        </w:rPr>
      </w:pPr>
      <w:r>
        <w:fldChar w:fldCharType="begin"/>
      </w:r>
      <w:r>
        <w:instrText xml:space="preserve"> HYPERLINK \l "_Toc521587306" </w:instrText>
      </w:r>
      <w:r>
        <w:fldChar w:fldCharType="separate"/>
      </w:r>
      <w:r>
        <w:rPr>
          <w:rStyle w:val="36"/>
          <w:rFonts w:ascii="宋体"/>
          <w:kern w:val="0"/>
        </w:rPr>
        <w:t xml:space="preserve">28. </w:t>
      </w:r>
      <w:r>
        <w:rPr>
          <w:rStyle w:val="36"/>
          <w:rFonts w:hint="eastAsia" w:ascii="宋体"/>
          <w:kern w:val="0"/>
        </w:rPr>
        <w:t>资格后审</w:t>
      </w:r>
      <w:r>
        <w:tab/>
      </w:r>
      <w:r>
        <w:fldChar w:fldCharType="begin"/>
      </w:r>
      <w:r>
        <w:instrText xml:space="preserve"> PAGEREF _Toc521587306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"_Toc521587307" </w:instrText>
      </w:r>
      <w:r>
        <w:fldChar w:fldCharType="separate"/>
      </w:r>
      <w:r>
        <w:rPr>
          <w:rStyle w:val="36"/>
          <w:rFonts w:ascii="宋体"/>
          <w:kern w:val="0"/>
        </w:rPr>
        <w:t xml:space="preserve">29. </w:t>
      </w:r>
      <w:r>
        <w:rPr>
          <w:rStyle w:val="36"/>
          <w:rFonts w:hint="eastAsia" w:ascii="宋体"/>
          <w:kern w:val="0"/>
        </w:rPr>
        <w:t>与招标人的接触</w:t>
      </w:r>
      <w:r>
        <w:tab/>
      </w:r>
      <w:r>
        <w:fldChar w:fldCharType="begin"/>
      </w:r>
      <w:r>
        <w:instrText xml:space="preserve"> PAGEREF _Toc521587307 \h </w:instrText>
      </w:r>
      <w:r>
        <w:fldChar w:fldCharType="separate"/>
      </w:r>
      <w:r>
        <w:t>17</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"_Toc521587308" </w:instrText>
      </w:r>
      <w:r>
        <w:fldChar w:fldCharType="separate"/>
      </w:r>
      <w:r>
        <w:rPr>
          <w:rStyle w:val="36"/>
          <w:rFonts w:hint="eastAsia"/>
        </w:rPr>
        <w:t>第六节</w:t>
      </w:r>
      <w:r>
        <w:rPr>
          <w:rStyle w:val="36"/>
        </w:rPr>
        <w:t xml:space="preserve"> </w:t>
      </w:r>
      <w:r>
        <w:rPr>
          <w:rStyle w:val="36"/>
          <w:rFonts w:hint="eastAsia"/>
        </w:rPr>
        <w:t>授予合同</w:t>
      </w:r>
      <w:r>
        <w:tab/>
      </w:r>
      <w:r>
        <w:fldChar w:fldCharType="begin"/>
      </w:r>
      <w:r>
        <w:instrText xml:space="preserve"> PAGEREF _Toc521587308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"_Toc521587309" </w:instrText>
      </w:r>
      <w:r>
        <w:fldChar w:fldCharType="separate"/>
      </w:r>
      <w:r>
        <w:rPr>
          <w:rStyle w:val="36"/>
          <w:rFonts w:ascii="宋体"/>
          <w:kern w:val="0"/>
        </w:rPr>
        <w:t xml:space="preserve">30. </w:t>
      </w:r>
      <w:r>
        <w:rPr>
          <w:rStyle w:val="36"/>
          <w:rFonts w:hint="eastAsia" w:ascii="宋体"/>
          <w:kern w:val="0"/>
        </w:rPr>
        <w:t>接受和拒绝任何或所有投标的权利</w:t>
      </w:r>
      <w:r>
        <w:tab/>
      </w:r>
      <w:r>
        <w:fldChar w:fldCharType="begin"/>
      </w:r>
      <w:r>
        <w:instrText xml:space="preserve"> PAGEREF _Toc521587309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"_Toc521587310" </w:instrText>
      </w:r>
      <w:r>
        <w:fldChar w:fldCharType="separate"/>
      </w:r>
      <w:r>
        <w:rPr>
          <w:rStyle w:val="36"/>
          <w:rFonts w:ascii="宋体"/>
          <w:kern w:val="0"/>
        </w:rPr>
        <w:t xml:space="preserve">31. </w:t>
      </w:r>
      <w:r>
        <w:rPr>
          <w:rStyle w:val="36"/>
          <w:rFonts w:hint="eastAsia" w:ascii="宋体"/>
          <w:kern w:val="0"/>
        </w:rPr>
        <w:t>中标结果公告</w:t>
      </w:r>
      <w:r>
        <w:tab/>
      </w:r>
      <w:r>
        <w:fldChar w:fldCharType="begin"/>
      </w:r>
      <w:r>
        <w:instrText xml:space="preserve"> PAGEREF _Toc521587310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"_Toc521587311" </w:instrText>
      </w:r>
      <w:r>
        <w:fldChar w:fldCharType="separate"/>
      </w:r>
      <w:r>
        <w:rPr>
          <w:rStyle w:val="36"/>
          <w:rFonts w:ascii="宋体"/>
          <w:kern w:val="0"/>
        </w:rPr>
        <w:t xml:space="preserve">32. </w:t>
      </w:r>
      <w:r>
        <w:rPr>
          <w:rStyle w:val="36"/>
          <w:rFonts w:hint="eastAsia" w:ascii="宋体"/>
          <w:kern w:val="0"/>
        </w:rPr>
        <w:t>中标通知书</w:t>
      </w:r>
      <w:r>
        <w:tab/>
      </w:r>
      <w:r>
        <w:fldChar w:fldCharType="begin"/>
      </w:r>
      <w:r>
        <w:instrText xml:space="preserve"> PAGEREF _Toc521587311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"_Toc521587312" </w:instrText>
      </w:r>
      <w:r>
        <w:fldChar w:fldCharType="separate"/>
      </w:r>
      <w:r>
        <w:rPr>
          <w:rStyle w:val="36"/>
          <w:rFonts w:ascii="宋体"/>
          <w:kern w:val="0"/>
        </w:rPr>
        <w:t xml:space="preserve">33. </w:t>
      </w:r>
      <w:r>
        <w:rPr>
          <w:rStyle w:val="36"/>
          <w:rFonts w:hint="eastAsia" w:ascii="宋体"/>
          <w:kern w:val="0"/>
        </w:rPr>
        <w:t>签订合同</w:t>
      </w:r>
      <w:r>
        <w:tab/>
      </w:r>
      <w:r>
        <w:fldChar w:fldCharType="begin"/>
      </w:r>
      <w:r>
        <w:instrText xml:space="preserve"> PAGEREF _Toc521587312 \h </w:instrText>
      </w:r>
      <w:r>
        <w:fldChar w:fldCharType="separate"/>
      </w:r>
      <w:r>
        <w:t>18</w:t>
      </w:r>
      <w:r>
        <w:fldChar w:fldCharType="end"/>
      </w:r>
      <w:r>
        <w:fldChar w:fldCharType="end"/>
      </w:r>
    </w:p>
    <w:p>
      <w:pPr>
        <w:pStyle w:val="16"/>
        <w:rPr>
          <w:rFonts w:ascii="Calibri" w:hAnsi="Calibri"/>
          <w:szCs w:val="22"/>
        </w:rPr>
      </w:pPr>
      <w:r>
        <w:fldChar w:fldCharType="begin"/>
      </w:r>
      <w:r>
        <w:instrText xml:space="preserve"> HYPERLINK \l "_Toc521587313" </w:instrText>
      </w:r>
      <w:r>
        <w:fldChar w:fldCharType="separate"/>
      </w:r>
      <w:r>
        <w:rPr>
          <w:rStyle w:val="36"/>
          <w:rFonts w:ascii="宋体"/>
          <w:kern w:val="0"/>
        </w:rPr>
        <w:t xml:space="preserve">34. </w:t>
      </w:r>
      <w:r>
        <w:rPr>
          <w:rStyle w:val="36"/>
          <w:rFonts w:hint="eastAsia" w:ascii="宋体"/>
          <w:kern w:val="0"/>
        </w:rPr>
        <w:t>履约担保</w:t>
      </w:r>
      <w:r>
        <w:tab/>
      </w:r>
      <w:r>
        <w:fldChar w:fldCharType="begin"/>
      </w:r>
      <w:r>
        <w:instrText xml:space="preserve"> PAGEREF _Toc521587313 \h </w:instrText>
      </w:r>
      <w:r>
        <w:fldChar w:fldCharType="separate"/>
      </w:r>
      <w:r>
        <w:t>18</w:t>
      </w:r>
      <w:r>
        <w:fldChar w:fldCharType="end"/>
      </w:r>
      <w:r>
        <w:fldChar w:fldCharType="end"/>
      </w:r>
    </w:p>
    <w:p>
      <w:pPr>
        <w:pStyle w:val="16"/>
        <w:rPr>
          <w:rFonts w:ascii="Calibri" w:hAnsi="Calibri"/>
          <w:szCs w:val="22"/>
        </w:rPr>
      </w:pPr>
      <w:r>
        <w:fldChar w:fldCharType="begin"/>
      </w:r>
      <w:r>
        <w:instrText xml:space="preserve"> HYPERLINK \l "_Toc521587314" </w:instrText>
      </w:r>
      <w:r>
        <w:fldChar w:fldCharType="separate"/>
      </w:r>
      <w:r>
        <w:rPr>
          <w:rStyle w:val="36"/>
          <w:rFonts w:ascii="宋体"/>
          <w:kern w:val="0"/>
        </w:rPr>
        <w:t xml:space="preserve">35. </w:t>
      </w:r>
      <w:r>
        <w:rPr>
          <w:rStyle w:val="36"/>
          <w:rFonts w:hint="eastAsia" w:ascii="宋体"/>
          <w:kern w:val="0"/>
        </w:rPr>
        <w:t>招标文件的解释权</w:t>
      </w:r>
      <w:r>
        <w:tab/>
      </w:r>
      <w:r>
        <w:fldChar w:fldCharType="begin"/>
      </w:r>
      <w:r>
        <w:instrText xml:space="preserve"> PAGEREF _Toc521587314 \h </w:instrText>
      </w:r>
      <w:r>
        <w:fldChar w:fldCharType="separate"/>
      </w:r>
      <w:r>
        <w:t>18</w:t>
      </w:r>
      <w:r>
        <w:fldChar w:fldCharType="end"/>
      </w:r>
      <w:r>
        <w:fldChar w:fldCharType="end"/>
      </w:r>
    </w:p>
    <w:p>
      <w:pPr>
        <w:pStyle w:val="22"/>
        <w:tabs>
          <w:tab w:val="right" w:leader="dot" w:pos="8813"/>
        </w:tabs>
        <w:rPr>
          <w:rFonts w:ascii="Calibri" w:hAnsi="Calibri"/>
          <w:szCs w:val="22"/>
        </w:rPr>
      </w:pPr>
      <w:r>
        <w:fldChar w:fldCharType="begin"/>
      </w:r>
      <w:r>
        <w:instrText xml:space="preserve"> HYPERLINK \l "_Toc521587315" </w:instrText>
      </w:r>
      <w:r>
        <w:fldChar w:fldCharType="separate"/>
      </w:r>
      <w:r>
        <w:rPr>
          <w:rStyle w:val="36"/>
          <w:rFonts w:hint="eastAsia" w:ascii="宋体" w:hAnsi="宋体"/>
          <w:bCs/>
        </w:rPr>
        <w:t>第三章</w:t>
      </w:r>
      <w:r>
        <w:rPr>
          <w:rStyle w:val="36"/>
          <w:rFonts w:ascii="宋体" w:hAnsi="宋体"/>
          <w:bCs/>
        </w:rPr>
        <w:t xml:space="preserve"> </w:t>
      </w:r>
      <w:r>
        <w:rPr>
          <w:rStyle w:val="36"/>
          <w:rFonts w:hint="eastAsia" w:ascii="宋体" w:hAnsi="宋体"/>
          <w:bCs/>
        </w:rPr>
        <w:t>招标需求要览</w:t>
      </w:r>
      <w:r>
        <w:tab/>
      </w:r>
      <w:r>
        <w:fldChar w:fldCharType="begin"/>
      </w:r>
      <w:r>
        <w:instrText xml:space="preserve"> PAGEREF _Toc521587315 \h </w:instrText>
      </w:r>
      <w:r>
        <w:fldChar w:fldCharType="separate"/>
      </w:r>
      <w:r>
        <w:t>19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"_Toc521587316" </w:instrText>
      </w:r>
      <w:r>
        <w:fldChar w:fldCharType="separate"/>
      </w:r>
      <w:r>
        <w:rPr>
          <w:rStyle w:val="36"/>
          <w:rFonts w:hint="eastAsia" w:ascii="宋体" w:hAnsi="宋体"/>
        </w:rPr>
        <w:t>第一节</w:t>
      </w:r>
      <w:r>
        <w:rPr>
          <w:rStyle w:val="36"/>
          <w:rFonts w:ascii="宋体" w:hAnsi="宋体"/>
        </w:rPr>
        <w:t xml:space="preserve"> </w:t>
      </w:r>
      <w:r>
        <w:rPr>
          <w:rStyle w:val="36"/>
          <w:rFonts w:hint="eastAsia" w:ascii="宋体" w:hAnsi="宋体"/>
        </w:rPr>
        <w:t>商务要求</w:t>
      </w:r>
      <w:r>
        <w:tab/>
      </w:r>
      <w:r>
        <w:fldChar w:fldCharType="begin"/>
      </w:r>
      <w:r>
        <w:instrText xml:space="preserve"> PAGEREF _Toc521587316 \h </w:instrText>
      </w:r>
      <w:r>
        <w:fldChar w:fldCharType="separate"/>
      </w:r>
      <w:r>
        <w:t>19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"_Toc521587317" </w:instrText>
      </w:r>
      <w:r>
        <w:fldChar w:fldCharType="separate"/>
      </w:r>
      <w:r>
        <w:rPr>
          <w:rStyle w:val="36"/>
          <w:rFonts w:hint="eastAsia" w:ascii="宋体" w:hAnsi="宋体"/>
        </w:rPr>
        <w:t>第二节</w:t>
      </w:r>
      <w:r>
        <w:rPr>
          <w:rStyle w:val="36"/>
          <w:rFonts w:ascii="宋体" w:hAnsi="宋体"/>
        </w:rPr>
        <w:t xml:space="preserve"> </w:t>
      </w:r>
      <w:r>
        <w:rPr>
          <w:rStyle w:val="36"/>
          <w:rFonts w:hint="eastAsia" w:ascii="宋体" w:hAnsi="宋体"/>
        </w:rPr>
        <w:t>技术要求</w:t>
      </w:r>
      <w:r>
        <w:tab/>
      </w:r>
      <w:r>
        <w:fldChar w:fldCharType="begin"/>
      </w:r>
      <w:r>
        <w:instrText xml:space="preserve"> PAGEREF _Toc521587317 \h </w:instrText>
      </w:r>
      <w:r>
        <w:fldChar w:fldCharType="separate"/>
      </w:r>
      <w:r>
        <w:t>21</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"_Toc521587318" </w:instrText>
      </w:r>
      <w:r>
        <w:fldChar w:fldCharType="separate"/>
      </w:r>
      <w:r>
        <w:rPr>
          <w:rStyle w:val="36"/>
          <w:rFonts w:hint="eastAsia" w:ascii="宋体" w:hAnsi="宋体"/>
        </w:rPr>
        <w:t>第三节</w:t>
      </w:r>
      <w:r>
        <w:rPr>
          <w:rStyle w:val="36"/>
          <w:rFonts w:ascii="宋体" w:hAnsi="宋体"/>
        </w:rPr>
        <w:t xml:space="preserve"> </w:t>
      </w:r>
      <w:r>
        <w:rPr>
          <w:rStyle w:val="36"/>
          <w:rFonts w:hint="eastAsia" w:ascii="宋体" w:hAnsi="宋体"/>
        </w:rPr>
        <w:t>投标文件否决性条款摘要</w:t>
      </w:r>
      <w:r>
        <w:tab/>
      </w:r>
      <w:r>
        <w:fldChar w:fldCharType="begin"/>
      </w:r>
      <w:r>
        <w:instrText xml:space="preserve"> PAGEREF _Toc521587318 \h </w:instrText>
      </w:r>
      <w:r>
        <w:fldChar w:fldCharType="separate"/>
      </w:r>
      <w:r>
        <w:t>23</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"_Toc521587319" </w:instrText>
      </w:r>
      <w:r>
        <w:fldChar w:fldCharType="separate"/>
      </w:r>
      <w:r>
        <w:rPr>
          <w:rStyle w:val="36"/>
          <w:rFonts w:hint="eastAsia" w:ascii="宋体" w:hAnsi="宋体"/>
        </w:rPr>
        <w:t>第四节</w:t>
      </w:r>
      <w:r>
        <w:rPr>
          <w:rStyle w:val="36"/>
          <w:rFonts w:ascii="宋体" w:hAnsi="宋体"/>
        </w:rPr>
        <w:t xml:space="preserve"> </w:t>
      </w:r>
      <w:r>
        <w:rPr>
          <w:rStyle w:val="36"/>
          <w:rFonts w:hint="eastAsia" w:ascii="宋体" w:hAnsi="宋体"/>
        </w:rPr>
        <w:t>评标办法</w:t>
      </w:r>
      <w:r>
        <w:tab/>
      </w:r>
      <w:r>
        <w:fldChar w:fldCharType="begin"/>
      </w:r>
      <w:r>
        <w:instrText xml:space="preserve"> PAGEREF _Toc521587319 \h </w:instrText>
      </w:r>
      <w:r>
        <w:fldChar w:fldCharType="separate"/>
      </w:r>
      <w:r>
        <w:t>25</w:t>
      </w:r>
      <w:r>
        <w:fldChar w:fldCharType="end"/>
      </w:r>
      <w:r>
        <w:fldChar w:fldCharType="end"/>
      </w:r>
    </w:p>
    <w:p>
      <w:pPr>
        <w:pStyle w:val="22"/>
        <w:tabs>
          <w:tab w:val="right" w:leader="dot" w:pos="8813"/>
        </w:tabs>
        <w:rPr>
          <w:rFonts w:ascii="Calibri" w:hAnsi="Calibri"/>
          <w:szCs w:val="22"/>
        </w:rPr>
      </w:pPr>
      <w:r>
        <w:fldChar w:fldCharType="begin"/>
      </w:r>
      <w:r>
        <w:instrText xml:space="preserve"> HYPERLINK \l "_Toc521587320" </w:instrText>
      </w:r>
      <w:r>
        <w:fldChar w:fldCharType="separate"/>
      </w:r>
      <w:r>
        <w:rPr>
          <w:rStyle w:val="36"/>
          <w:rFonts w:hint="eastAsia" w:ascii="宋体" w:hAnsi="宋体"/>
        </w:rPr>
        <w:t>第四章</w:t>
      </w:r>
      <w:r>
        <w:rPr>
          <w:rStyle w:val="36"/>
          <w:rFonts w:ascii="宋体" w:hAnsi="宋体"/>
        </w:rPr>
        <w:t xml:space="preserve"> </w:t>
      </w:r>
      <w:r>
        <w:rPr>
          <w:rStyle w:val="36"/>
          <w:rFonts w:hint="eastAsia" w:ascii="宋体" w:hAnsi="宋体"/>
        </w:rPr>
        <w:t>合同格式</w:t>
      </w:r>
      <w:r>
        <w:tab/>
      </w:r>
      <w:r>
        <w:fldChar w:fldCharType="begin"/>
      </w:r>
      <w:r>
        <w:instrText xml:space="preserve"> PAGEREF _Toc521587320 \h </w:instrText>
      </w:r>
      <w:r>
        <w:fldChar w:fldCharType="separate"/>
      </w:r>
      <w:r>
        <w:t>29</w:t>
      </w:r>
      <w:r>
        <w:fldChar w:fldCharType="end"/>
      </w:r>
      <w:r>
        <w:fldChar w:fldCharType="end"/>
      </w:r>
    </w:p>
    <w:p>
      <w:pPr>
        <w:pStyle w:val="22"/>
        <w:tabs>
          <w:tab w:val="right" w:leader="dot" w:pos="8813"/>
        </w:tabs>
        <w:rPr>
          <w:rFonts w:ascii="Calibri" w:hAnsi="Calibri"/>
          <w:szCs w:val="22"/>
        </w:rPr>
      </w:pPr>
      <w:r>
        <w:fldChar w:fldCharType="begin"/>
      </w:r>
      <w:r>
        <w:instrText xml:space="preserve"> HYPERLINK \l "_Toc521587321" </w:instrText>
      </w:r>
      <w:r>
        <w:fldChar w:fldCharType="separate"/>
      </w:r>
      <w:r>
        <w:rPr>
          <w:rStyle w:val="36"/>
          <w:rFonts w:hint="eastAsia" w:ascii="宋体" w:hAnsi="宋体"/>
        </w:rPr>
        <w:t>第五章</w:t>
      </w:r>
      <w:r>
        <w:rPr>
          <w:rStyle w:val="36"/>
          <w:rFonts w:ascii="宋体" w:hAnsi="宋体"/>
        </w:rPr>
        <w:t xml:space="preserve"> </w:t>
      </w:r>
      <w:r>
        <w:rPr>
          <w:rStyle w:val="36"/>
          <w:rFonts w:hint="eastAsia" w:ascii="宋体" w:hAnsi="宋体"/>
        </w:rPr>
        <w:t>投标文件格式</w:t>
      </w:r>
      <w:r>
        <w:tab/>
      </w:r>
      <w:r>
        <w:fldChar w:fldCharType="begin"/>
      </w:r>
      <w:r>
        <w:instrText xml:space="preserve"> PAGEREF _Toc521587321 \h </w:instrText>
      </w:r>
      <w:r>
        <w:fldChar w:fldCharType="separate"/>
      </w:r>
      <w:r>
        <w:t>30</w:t>
      </w:r>
      <w:r>
        <w:fldChar w:fldCharType="end"/>
      </w:r>
      <w:r>
        <w:fldChar w:fldCharType="end"/>
      </w:r>
    </w:p>
    <w:p>
      <w:pPr>
        <w:pStyle w:val="16"/>
        <w:rPr>
          <w:rFonts w:ascii="Calibri" w:hAnsi="Calibri"/>
          <w:szCs w:val="22"/>
        </w:rPr>
      </w:pPr>
      <w:r>
        <w:fldChar w:fldCharType="begin"/>
      </w:r>
      <w:r>
        <w:instrText xml:space="preserve"> HYPERLINK \l "_Toc521587323" </w:instrText>
      </w:r>
      <w:r>
        <w:fldChar w:fldCharType="separate"/>
      </w:r>
      <w:r>
        <w:rPr>
          <w:rStyle w:val="36"/>
          <w:rFonts w:hint="eastAsia" w:ascii="宋体"/>
          <w:bCs/>
        </w:rPr>
        <w:t>格式</w:t>
      </w:r>
      <w:r>
        <w:rPr>
          <w:rStyle w:val="36"/>
          <w:rFonts w:ascii="宋体"/>
          <w:bCs/>
        </w:rPr>
        <w:t xml:space="preserve">1. </w:t>
      </w:r>
      <w:r>
        <w:rPr>
          <w:rStyle w:val="36"/>
          <w:rFonts w:hint="eastAsia" w:ascii="宋体"/>
          <w:bCs/>
        </w:rPr>
        <w:t>投标书</w:t>
      </w:r>
      <w:r>
        <w:tab/>
      </w:r>
      <w:r>
        <w:fldChar w:fldCharType="begin"/>
      </w:r>
      <w:r>
        <w:instrText xml:space="preserve"> PAGEREF _Toc521587323 \h </w:instrText>
      </w:r>
      <w:r>
        <w:fldChar w:fldCharType="separate"/>
      </w:r>
      <w:r>
        <w:t>31</w:t>
      </w:r>
      <w:r>
        <w:fldChar w:fldCharType="end"/>
      </w:r>
      <w:r>
        <w:fldChar w:fldCharType="end"/>
      </w:r>
    </w:p>
    <w:p>
      <w:pPr>
        <w:pStyle w:val="16"/>
        <w:rPr>
          <w:rFonts w:ascii="Calibri" w:hAnsi="Calibri"/>
          <w:szCs w:val="22"/>
        </w:rPr>
      </w:pPr>
      <w:r>
        <w:fldChar w:fldCharType="begin"/>
      </w:r>
      <w:r>
        <w:instrText xml:space="preserve"> HYPERLINK \l "_Toc521587324" </w:instrText>
      </w:r>
      <w:r>
        <w:fldChar w:fldCharType="separate"/>
      </w:r>
      <w:r>
        <w:rPr>
          <w:rStyle w:val="36"/>
          <w:rFonts w:hint="eastAsia" w:ascii="宋体"/>
          <w:bCs/>
        </w:rPr>
        <w:t>格式</w:t>
      </w:r>
      <w:r>
        <w:rPr>
          <w:rStyle w:val="36"/>
          <w:rFonts w:ascii="宋体"/>
          <w:bCs/>
        </w:rPr>
        <w:t xml:space="preserve">2. </w:t>
      </w:r>
      <w:r>
        <w:rPr>
          <w:rStyle w:val="36"/>
          <w:rFonts w:hint="eastAsia" w:ascii="宋体"/>
          <w:bCs/>
        </w:rPr>
        <w:t>投标一览表</w:t>
      </w:r>
      <w:r>
        <w:tab/>
      </w:r>
      <w:r>
        <w:fldChar w:fldCharType="begin"/>
      </w:r>
      <w:r>
        <w:instrText xml:space="preserve"> PAGEREF _Toc521587324 \h </w:instrText>
      </w:r>
      <w:r>
        <w:fldChar w:fldCharType="separate"/>
      </w:r>
      <w:r>
        <w:t>33</w:t>
      </w:r>
      <w:r>
        <w:fldChar w:fldCharType="end"/>
      </w:r>
      <w:r>
        <w:fldChar w:fldCharType="end"/>
      </w:r>
    </w:p>
    <w:p>
      <w:pPr>
        <w:pStyle w:val="16"/>
        <w:rPr>
          <w:rFonts w:ascii="Calibri" w:hAnsi="Calibri"/>
          <w:szCs w:val="22"/>
        </w:rPr>
      </w:pPr>
      <w:r>
        <w:fldChar w:fldCharType="begin"/>
      </w:r>
      <w:r>
        <w:instrText xml:space="preserve"> HYPERLINK \l "_Toc521587325" </w:instrText>
      </w:r>
      <w:r>
        <w:fldChar w:fldCharType="separate"/>
      </w:r>
      <w:r>
        <w:rPr>
          <w:rStyle w:val="36"/>
          <w:rFonts w:hint="eastAsia" w:ascii="宋体"/>
          <w:bCs/>
        </w:rPr>
        <w:t>格式</w:t>
      </w:r>
      <w:r>
        <w:rPr>
          <w:rStyle w:val="36"/>
          <w:rFonts w:ascii="宋体"/>
          <w:bCs/>
        </w:rPr>
        <w:t xml:space="preserve">3. </w:t>
      </w:r>
      <w:r>
        <w:rPr>
          <w:rStyle w:val="36"/>
          <w:rFonts w:hint="eastAsia" w:ascii="宋体"/>
          <w:bCs/>
        </w:rPr>
        <w:t>投标分项报价表</w:t>
      </w:r>
      <w:r>
        <w:tab/>
      </w:r>
      <w:r>
        <w:fldChar w:fldCharType="begin"/>
      </w:r>
      <w:r>
        <w:instrText xml:space="preserve"> PAGEREF _Toc521587325 \h </w:instrText>
      </w:r>
      <w:r>
        <w:fldChar w:fldCharType="separate"/>
      </w:r>
      <w:r>
        <w:t>34</w:t>
      </w:r>
      <w:r>
        <w:fldChar w:fldCharType="end"/>
      </w:r>
      <w:r>
        <w:fldChar w:fldCharType="end"/>
      </w:r>
    </w:p>
    <w:p>
      <w:pPr>
        <w:pStyle w:val="16"/>
        <w:rPr>
          <w:rFonts w:ascii="Calibri" w:hAnsi="Calibri"/>
          <w:szCs w:val="22"/>
        </w:rPr>
      </w:pPr>
      <w:r>
        <w:fldChar w:fldCharType="begin"/>
      </w:r>
      <w:r>
        <w:instrText xml:space="preserve"> HYPERLINK \l "_Toc521587326" </w:instrText>
      </w:r>
      <w:r>
        <w:fldChar w:fldCharType="separate"/>
      </w:r>
      <w:r>
        <w:rPr>
          <w:rStyle w:val="36"/>
          <w:rFonts w:hint="eastAsia" w:ascii="宋体"/>
          <w:bCs/>
        </w:rPr>
        <w:t>格式</w:t>
      </w:r>
      <w:r>
        <w:rPr>
          <w:rStyle w:val="36"/>
          <w:rFonts w:ascii="宋体"/>
          <w:bCs/>
        </w:rPr>
        <w:t xml:space="preserve">4. </w:t>
      </w:r>
      <w:r>
        <w:rPr>
          <w:rStyle w:val="36"/>
          <w:rFonts w:hint="eastAsia" w:ascii="宋体"/>
          <w:bCs/>
        </w:rPr>
        <w:t>货物说明一览表</w:t>
      </w:r>
      <w:r>
        <w:tab/>
      </w:r>
      <w:r>
        <w:fldChar w:fldCharType="begin"/>
      </w:r>
      <w:r>
        <w:instrText xml:space="preserve"> PAGEREF _Toc521587326 \h </w:instrText>
      </w:r>
      <w:r>
        <w:fldChar w:fldCharType="separate"/>
      </w:r>
      <w:r>
        <w:t>35</w:t>
      </w:r>
      <w:r>
        <w:fldChar w:fldCharType="end"/>
      </w:r>
      <w:r>
        <w:fldChar w:fldCharType="end"/>
      </w:r>
    </w:p>
    <w:p>
      <w:pPr>
        <w:pStyle w:val="16"/>
        <w:rPr>
          <w:rFonts w:ascii="Calibri" w:hAnsi="Calibri"/>
          <w:szCs w:val="22"/>
        </w:rPr>
      </w:pPr>
      <w:r>
        <w:fldChar w:fldCharType="begin"/>
      </w:r>
      <w:r>
        <w:instrText xml:space="preserve"> HYPERLINK \l "_Toc521587327" </w:instrText>
      </w:r>
      <w:r>
        <w:fldChar w:fldCharType="separate"/>
      </w:r>
      <w:r>
        <w:rPr>
          <w:rStyle w:val="36"/>
          <w:rFonts w:hint="eastAsia" w:ascii="宋体"/>
          <w:bCs/>
        </w:rPr>
        <w:t>格式</w:t>
      </w:r>
      <w:r>
        <w:rPr>
          <w:rStyle w:val="36"/>
          <w:rFonts w:ascii="宋体"/>
          <w:bCs/>
        </w:rPr>
        <w:t xml:space="preserve">5. </w:t>
      </w:r>
      <w:r>
        <w:rPr>
          <w:rStyle w:val="36"/>
          <w:rFonts w:hint="eastAsia" w:ascii="宋体"/>
          <w:bCs/>
        </w:rPr>
        <w:t>技术性能参数的详细描述</w:t>
      </w:r>
      <w:r>
        <w:tab/>
      </w:r>
      <w:r>
        <w:fldChar w:fldCharType="begin"/>
      </w:r>
      <w:r>
        <w:instrText xml:space="preserve"> PAGEREF _Toc521587327 \h </w:instrText>
      </w:r>
      <w:r>
        <w:fldChar w:fldCharType="separate"/>
      </w:r>
      <w:r>
        <w:t>36</w:t>
      </w:r>
      <w:r>
        <w:fldChar w:fldCharType="end"/>
      </w:r>
      <w:r>
        <w:fldChar w:fldCharType="end"/>
      </w:r>
    </w:p>
    <w:p>
      <w:pPr>
        <w:pStyle w:val="16"/>
        <w:rPr>
          <w:rFonts w:ascii="Calibri" w:hAnsi="Calibri"/>
          <w:szCs w:val="22"/>
        </w:rPr>
      </w:pPr>
      <w:r>
        <w:fldChar w:fldCharType="begin"/>
      </w:r>
      <w:r>
        <w:instrText xml:space="preserve"> HYPERLINK \l "_Toc521587329" </w:instrText>
      </w:r>
      <w:r>
        <w:fldChar w:fldCharType="separate"/>
      </w:r>
      <w:r>
        <w:rPr>
          <w:rStyle w:val="36"/>
          <w:rFonts w:hint="eastAsia" w:ascii="宋体"/>
          <w:bCs/>
        </w:rPr>
        <w:t>格式</w:t>
      </w:r>
      <w:r>
        <w:rPr>
          <w:rStyle w:val="36"/>
          <w:rFonts w:ascii="宋体"/>
          <w:bCs/>
        </w:rPr>
        <w:t xml:space="preserve">6. </w:t>
      </w:r>
      <w:r>
        <w:rPr>
          <w:rStyle w:val="36"/>
          <w:rFonts w:hint="eastAsia" w:ascii="宋体"/>
          <w:bCs/>
        </w:rPr>
        <w:t>技术规格响应</w:t>
      </w:r>
      <w:r>
        <w:rPr>
          <w:rStyle w:val="36"/>
          <w:rFonts w:ascii="宋体"/>
          <w:bCs/>
        </w:rPr>
        <w:t>/</w:t>
      </w:r>
      <w:r>
        <w:rPr>
          <w:rStyle w:val="36"/>
          <w:rFonts w:hint="eastAsia" w:ascii="宋体"/>
          <w:bCs/>
        </w:rPr>
        <w:t>偏离表</w:t>
      </w:r>
      <w:r>
        <w:tab/>
      </w:r>
      <w:r>
        <w:fldChar w:fldCharType="begin"/>
      </w:r>
      <w:r>
        <w:instrText xml:space="preserve"> PAGEREF _Toc521587329 \h </w:instrText>
      </w:r>
      <w:r>
        <w:fldChar w:fldCharType="separate"/>
      </w:r>
      <w:r>
        <w:t>37</w:t>
      </w:r>
      <w:r>
        <w:fldChar w:fldCharType="end"/>
      </w:r>
      <w:r>
        <w:fldChar w:fldCharType="end"/>
      </w:r>
    </w:p>
    <w:p>
      <w:pPr>
        <w:pStyle w:val="16"/>
        <w:rPr>
          <w:rFonts w:ascii="Calibri" w:hAnsi="Calibri"/>
          <w:szCs w:val="22"/>
        </w:rPr>
      </w:pPr>
      <w:r>
        <w:fldChar w:fldCharType="begin"/>
      </w:r>
      <w:r>
        <w:instrText xml:space="preserve"> HYPERLINK \l "_Toc521587330" </w:instrText>
      </w:r>
      <w:r>
        <w:fldChar w:fldCharType="separate"/>
      </w:r>
      <w:r>
        <w:rPr>
          <w:rStyle w:val="36"/>
          <w:rFonts w:hint="eastAsia" w:ascii="宋体"/>
          <w:bCs/>
        </w:rPr>
        <w:t>格式</w:t>
      </w:r>
      <w:r>
        <w:rPr>
          <w:rStyle w:val="36"/>
          <w:rFonts w:ascii="宋体"/>
          <w:bCs/>
        </w:rPr>
        <w:t xml:space="preserve">7. </w:t>
      </w:r>
      <w:r>
        <w:rPr>
          <w:rStyle w:val="36"/>
          <w:rFonts w:hint="eastAsia" w:ascii="宋体"/>
          <w:bCs/>
        </w:rPr>
        <w:t>商务条款响应</w:t>
      </w:r>
      <w:r>
        <w:rPr>
          <w:rStyle w:val="36"/>
          <w:rFonts w:ascii="宋体"/>
          <w:bCs/>
        </w:rPr>
        <w:t>/</w:t>
      </w:r>
      <w:r>
        <w:rPr>
          <w:rStyle w:val="36"/>
          <w:rFonts w:hint="eastAsia" w:ascii="宋体"/>
          <w:bCs/>
        </w:rPr>
        <w:t>偏离表</w:t>
      </w:r>
      <w:r>
        <w:tab/>
      </w:r>
      <w:r>
        <w:fldChar w:fldCharType="begin"/>
      </w:r>
      <w:r>
        <w:instrText xml:space="preserve"> PAGEREF _Toc521587330 \h </w:instrText>
      </w:r>
      <w:r>
        <w:fldChar w:fldCharType="separate"/>
      </w:r>
      <w:r>
        <w:t>38</w:t>
      </w:r>
      <w:r>
        <w:fldChar w:fldCharType="end"/>
      </w:r>
      <w:r>
        <w:fldChar w:fldCharType="end"/>
      </w:r>
    </w:p>
    <w:p>
      <w:pPr>
        <w:pStyle w:val="16"/>
        <w:rPr>
          <w:rFonts w:ascii="Calibri" w:hAnsi="Calibri"/>
          <w:szCs w:val="22"/>
        </w:rPr>
      </w:pPr>
      <w:r>
        <w:fldChar w:fldCharType="begin"/>
      </w:r>
      <w:r>
        <w:instrText xml:space="preserve"> HYPERLINK \l "_Toc521587331" </w:instrText>
      </w:r>
      <w:r>
        <w:fldChar w:fldCharType="separate"/>
      </w:r>
      <w:r>
        <w:rPr>
          <w:rStyle w:val="36"/>
          <w:rFonts w:hint="eastAsia" w:ascii="宋体"/>
          <w:bCs/>
        </w:rPr>
        <w:t>格式</w:t>
      </w:r>
      <w:r>
        <w:rPr>
          <w:rStyle w:val="36"/>
          <w:rFonts w:ascii="宋体"/>
          <w:bCs/>
        </w:rPr>
        <w:t xml:space="preserve">8. </w:t>
      </w:r>
      <w:r>
        <w:rPr>
          <w:rStyle w:val="36"/>
          <w:rFonts w:hint="eastAsia" w:ascii="宋体"/>
          <w:bCs/>
        </w:rPr>
        <w:t>公司情况介绍</w:t>
      </w:r>
      <w:r>
        <w:tab/>
      </w:r>
      <w:r>
        <w:fldChar w:fldCharType="begin"/>
      </w:r>
      <w:r>
        <w:instrText xml:space="preserve"> PAGEREF _Toc521587331 \h </w:instrText>
      </w:r>
      <w:r>
        <w:fldChar w:fldCharType="separate"/>
      </w:r>
      <w:r>
        <w:t>39</w:t>
      </w:r>
      <w:r>
        <w:fldChar w:fldCharType="end"/>
      </w:r>
      <w:r>
        <w:fldChar w:fldCharType="end"/>
      </w:r>
    </w:p>
    <w:p>
      <w:pPr>
        <w:pStyle w:val="16"/>
        <w:rPr>
          <w:rFonts w:ascii="Calibri" w:hAnsi="Calibri"/>
          <w:szCs w:val="22"/>
        </w:rPr>
      </w:pPr>
      <w:r>
        <w:fldChar w:fldCharType="begin"/>
      </w:r>
      <w:r>
        <w:instrText xml:space="preserve"> HYPERLINK \l "_Toc521587332" </w:instrText>
      </w:r>
      <w:r>
        <w:fldChar w:fldCharType="separate"/>
      </w:r>
      <w:r>
        <w:rPr>
          <w:rStyle w:val="36"/>
          <w:rFonts w:hint="eastAsia" w:ascii="宋体"/>
          <w:bCs/>
        </w:rPr>
        <w:t>格式</w:t>
      </w:r>
      <w:r>
        <w:rPr>
          <w:rStyle w:val="36"/>
          <w:rFonts w:ascii="宋体"/>
          <w:bCs/>
        </w:rPr>
        <w:t xml:space="preserve">9. </w:t>
      </w:r>
      <w:r>
        <w:rPr>
          <w:rStyle w:val="36"/>
          <w:rFonts w:hint="eastAsia" w:ascii="宋体"/>
          <w:bCs/>
        </w:rPr>
        <w:t>售后服务计划</w:t>
      </w:r>
      <w:r>
        <w:tab/>
      </w:r>
      <w:r>
        <w:fldChar w:fldCharType="begin"/>
      </w:r>
      <w:r>
        <w:instrText xml:space="preserve"> PAGEREF _Toc521587332 \h </w:instrText>
      </w:r>
      <w:r>
        <w:fldChar w:fldCharType="separate"/>
      </w:r>
      <w:r>
        <w:t>40</w:t>
      </w:r>
      <w:r>
        <w:fldChar w:fldCharType="end"/>
      </w:r>
      <w:r>
        <w:fldChar w:fldCharType="end"/>
      </w:r>
    </w:p>
    <w:p>
      <w:pPr>
        <w:pStyle w:val="16"/>
        <w:rPr>
          <w:rFonts w:ascii="Calibri" w:hAnsi="Calibri"/>
          <w:szCs w:val="22"/>
        </w:rPr>
      </w:pPr>
      <w:r>
        <w:fldChar w:fldCharType="begin"/>
      </w:r>
      <w:r>
        <w:instrText xml:space="preserve"> HYPERLINK \l "_Toc521587333" </w:instrText>
      </w:r>
      <w:r>
        <w:fldChar w:fldCharType="separate"/>
      </w:r>
      <w:r>
        <w:rPr>
          <w:rStyle w:val="36"/>
          <w:rFonts w:hint="eastAsia" w:ascii="宋体"/>
          <w:bCs/>
        </w:rPr>
        <w:t>格式</w:t>
      </w:r>
      <w:r>
        <w:rPr>
          <w:rStyle w:val="36"/>
          <w:rFonts w:ascii="宋体"/>
          <w:bCs/>
        </w:rPr>
        <w:t xml:space="preserve">10. </w:t>
      </w:r>
      <w:r>
        <w:rPr>
          <w:rStyle w:val="36"/>
          <w:rFonts w:hint="eastAsia" w:ascii="宋体"/>
          <w:bCs/>
        </w:rPr>
        <w:t>法定代表人证明书</w:t>
      </w:r>
      <w:r>
        <w:tab/>
      </w:r>
      <w:r>
        <w:fldChar w:fldCharType="begin"/>
      </w:r>
      <w:r>
        <w:instrText xml:space="preserve"> PAGEREF _Toc521587333 \h </w:instrText>
      </w:r>
      <w:r>
        <w:fldChar w:fldCharType="separate"/>
      </w:r>
      <w:r>
        <w:t>41</w:t>
      </w:r>
      <w:r>
        <w:fldChar w:fldCharType="end"/>
      </w:r>
      <w:r>
        <w:fldChar w:fldCharType="end"/>
      </w:r>
    </w:p>
    <w:p>
      <w:pPr>
        <w:pStyle w:val="16"/>
        <w:rPr>
          <w:rFonts w:ascii="Calibri" w:hAnsi="Calibri"/>
          <w:szCs w:val="22"/>
        </w:rPr>
      </w:pPr>
      <w:r>
        <w:fldChar w:fldCharType="begin"/>
      </w:r>
      <w:r>
        <w:instrText xml:space="preserve"> HYPERLINK \l "_Toc521587334" </w:instrText>
      </w:r>
      <w:r>
        <w:fldChar w:fldCharType="separate"/>
      </w:r>
      <w:r>
        <w:rPr>
          <w:rStyle w:val="36"/>
          <w:rFonts w:hint="eastAsia" w:ascii="宋体"/>
          <w:bCs/>
        </w:rPr>
        <w:t>格式</w:t>
      </w:r>
      <w:r>
        <w:rPr>
          <w:rStyle w:val="36"/>
          <w:rFonts w:ascii="宋体"/>
          <w:bCs/>
        </w:rPr>
        <w:t xml:space="preserve">11. </w:t>
      </w:r>
      <w:r>
        <w:rPr>
          <w:rStyle w:val="36"/>
          <w:rFonts w:hint="eastAsia" w:ascii="宋体"/>
          <w:bCs/>
        </w:rPr>
        <w:t>法定代表人授权书</w:t>
      </w:r>
      <w:r>
        <w:tab/>
      </w:r>
      <w:r>
        <w:fldChar w:fldCharType="begin"/>
      </w:r>
      <w:r>
        <w:instrText xml:space="preserve"> PAGEREF _Toc521587334 \h </w:instrText>
      </w:r>
      <w:r>
        <w:fldChar w:fldCharType="separate"/>
      </w:r>
      <w:r>
        <w:t>42</w:t>
      </w:r>
      <w:r>
        <w:fldChar w:fldCharType="end"/>
      </w:r>
      <w:r>
        <w:fldChar w:fldCharType="end"/>
      </w:r>
    </w:p>
    <w:p>
      <w:pPr>
        <w:pStyle w:val="16"/>
        <w:rPr>
          <w:rFonts w:ascii="Calibri" w:hAnsi="Calibri"/>
          <w:szCs w:val="22"/>
        </w:rPr>
      </w:pPr>
      <w:r>
        <w:fldChar w:fldCharType="begin"/>
      </w:r>
      <w:r>
        <w:instrText xml:space="preserve"> HYPERLINK \l "_Toc521587335" </w:instrText>
      </w:r>
      <w:r>
        <w:fldChar w:fldCharType="separate"/>
      </w:r>
      <w:r>
        <w:rPr>
          <w:rStyle w:val="36"/>
          <w:rFonts w:hint="eastAsia" w:ascii="宋体"/>
          <w:bCs/>
        </w:rPr>
        <w:t>格式</w:t>
      </w:r>
      <w:r>
        <w:rPr>
          <w:rStyle w:val="36"/>
          <w:rFonts w:ascii="宋体"/>
          <w:bCs/>
        </w:rPr>
        <w:t xml:space="preserve">12. </w:t>
      </w:r>
      <w:r>
        <w:rPr>
          <w:rStyle w:val="36"/>
          <w:rFonts w:hint="eastAsia" w:ascii="宋体"/>
          <w:bCs/>
        </w:rPr>
        <w:t>资格证明文件</w:t>
      </w:r>
      <w:r>
        <w:tab/>
      </w:r>
      <w:r>
        <w:fldChar w:fldCharType="begin"/>
      </w:r>
      <w:r>
        <w:instrText xml:space="preserve"> PAGEREF _Toc521587335 \h </w:instrText>
      </w:r>
      <w:r>
        <w:fldChar w:fldCharType="separate"/>
      </w:r>
      <w:r>
        <w:t>43</w:t>
      </w:r>
      <w:r>
        <w:fldChar w:fldCharType="end"/>
      </w:r>
      <w:r>
        <w:fldChar w:fldCharType="end"/>
      </w:r>
    </w:p>
    <w:p>
      <w:pPr>
        <w:pStyle w:val="16"/>
        <w:rPr>
          <w:rFonts w:ascii="Calibri" w:hAnsi="Calibri"/>
          <w:szCs w:val="22"/>
        </w:rPr>
      </w:pPr>
      <w:r>
        <w:fldChar w:fldCharType="begin"/>
      </w:r>
      <w:r>
        <w:instrText xml:space="preserve"> HYPERLINK \l "_Toc521587336" </w:instrText>
      </w:r>
      <w:r>
        <w:fldChar w:fldCharType="separate"/>
      </w:r>
      <w:r>
        <w:rPr>
          <w:rStyle w:val="36"/>
          <w:rFonts w:hint="eastAsia" w:ascii="宋体"/>
        </w:rPr>
        <w:t>格式</w:t>
      </w:r>
      <w:r>
        <w:rPr>
          <w:rStyle w:val="36"/>
          <w:rFonts w:ascii="宋体"/>
        </w:rPr>
        <w:t xml:space="preserve">13. </w:t>
      </w:r>
      <w:r>
        <w:rPr>
          <w:rStyle w:val="36"/>
          <w:rFonts w:hint="eastAsia" w:ascii="宋体"/>
        </w:rPr>
        <w:t>诚信情况承诺函</w:t>
      </w:r>
      <w:r>
        <w:tab/>
      </w:r>
      <w:r>
        <w:fldChar w:fldCharType="begin"/>
      </w:r>
      <w:r>
        <w:instrText xml:space="preserve"> PAGEREF _Toc521587336 \h </w:instrText>
      </w:r>
      <w:r>
        <w:fldChar w:fldCharType="separate"/>
      </w:r>
      <w:r>
        <w:t>44</w:t>
      </w:r>
      <w:r>
        <w:fldChar w:fldCharType="end"/>
      </w:r>
      <w:r>
        <w:fldChar w:fldCharType="end"/>
      </w:r>
    </w:p>
    <w:p>
      <w:pPr>
        <w:pStyle w:val="16"/>
        <w:rPr>
          <w:rFonts w:ascii="Calibri" w:hAnsi="Calibri"/>
          <w:szCs w:val="22"/>
        </w:rPr>
      </w:pPr>
      <w:r>
        <w:fldChar w:fldCharType="begin"/>
      </w:r>
      <w:r>
        <w:instrText xml:space="preserve"> HYPERLINK \l "_Toc521587337" </w:instrText>
      </w:r>
      <w:r>
        <w:fldChar w:fldCharType="separate"/>
      </w:r>
      <w:r>
        <w:rPr>
          <w:rStyle w:val="36"/>
          <w:rFonts w:hint="eastAsia" w:ascii="宋体"/>
        </w:rPr>
        <w:t>格式</w:t>
      </w:r>
      <w:r>
        <w:rPr>
          <w:rStyle w:val="36"/>
          <w:rFonts w:ascii="宋体"/>
        </w:rPr>
        <w:t xml:space="preserve">14. </w:t>
      </w:r>
      <w:r>
        <w:rPr>
          <w:rStyle w:val="36"/>
          <w:rFonts w:hint="eastAsia"/>
        </w:rPr>
        <w:t>安全文明施工保障措施</w:t>
      </w:r>
      <w:r>
        <w:tab/>
      </w:r>
      <w:r>
        <w:fldChar w:fldCharType="begin"/>
      </w:r>
      <w:r>
        <w:instrText xml:space="preserve"> PAGEREF _Toc521587337 \h </w:instrText>
      </w:r>
      <w:r>
        <w:fldChar w:fldCharType="separate"/>
      </w:r>
      <w:r>
        <w:t>45</w:t>
      </w:r>
      <w:r>
        <w:fldChar w:fldCharType="end"/>
      </w:r>
      <w:r>
        <w:fldChar w:fldCharType="end"/>
      </w:r>
    </w:p>
    <w:p>
      <w:pPr>
        <w:pStyle w:val="16"/>
        <w:rPr>
          <w:rFonts w:ascii="Calibri" w:hAnsi="Calibri"/>
          <w:szCs w:val="22"/>
        </w:rPr>
      </w:pPr>
      <w:r>
        <w:fldChar w:fldCharType="begin"/>
      </w:r>
      <w:r>
        <w:instrText xml:space="preserve"> HYPERLINK \l "_Toc521587339" </w:instrText>
      </w:r>
      <w:r>
        <w:fldChar w:fldCharType="separate"/>
      </w:r>
      <w:r>
        <w:rPr>
          <w:rStyle w:val="36"/>
          <w:rFonts w:hint="eastAsia"/>
        </w:rPr>
        <w:t>格式</w:t>
      </w:r>
      <w:r>
        <w:rPr>
          <w:rStyle w:val="36"/>
          <w:rFonts w:ascii="宋体"/>
        </w:rPr>
        <w:t xml:space="preserve">15. </w:t>
      </w:r>
      <w:r>
        <w:rPr>
          <w:rStyle w:val="36"/>
          <w:rFonts w:hint="eastAsia"/>
        </w:rPr>
        <w:t>服务方案</w:t>
      </w:r>
      <w:r>
        <w:tab/>
      </w:r>
      <w:r>
        <w:fldChar w:fldCharType="begin"/>
      </w:r>
      <w:r>
        <w:instrText xml:space="preserve"> PAGEREF _Toc521587339 \h </w:instrText>
      </w:r>
      <w:r>
        <w:fldChar w:fldCharType="separate"/>
      </w:r>
      <w:r>
        <w:t>46</w:t>
      </w:r>
      <w:r>
        <w:fldChar w:fldCharType="end"/>
      </w:r>
      <w:r>
        <w:fldChar w:fldCharType="end"/>
      </w:r>
    </w:p>
    <w:p>
      <w:pPr>
        <w:pStyle w:val="16"/>
        <w:rPr>
          <w:rFonts w:ascii="宋体"/>
          <w:sz w:val="24"/>
        </w:rPr>
        <w:sectPr>
          <w:headerReference r:id="rId3" w:type="default"/>
          <w:footerReference r:id="rId4" w:type="default"/>
          <w:pgSz w:w="11907" w:h="16840"/>
          <w:pgMar w:top="1246" w:right="1287" w:bottom="1440" w:left="1797" w:header="851" w:footer="992" w:gutter="0"/>
          <w:cols w:space="720" w:num="1"/>
          <w:titlePg/>
          <w:docGrid w:linePitch="462" w:charSpace="0"/>
        </w:sectPr>
      </w:pPr>
      <w:r>
        <w:rPr>
          <w:rFonts w:ascii="宋体"/>
        </w:rPr>
        <w:fldChar w:fldCharType="end"/>
      </w:r>
    </w:p>
    <w:p>
      <w:pPr>
        <w:spacing w:line="360" w:lineRule="auto"/>
        <w:outlineLvl w:val="0"/>
        <w:rPr>
          <w:rFonts w:ascii="宋体" w:hAnsi="宋体"/>
          <w:sz w:val="10"/>
          <w:szCs w:val="10"/>
        </w:rPr>
      </w:pPr>
    </w:p>
    <w:p>
      <w:pPr>
        <w:numPr>
          <w:ilvl w:val="0"/>
          <w:numId w:val="2"/>
        </w:numPr>
        <w:spacing w:before="120" w:after="240" w:line="360" w:lineRule="auto"/>
        <w:jc w:val="center"/>
        <w:outlineLvl w:val="0"/>
        <w:rPr>
          <w:rFonts w:ascii="宋体" w:hAnsi="宋体"/>
          <w:b/>
          <w:bCs/>
          <w:sz w:val="32"/>
          <w:szCs w:val="32"/>
        </w:rPr>
      </w:pPr>
      <w:bookmarkStart w:id="0" w:name="_Toc521587271"/>
      <w:r>
        <w:rPr>
          <w:rFonts w:hint="eastAsia" w:ascii="宋体" w:hAnsi="宋体"/>
          <w:b/>
          <w:bCs/>
          <w:sz w:val="32"/>
          <w:szCs w:val="32"/>
        </w:rPr>
        <w:t>招标公告</w:t>
      </w:r>
      <w:bookmarkEnd w:id="0"/>
    </w:p>
    <w:p>
      <w:pPr>
        <w:spacing w:line="360" w:lineRule="auto"/>
        <w:rPr>
          <w:rFonts w:ascii="宋体" w:hAnsi="宋体"/>
          <w:bCs/>
          <w:sz w:val="24"/>
        </w:rPr>
      </w:pPr>
      <w:bookmarkStart w:id="426" w:name="_GoBack"/>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2020</w:t>
      </w:r>
      <w:r>
        <w:rPr>
          <w:rFonts w:ascii="宋体" w:hAnsi="宋体"/>
          <w:bCs/>
          <w:sz w:val="24"/>
        </w:rPr>
        <w:t>-</w:t>
      </w:r>
      <w:r>
        <w:rPr>
          <w:rFonts w:hint="eastAsia" w:ascii="宋体" w:hAnsi="宋体"/>
          <w:bCs/>
          <w:sz w:val="24"/>
        </w:rPr>
        <w:t xml:space="preserve">052    </w:t>
      </w:r>
    </w:p>
    <w:p>
      <w:pPr>
        <w:spacing w:line="360" w:lineRule="auto"/>
        <w:rPr>
          <w:rFonts w:ascii="宋体" w:hAnsi="宋体"/>
          <w:bCs/>
          <w:sz w:val="24"/>
        </w:rPr>
      </w:pPr>
      <w:r>
        <w:rPr>
          <w:rFonts w:ascii="宋体" w:hAnsi="宋体"/>
          <w:bCs/>
          <w:sz w:val="24"/>
        </w:rPr>
        <w:t>项目类型：</w:t>
      </w:r>
      <w:r>
        <w:rPr>
          <w:rFonts w:hint="eastAsia" w:ascii="宋体" w:hAnsi="宋体"/>
          <w:bCs/>
          <w:sz w:val="24"/>
        </w:rPr>
        <w:t>货物类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一、招标内容：</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3969"/>
        <w:gridCol w:w="18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序号</w:t>
            </w:r>
          </w:p>
        </w:tc>
        <w:tc>
          <w:tcPr>
            <w:tcW w:w="3969"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货物</w:t>
            </w:r>
            <w:r>
              <w:rPr>
                <w:rFonts w:ascii="宋体" w:hAnsi="宋体"/>
                <w:kern w:val="0"/>
                <w:sz w:val="24"/>
                <w:lang w:val="zh-CN"/>
              </w:rPr>
              <w:t>名称</w:t>
            </w:r>
          </w:p>
        </w:tc>
        <w:tc>
          <w:tcPr>
            <w:tcW w:w="181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数量</w:t>
            </w:r>
          </w:p>
        </w:tc>
        <w:tc>
          <w:tcPr>
            <w:tcW w:w="170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1</w:t>
            </w:r>
          </w:p>
        </w:tc>
        <w:tc>
          <w:tcPr>
            <w:tcW w:w="3969" w:type="dxa"/>
            <w:vAlign w:val="center"/>
          </w:tcPr>
          <w:p>
            <w:pPr>
              <w:pStyle w:val="52"/>
              <w:spacing w:before="27"/>
              <w:ind w:right="99"/>
              <w:jc w:val="center"/>
              <w:rPr>
                <w:rFonts w:ascii="宋体" w:hAnsi="宋体"/>
                <w:kern w:val="0"/>
                <w:sz w:val="24"/>
                <w:szCs w:val="24"/>
                <w:lang w:val="zh-CN"/>
              </w:rPr>
            </w:pPr>
            <w:r>
              <w:rPr>
                <w:rFonts w:hint="eastAsia" w:ascii="宋体" w:hAnsi="宋体"/>
                <w:kern w:val="0"/>
                <w:sz w:val="24"/>
                <w:szCs w:val="24"/>
                <w:lang w:val="zh-CN"/>
              </w:rPr>
              <w:t>高功率高能量飞秒激光器</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2</w:t>
            </w:r>
          </w:p>
        </w:tc>
        <w:tc>
          <w:tcPr>
            <w:tcW w:w="3969" w:type="dxa"/>
            <w:vAlign w:val="center"/>
          </w:tcPr>
          <w:p>
            <w:pPr>
              <w:pStyle w:val="52"/>
              <w:spacing w:before="50"/>
              <w:jc w:val="center"/>
              <w:rPr>
                <w:rFonts w:ascii="宋体" w:hAnsi="宋体"/>
                <w:kern w:val="0"/>
                <w:sz w:val="24"/>
                <w:szCs w:val="24"/>
                <w:lang w:val="zh-CN"/>
              </w:rPr>
            </w:pPr>
            <w:r>
              <w:rPr>
                <w:rFonts w:hint="eastAsia" w:ascii="宋体" w:hAnsi="宋体"/>
                <w:kern w:val="0"/>
                <w:sz w:val="24"/>
                <w:szCs w:val="24"/>
                <w:lang w:val="zh-CN"/>
              </w:rPr>
              <w:t>共线型光学参量放大器</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3</w:t>
            </w:r>
          </w:p>
        </w:tc>
        <w:tc>
          <w:tcPr>
            <w:tcW w:w="3969" w:type="dxa"/>
            <w:vAlign w:val="center"/>
          </w:tcPr>
          <w:p>
            <w:pPr>
              <w:jc w:val="center"/>
              <w:rPr>
                <w:rFonts w:ascii="宋体" w:hAnsi="宋体"/>
                <w:kern w:val="0"/>
                <w:sz w:val="24"/>
                <w:lang w:val="zh-CN"/>
              </w:rPr>
            </w:pPr>
            <w:r>
              <w:rPr>
                <w:rFonts w:hint="eastAsia" w:ascii="宋体" w:hAnsi="宋体"/>
                <w:kern w:val="0"/>
                <w:sz w:val="24"/>
                <w:lang w:val="zh-CN"/>
              </w:rPr>
              <w:t>倍频扩展件</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4</w:t>
            </w:r>
          </w:p>
        </w:tc>
        <w:tc>
          <w:tcPr>
            <w:tcW w:w="3969" w:type="dxa"/>
            <w:vAlign w:val="center"/>
          </w:tcPr>
          <w:p>
            <w:pPr>
              <w:jc w:val="center"/>
              <w:rPr>
                <w:rFonts w:ascii="宋体" w:hAnsi="宋体"/>
                <w:kern w:val="0"/>
                <w:sz w:val="24"/>
                <w:lang w:val="zh-CN"/>
              </w:rPr>
            </w:pPr>
            <w:r>
              <w:rPr>
                <w:rFonts w:hint="eastAsia" w:ascii="宋体" w:hAnsi="宋体"/>
                <w:kern w:val="0"/>
                <w:sz w:val="24"/>
                <w:lang w:val="zh-CN"/>
              </w:rPr>
              <w:t>超快瞬态吸收系统</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台</w:t>
            </w:r>
          </w:p>
        </w:tc>
      </w:tr>
    </w:tbl>
    <w:p>
      <w:pPr>
        <w:adjustRightInd w:val="0"/>
        <w:snapToGrid w:val="0"/>
        <w:spacing w:beforeLines="50" w:line="360" w:lineRule="auto"/>
        <w:rPr>
          <w:rFonts w:ascii="宋体" w:hAnsi="宋体" w:cs="宋体"/>
          <w:sz w:val="24"/>
        </w:rPr>
      </w:pPr>
      <w:r>
        <w:rPr>
          <w:rFonts w:hint="eastAsia" w:ascii="宋体" w:hAnsi="宋体" w:cs="宋体"/>
          <w:sz w:val="24"/>
        </w:rPr>
        <w:t>具体参数详见招标文件</w:t>
      </w:r>
    </w:p>
    <w:p>
      <w:pPr>
        <w:adjustRightInd w:val="0"/>
        <w:snapToGrid w:val="0"/>
        <w:spacing w:line="360" w:lineRule="auto"/>
        <w:rPr>
          <w:rFonts w:ascii="宋体" w:hAnsi="宋体" w:cs="宋体"/>
          <w:sz w:val="24"/>
        </w:rPr>
      </w:pPr>
      <w:r>
        <w:rPr>
          <w:rFonts w:hint="eastAsia" w:ascii="宋体" w:hAnsi="宋体" w:cs="宋体"/>
          <w:sz w:val="24"/>
        </w:rPr>
        <w:t>本项目预算金额为：2,250,000.00元</w:t>
      </w:r>
    </w:p>
    <w:p>
      <w:pPr>
        <w:adjustRightInd w:val="0"/>
        <w:snapToGrid w:val="0"/>
        <w:spacing w:line="360" w:lineRule="auto"/>
        <w:rPr>
          <w:rFonts w:ascii="宋体" w:hAnsi="宋体" w:cs="宋体"/>
          <w:sz w:val="24"/>
        </w:rPr>
      </w:pPr>
      <w:r>
        <w:rPr>
          <w:rFonts w:hint="eastAsia" w:ascii="宋体" w:hAnsi="宋体" w:cs="宋体"/>
          <w:sz w:val="24"/>
        </w:rPr>
        <w:t>本项目评标办法为：综合评分法</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1.投标人须为国内合法注册登记的法人；</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2.本次招标不接受联合体投标，中标后不允许分包、转包；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4.投标人须在本校进行投标登记并领取招标文件。</w:t>
      </w:r>
    </w:p>
    <w:p>
      <w:pPr>
        <w:adjustRightInd w:val="0"/>
        <w:snapToGrid w:val="0"/>
        <w:spacing w:beforeLines="50" w:afterLines="50" w:line="360" w:lineRule="auto"/>
        <w:rPr>
          <w:rFonts w:ascii="宋体" w:hAnsi="宋体" w:cs="宋体"/>
          <w:b/>
          <w:color w:val="FF0000"/>
          <w:sz w:val="24"/>
        </w:rPr>
      </w:pPr>
      <w:r>
        <w:rPr>
          <w:rFonts w:hint="eastAsia" w:ascii="宋体" w:hAnsi="宋体" w:cs="宋体"/>
          <w:b/>
          <w:sz w:val="24"/>
        </w:rPr>
        <w:t>三、报名的时间、地点及方式：</w:t>
      </w:r>
      <w:r>
        <w:rPr>
          <w:rFonts w:hint="eastAsia" w:ascii="宋体" w:hAnsi="宋体" w:cs="宋体"/>
          <w:b/>
          <w:color w:val="FF0000"/>
          <w:sz w:val="24"/>
        </w:rPr>
        <w:t>（自助投递）</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sz w:val="24"/>
        </w:rPr>
        <w:t>1.</w:t>
      </w:r>
      <w:r>
        <w:rPr>
          <w:rFonts w:hint="eastAsia" w:ascii="宋体" w:hAnsi="宋体" w:cs="宋体"/>
          <w:color w:val="000000" w:themeColor="text1"/>
          <w:sz w:val="24"/>
        </w:rPr>
        <w:t>投递时间：北京时间【</w:t>
      </w:r>
      <w:r>
        <w:rPr>
          <w:rFonts w:hint="eastAsia" w:ascii="宋体" w:hAnsi="宋体" w:cs="宋体"/>
          <w:color w:val="000000" w:themeColor="text1"/>
          <w:sz w:val="24"/>
          <w:lang w:val="en-US" w:eastAsia="zh-CN"/>
        </w:rPr>
        <w:t>2020</w:t>
      </w:r>
      <w:r>
        <w:rPr>
          <w:rFonts w:hint="eastAsia" w:ascii="宋体" w:hAnsi="宋体" w:cs="宋体"/>
          <w:color w:val="000000" w:themeColor="text1"/>
          <w:sz w:val="24"/>
        </w:rPr>
        <w:t>】年【</w:t>
      </w:r>
      <w:r>
        <w:rPr>
          <w:rFonts w:hint="eastAsia" w:ascii="宋体" w:hAnsi="宋体" w:cs="宋体"/>
          <w:color w:val="000000" w:themeColor="text1"/>
          <w:sz w:val="24"/>
          <w:lang w:val="en-US" w:eastAsia="zh-CN"/>
        </w:rPr>
        <w:t>04</w:t>
      </w:r>
      <w:r>
        <w:rPr>
          <w:rFonts w:hint="eastAsia" w:ascii="宋体" w:hAnsi="宋体" w:cs="宋体"/>
          <w:color w:val="000000" w:themeColor="text1"/>
          <w:sz w:val="24"/>
        </w:rPr>
        <w:t>】月【</w:t>
      </w:r>
      <w:r>
        <w:rPr>
          <w:rFonts w:hint="eastAsia" w:ascii="宋体" w:hAnsi="宋体" w:cs="宋体"/>
          <w:color w:val="000000" w:themeColor="text1"/>
          <w:sz w:val="24"/>
          <w:lang w:val="en-US" w:eastAsia="zh-CN"/>
        </w:rPr>
        <w:t>17</w:t>
      </w:r>
      <w:r>
        <w:rPr>
          <w:rFonts w:hint="eastAsia" w:ascii="宋体" w:hAnsi="宋体" w:cs="宋体"/>
          <w:color w:val="000000" w:themeColor="text1"/>
          <w:sz w:val="24"/>
        </w:rPr>
        <w:t>】日至【</w:t>
      </w:r>
      <w:r>
        <w:rPr>
          <w:rFonts w:hint="eastAsia" w:ascii="宋体" w:hAnsi="宋体" w:cs="宋体"/>
          <w:color w:val="000000" w:themeColor="text1"/>
          <w:sz w:val="24"/>
          <w:lang w:val="en-US" w:eastAsia="zh-CN"/>
        </w:rPr>
        <w:t>2020</w:t>
      </w:r>
      <w:r>
        <w:rPr>
          <w:rFonts w:hint="eastAsia" w:ascii="宋体" w:hAnsi="宋体" w:cs="宋体"/>
          <w:color w:val="000000" w:themeColor="text1"/>
          <w:sz w:val="24"/>
        </w:rPr>
        <w:t>】年【</w:t>
      </w:r>
      <w:r>
        <w:rPr>
          <w:rFonts w:hint="eastAsia" w:ascii="宋体" w:hAnsi="宋体" w:cs="宋体"/>
          <w:color w:val="000000" w:themeColor="text1"/>
          <w:sz w:val="24"/>
          <w:lang w:val="en-US" w:eastAsia="zh-CN"/>
        </w:rPr>
        <w:t>04</w:t>
      </w:r>
      <w:r>
        <w:rPr>
          <w:rFonts w:hint="eastAsia" w:ascii="宋体" w:hAnsi="宋体" w:cs="宋体"/>
          <w:color w:val="000000" w:themeColor="text1"/>
          <w:sz w:val="24"/>
        </w:rPr>
        <w:t>】月【</w:t>
      </w:r>
      <w:r>
        <w:rPr>
          <w:rFonts w:hint="eastAsia" w:ascii="宋体" w:hAnsi="宋体" w:cs="宋体"/>
          <w:color w:val="000000" w:themeColor="text1"/>
          <w:sz w:val="24"/>
          <w:lang w:val="en-US" w:eastAsia="zh-CN"/>
        </w:rPr>
        <w:t>29</w:t>
      </w:r>
      <w:r>
        <w:rPr>
          <w:rFonts w:hint="eastAsia" w:ascii="宋体" w:hAnsi="宋体" w:cs="宋体"/>
          <w:color w:val="000000" w:themeColor="text1"/>
          <w:sz w:val="24"/>
        </w:rPr>
        <w:t>】日，每天9:00至17:00（节假日除外）。</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2.自助投递地点：南方科技大学3号门投标报名资料投递箱。</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3.报名方式：填写《投标报名登记表》、《诚信承诺函》，并提供企业营业执照副本复印件、法定代表人证明书（含身份证复印件）、法定代表人授权委托书（含身份证复印件）、</w:t>
      </w:r>
      <w:r>
        <w:rPr>
          <w:rFonts w:hint="eastAsia" w:ascii="宋体" w:hAnsi="宋体"/>
          <w:bCs/>
          <w:color w:val="000000" w:themeColor="text1"/>
          <w:sz w:val="24"/>
        </w:rPr>
        <w:t>社保部门出具的被授权人近三个月社保证明资料，</w:t>
      </w:r>
      <w:r>
        <w:rPr>
          <w:rFonts w:hint="eastAsia" w:ascii="宋体" w:hAnsi="宋体" w:cs="宋体"/>
          <w:color w:val="000000" w:themeColor="text1"/>
          <w:sz w:val="24"/>
        </w:rPr>
        <w:t>以上资料必须加盖公章、统一密封在一个档案袋内放入指定投递箱。是否报名成功以南方科技大学招标办公室电子邮件回复为准。</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4.报名成功并领取了招标文件，而不参加投标的潜在投标人，请在开标前3日以书面形式通知招标人，书面文件密封在一个档案袋内放入指定投递箱，格式自拟。</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Lines="50" w:afterLines="50" w:line="360" w:lineRule="auto"/>
        <w:rPr>
          <w:rFonts w:ascii="宋体" w:hAnsi="宋体" w:cs="宋体"/>
          <w:b/>
          <w:color w:val="000000" w:themeColor="text1"/>
          <w:sz w:val="24"/>
        </w:rPr>
      </w:pPr>
      <w:r>
        <w:rPr>
          <w:rFonts w:hint="eastAsia" w:ascii="宋体" w:hAnsi="宋体" w:cs="宋体"/>
          <w:b/>
          <w:color w:val="000000" w:themeColor="text1"/>
          <w:sz w:val="24"/>
        </w:rPr>
        <w:t>四、质疑受理时间：</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投标人可在【</w:t>
      </w:r>
      <w:r>
        <w:rPr>
          <w:rFonts w:hint="eastAsia" w:ascii="宋体" w:hAnsi="宋体" w:cs="宋体"/>
          <w:color w:val="000000" w:themeColor="text1"/>
          <w:sz w:val="24"/>
          <w:lang w:val="en-US" w:eastAsia="zh-CN"/>
        </w:rPr>
        <w:t>2020</w:t>
      </w:r>
      <w:r>
        <w:rPr>
          <w:rFonts w:hint="eastAsia" w:ascii="宋体" w:hAnsi="宋体" w:cs="宋体"/>
          <w:color w:val="000000" w:themeColor="text1"/>
          <w:sz w:val="24"/>
        </w:rPr>
        <w:t>】年【</w:t>
      </w:r>
      <w:r>
        <w:rPr>
          <w:rFonts w:hint="eastAsia" w:ascii="宋体" w:hAnsi="宋体" w:cs="宋体"/>
          <w:color w:val="000000" w:themeColor="text1"/>
          <w:sz w:val="24"/>
          <w:lang w:val="en-US" w:eastAsia="zh-CN"/>
        </w:rPr>
        <w:t>04</w:t>
      </w:r>
      <w:r>
        <w:rPr>
          <w:rFonts w:hint="eastAsia" w:ascii="宋体" w:hAnsi="宋体" w:cs="宋体"/>
          <w:color w:val="000000" w:themeColor="text1"/>
          <w:sz w:val="24"/>
        </w:rPr>
        <w:t>】月【</w:t>
      </w:r>
      <w:r>
        <w:rPr>
          <w:rFonts w:hint="eastAsia" w:ascii="宋体" w:hAnsi="宋体" w:cs="宋体"/>
          <w:color w:val="000000" w:themeColor="text1"/>
          <w:sz w:val="24"/>
          <w:lang w:val="en-US" w:eastAsia="zh-CN"/>
        </w:rPr>
        <w:t>27</w:t>
      </w:r>
      <w:r>
        <w:rPr>
          <w:rFonts w:hint="eastAsia" w:ascii="宋体" w:hAnsi="宋体" w:cs="宋体"/>
          <w:color w:val="000000" w:themeColor="text1"/>
          <w:sz w:val="24"/>
        </w:rPr>
        <w:t>】日17:00前，以书面形式（加盖公章）通知招标人，书面文件密封在一个档案袋内放入指定投递箱，并将质疑文件Word版本发送至zhaobb@sustech.edu.cn，质疑受理时间以两份材料收齐时间起算，逾期不予受理。针对同一采购程序环节的质疑须在法定质疑期内一次性提出。</w:t>
      </w:r>
    </w:p>
    <w:p>
      <w:pPr>
        <w:adjustRightInd w:val="0"/>
        <w:snapToGrid w:val="0"/>
        <w:spacing w:beforeLines="50" w:afterLines="50" w:line="360" w:lineRule="auto"/>
        <w:rPr>
          <w:rFonts w:ascii="宋体" w:hAnsi="宋体" w:cs="宋体"/>
          <w:b/>
          <w:color w:val="000000" w:themeColor="text1"/>
          <w:sz w:val="24"/>
        </w:rPr>
      </w:pPr>
      <w:r>
        <w:rPr>
          <w:rFonts w:hint="eastAsia" w:ascii="宋体" w:hAnsi="宋体" w:cs="宋体"/>
          <w:b/>
          <w:color w:val="000000" w:themeColor="text1"/>
          <w:sz w:val="24"/>
        </w:rPr>
        <w:t>五、本次招标在本招标文件规定的时间和地点公开开标。届时请投标人法定代表人或其授权代表人出席开标会，并且带身份证原件备查。</w:t>
      </w:r>
    </w:p>
    <w:p>
      <w:pPr>
        <w:adjustRightInd w:val="0"/>
        <w:snapToGrid w:val="0"/>
        <w:spacing w:beforeLines="50" w:afterLines="50" w:line="360" w:lineRule="auto"/>
        <w:rPr>
          <w:rFonts w:ascii="宋体" w:hAnsi="宋体" w:cs="宋体"/>
          <w:b/>
          <w:color w:val="000000" w:themeColor="text1"/>
          <w:sz w:val="24"/>
        </w:rPr>
      </w:pPr>
      <w:r>
        <w:rPr>
          <w:rFonts w:hint="eastAsia" w:ascii="宋体" w:hAnsi="宋体" w:cs="宋体"/>
          <w:b/>
          <w:color w:val="000000" w:themeColor="text1"/>
          <w:sz w:val="24"/>
        </w:rPr>
        <w:t>六、投标截止时间、开标时间及地点：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1.递交投标文件时间：【</w:t>
      </w:r>
      <w:r>
        <w:rPr>
          <w:rFonts w:hint="eastAsia" w:ascii="宋体" w:hAnsi="宋体" w:cs="宋体"/>
          <w:sz w:val="24"/>
          <w:lang w:val="en-US" w:eastAsia="zh-CN"/>
        </w:rPr>
        <w:t>2020</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07</w:t>
      </w:r>
      <w:r>
        <w:rPr>
          <w:rFonts w:hint="eastAsia" w:ascii="宋体" w:hAnsi="宋体" w:cs="宋体"/>
          <w:sz w:val="24"/>
        </w:rPr>
        <w:t>】日</w:t>
      </w:r>
      <w:r>
        <w:rPr>
          <w:rFonts w:hint="eastAsia" w:ascii="宋体" w:hAnsi="宋体" w:cs="宋体"/>
          <w:sz w:val="24"/>
          <w:lang w:val="en-US" w:eastAsia="zh-CN"/>
        </w:rPr>
        <w:t>09:30-10:00</w:t>
      </w:r>
      <w:r>
        <w:rPr>
          <w:rFonts w:hint="eastAsia" w:ascii="宋体" w:hAnsi="宋体" w:cs="宋体"/>
          <w:sz w:val="24"/>
        </w:rPr>
        <w:t>（北京时间）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2.投标截止时间：【</w:t>
      </w:r>
      <w:r>
        <w:rPr>
          <w:rFonts w:hint="eastAsia" w:ascii="宋体" w:hAnsi="宋体" w:cs="宋体"/>
          <w:sz w:val="24"/>
          <w:lang w:val="en-US" w:eastAsia="zh-CN"/>
        </w:rPr>
        <w:t>2020</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07</w:t>
      </w:r>
      <w:r>
        <w:rPr>
          <w:rFonts w:hint="eastAsia" w:ascii="宋体" w:hAnsi="宋体" w:cs="宋体"/>
          <w:sz w:val="24"/>
        </w:rPr>
        <w:t>】日</w:t>
      </w:r>
      <w:r>
        <w:rPr>
          <w:rFonts w:hint="eastAsia" w:ascii="宋体" w:hAnsi="宋体" w:cs="宋体"/>
          <w:sz w:val="24"/>
          <w:lang w:val="en-US" w:eastAsia="zh-CN"/>
        </w:rPr>
        <w:t>10:00</w:t>
      </w:r>
      <w:r>
        <w:rPr>
          <w:rFonts w:hint="eastAsia" w:ascii="宋体" w:hAnsi="宋体" w:cs="宋体"/>
          <w:sz w:val="24"/>
        </w:rPr>
        <w:t>（北京时间）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3.开标时间：【</w:t>
      </w:r>
      <w:r>
        <w:rPr>
          <w:rFonts w:hint="eastAsia" w:ascii="宋体" w:hAnsi="宋体" w:cs="宋体"/>
          <w:sz w:val="24"/>
          <w:lang w:val="en-US" w:eastAsia="zh-CN"/>
        </w:rPr>
        <w:t>2020</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07</w:t>
      </w:r>
      <w:r>
        <w:rPr>
          <w:rFonts w:hint="eastAsia" w:ascii="宋体" w:hAnsi="宋体" w:cs="宋体"/>
          <w:sz w:val="24"/>
        </w:rPr>
        <w:t>】日</w:t>
      </w:r>
      <w:r>
        <w:rPr>
          <w:rFonts w:hint="eastAsia" w:ascii="宋体" w:hAnsi="宋体" w:cs="宋体"/>
          <w:sz w:val="24"/>
          <w:lang w:val="en-US" w:eastAsia="zh-CN"/>
        </w:rPr>
        <w:t>10:00</w:t>
      </w:r>
      <w:r>
        <w:rPr>
          <w:rFonts w:hint="eastAsia" w:ascii="宋体" w:hAnsi="宋体" w:cs="宋体"/>
          <w:sz w:val="24"/>
        </w:rPr>
        <w:t>（北京时间）</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sz w:val="24"/>
        </w:rPr>
        <w:t>4.开标地点：南方</w:t>
      </w:r>
      <w:r>
        <w:rPr>
          <w:rFonts w:hint="eastAsia" w:ascii="宋体" w:hAnsi="宋体" w:cs="宋体"/>
          <w:color w:val="000000" w:themeColor="text1"/>
          <w:sz w:val="24"/>
        </w:rPr>
        <w:t>科技大学创园4栋211开标室。</w:t>
      </w:r>
    </w:p>
    <w:p>
      <w:pPr>
        <w:adjustRightInd w:val="0"/>
        <w:snapToGrid w:val="0"/>
        <w:spacing w:beforeLines="50" w:afterLines="50" w:line="360" w:lineRule="auto"/>
        <w:rPr>
          <w:rFonts w:ascii="宋体" w:hAnsi="宋体" w:cs="宋体"/>
          <w:b/>
          <w:sz w:val="24"/>
        </w:rPr>
      </w:pPr>
      <w:r>
        <w:rPr>
          <w:rFonts w:hint="eastAsia" w:ascii="宋体" w:hAnsi="宋体" w:cs="宋体"/>
          <w:b/>
          <w:color w:val="000000" w:themeColor="text1"/>
          <w:sz w:val="24"/>
        </w:rPr>
        <w:t>七、招标人不承担投标人编制投标</w:t>
      </w:r>
      <w:r>
        <w:rPr>
          <w:rFonts w:hint="eastAsia" w:ascii="宋体" w:hAnsi="宋体" w:cs="宋体"/>
          <w:b/>
          <w:sz w:val="24"/>
        </w:rPr>
        <w:t>文件和递交投标文件以及参加本次投标活动所发生的任何成本或费用。</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八、招标人的名称、地址和联系方式：</w:t>
      </w:r>
    </w:p>
    <w:tbl>
      <w:tblPr>
        <w:tblStyle w:val="29"/>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b/>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联 系 人：【陈老师】（报名咨询）/ 【陈老师】（项目咨询）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电    话：0755-88018567 / 0755-</w:t>
            </w:r>
            <w:r>
              <w:rPr>
                <w:rFonts w:ascii="宋体" w:hAnsi="宋体" w:cs="宋体"/>
                <w:sz w:val="24"/>
              </w:rPr>
              <w:t>88018924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rPr>
                <w:rFonts w:hint="eastAsia"/>
              </w:rPr>
              <w:fldChar w:fldCharType="begin"/>
            </w:r>
            <w:r>
              <w:instrText xml:space="preserve"> HYPERLINK "mailto:zhaobb@sustc.edu.cn" </w:instrText>
            </w:r>
            <w:r>
              <w:rPr>
                <w:rFonts w:hint="eastAsia"/>
              </w:rPr>
              <w:fldChar w:fldCharType="separate"/>
            </w:r>
            <w:r>
              <w:rPr>
                <w:rStyle w:val="36"/>
                <w:rFonts w:hint="eastAsia" w:ascii="宋体" w:hAnsi="宋体" w:cs="宋体"/>
                <w:sz w:val="24"/>
              </w:rPr>
              <w:t>zhaobb@</w:t>
            </w:r>
            <w:r>
              <w:t xml:space="preserve"> </w:t>
            </w:r>
            <w:r>
              <w:rPr>
                <w:rStyle w:val="36"/>
                <w:rFonts w:ascii="宋体" w:hAnsi="宋体" w:cs="宋体"/>
                <w:sz w:val="24"/>
              </w:rPr>
              <w:t>sustech</w:t>
            </w:r>
            <w:r>
              <w:rPr>
                <w:rStyle w:val="36"/>
                <w:rFonts w:hint="eastAsia" w:ascii="宋体" w:hAnsi="宋体" w:cs="宋体"/>
                <w:sz w:val="24"/>
              </w:rPr>
              <w:t>.edu.cn</w:t>
            </w:r>
            <w:r>
              <w:rPr>
                <w:rStyle w:val="36"/>
                <w:rFonts w:hint="eastAsia" w:ascii="宋体" w:hAnsi="宋体" w:cs="宋体"/>
                <w:sz w:val="24"/>
              </w:rPr>
              <w:fldChar w:fldCharType="end"/>
            </w:r>
          </w:p>
        </w:tc>
      </w:tr>
    </w:tbl>
    <w:p>
      <w:pPr>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600"/>
        <w:jc w:val="right"/>
        <w:rPr>
          <w:rFonts w:ascii="宋体" w:hAnsi="宋体" w:cs="宋体"/>
          <w:sz w:val="24"/>
        </w:rPr>
      </w:pPr>
      <w:r>
        <w:rPr>
          <w:rFonts w:hint="eastAsia" w:ascii="宋体" w:hAnsi="宋体" w:cs="宋体"/>
          <w:sz w:val="24"/>
        </w:rPr>
        <w:t>招标办公室</w:t>
      </w:r>
    </w:p>
    <w:p>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rPr>
        <w:t>2020年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w:t>
      </w:r>
    </w:p>
    <w:bookmarkEnd w:id="426"/>
    <w:p>
      <w:pPr>
        <w:pageBreakBefore/>
        <w:numPr>
          <w:ilvl w:val="0"/>
          <w:numId w:val="2"/>
        </w:numPr>
        <w:spacing w:before="120" w:after="240" w:line="360" w:lineRule="auto"/>
        <w:ind w:left="1168" w:hanging="1168"/>
        <w:jc w:val="center"/>
        <w:outlineLvl w:val="0"/>
        <w:rPr>
          <w:rFonts w:ascii="宋体" w:hAnsi="宋体"/>
          <w:b/>
          <w:bCs/>
          <w:sz w:val="32"/>
          <w:szCs w:val="32"/>
        </w:rPr>
      </w:pPr>
      <w:bookmarkStart w:id="1" w:name="_Toc521587272"/>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29"/>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条款号</w:t>
            </w:r>
          </w:p>
        </w:tc>
        <w:tc>
          <w:tcPr>
            <w:tcW w:w="8779" w:type="dxa"/>
            <w:vAlign w:val="center"/>
          </w:tcPr>
          <w:p>
            <w:pPr>
              <w:spacing w:line="36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2.1</w:t>
            </w:r>
          </w:p>
        </w:tc>
        <w:tc>
          <w:tcPr>
            <w:tcW w:w="8779" w:type="dxa"/>
          </w:tcPr>
          <w:p>
            <w:pPr>
              <w:spacing w:line="360" w:lineRule="exact"/>
              <w:rPr>
                <w:rFonts w:ascii="宋体" w:hAnsi="宋体"/>
                <w:b/>
                <w:szCs w:val="21"/>
              </w:rPr>
            </w:pPr>
            <w:r>
              <w:rPr>
                <w:rFonts w:hint="eastAsia" w:ascii="宋体" w:hAnsi="宋体"/>
                <w:b/>
                <w:szCs w:val="21"/>
              </w:rPr>
              <w:t>招标人：</w:t>
            </w:r>
          </w:p>
          <w:p>
            <w:pPr>
              <w:spacing w:line="360" w:lineRule="exact"/>
              <w:rPr>
                <w:rFonts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szCs w:val="21"/>
              </w:rPr>
              <w:t>南方科技大学</w:t>
            </w:r>
          </w:p>
          <w:p>
            <w:pPr>
              <w:spacing w:line="360" w:lineRule="exact"/>
              <w:rPr>
                <w:rFonts w:ascii="宋体" w:hAnsi="宋体"/>
                <w:szCs w:val="21"/>
              </w:rPr>
            </w:pPr>
            <w:r>
              <w:rPr>
                <w:rFonts w:ascii="宋体" w:hAnsi="宋体"/>
                <w:szCs w:val="21"/>
              </w:rPr>
              <w:t>地</w:t>
            </w:r>
            <w:r>
              <w:rPr>
                <w:rFonts w:hint="eastAsia" w:ascii="宋体" w:hAnsi="宋体"/>
                <w:szCs w:val="21"/>
              </w:rPr>
              <w:t xml:space="preserve">  </w:t>
            </w:r>
            <w:r>
              <w:rPr>
                <w:rFonts w:ascii="宋体" w:hAnsi="宋体"/>
                <w:szCs w:val="21"/>
              </w:rPr>
              <w:t>址：</w:t>
            </w:r>
            <w:r>
              <w:rPr>
                <w:rFonts w:hint="eastAsia" w:ascii="宋体" w:hAnsi="宋体"/>
                <w:szCs w:val="21"/>
              </w:rPr>
              <w:t>深圳市南山区西丽学苑大道1088号</w:t>
            </w:r>
          </w:p>
          <w:p>
            <w:pPr>
              <w:spacing w:line="360" w:lineRule="exact"/>
              <w:rPr>
                <w:rFonts w:ascii="宋体" w:hAnsi="宋体"/>
                <w:szCs w:val="21"/>
              </w:rPr>
            </w:pPr>
            <w:r>
              <w:rPr>
                <w:rFonts w:ascii="宋体" w:hAnsi="宋体"/>
                <w:szCs w:val="21"/>
              </w:rPr>
              <w:t>联系人：</w:t>
            </w:r>
            <w:r>
              <w:rPr>
                <w:rFonts w:hint="eastAsia" w:ascii="宋体" w:hAnsi="宋体"/>
                <w:szCs w:val="21"/>
              </w:rPr>
              <w:t>【陈老师】（报名咨询）/【陈老师】（项目咨询）</w:t>
            </w:r>
          </w:p>
          <w:p>
            <w:pPr>
              <w:spacing w:line="360" w:lineRule="exact"/>
              <w:rPr>
                <w:rFonts w:ascii="宋体" w:hAnsi="宋体"/>
                <w:szCs w:val="21"/>
              </w:rPr>
            </w:pPr>
            <w:r>
              <w:rPr>
                <w:rFonts w:ascii="宋体" w:hAnsi="宋体"/>
                <w:szCs w:val="21"/>
              </w:rPr>
              <w:t>电  话：</w:t>
            </w:r>
            <w:r>
              <w:rPr>
                <w:rFonts w:hint="eastAsia" w:ascii="宋体" w:hAnsi="宋体"/>
                <w:szCs w:val="21"/>
              </w:rPr>
              <w:t>0755-88018567 / 0755-</w:t>
            </w:r>
            <w:r>
              <w:rPr>
                <w:rFonts w:ascii="宋体" w:hAnsi="宋体"/>
                <w:szCs w:val="21"/>
              </w:rPr>
              <w:t>88018924</w:t>
            </w:r>
          </w:p>
          <w:p>
            <w:pPr>
              <w:spacing w:line="36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18.1</w:t>
            </w:r>
          </w:p>
        </w:tc>
        <w:tc>
          <w:tcPr>
            <w:tcW w:w="8779" w:type="dxa"/>
          </w:tcPr>
          <w:p>
            <w:pPr>
              <w:spacing w:line="360" w:lineRule="exact"/>
              <w:rPr>
                <w:rFonts w:ascii="宋体" w:hAnsi="宋体"/>
                <w:b/>
                <w:color w:val="000000" w:themeColor="text1"/>
              </w:rPr>
            </w:pPr>
            <w:r>
              <w:rPr>
                <w:rFonts w:hint="eastAsia" w:ascii="宋体" w:hAnsi="宋体"/>
                <w:b/>
                <w:color w:val="000000" w:themeColor="text1"/>
              </w:rPr>
              <w:t>投标文件的提供：</w:t>
            </w:r>
          </w:p>
          <w:p>
            <w:pPr>
              <w:spacing w:line="360" w:lineRule="exact"/>
              <w:rPr>
                <w:rFonts w:ascii="宋体" w:hAnsi="宋体"/>
                <w:color w:val="000000" w:themeColor="text1"/>
              </w:rPr>
            </w:pPr>
            <w:r>
              <w:rPr>
                <w:rFonts w:hint="eastAsia" w:ascii="宋体" w:hAnsi="宋体"/>
                <w:color w:val="000000" w:themeColor="text1"/>
              </w:rPr>
              <w:t>投标人应提供投标文件正本1份、副本4份、“投标一览表”信封（内容见19.2条）1份。</w:t>
            </w:r>
          </w:p>
          <w:p>
            <w:pPr>
              <w:spacing w:line="360" w:lineRule="exact"/>
              <w:rPr>
                <w:rFonts w:ascii="宋体" w:hAnsi="宋体"/>
                <w:color w:val="000000" w:themeColor="text1"/>
              </w:rPr>
            </w:pPr>
            <w:r>
              <w:rPr>
                <w:rFonts w:hint="eastAsia" w:ascii="宋体" w:hAnsi="宋体"/>
                <w:color w:val="000000" w:themeColor="text1"/>
              </w:rPr>
              <w:t>投标文件必须装订牢固,且逐页标注连续页码。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18.2</w:t>
            </w:r>
          </w:p>
        </w:tc>
        <w:tc>
          <w:tcPr>
            <w:tcW w:w="8779" w:type="dxa"/>
          </w:tcPr>
          <w:p>
            <w:pPr>
              <w:spacing w:line="360" w:lineRule="exact"/>
              <w:rPr>
                <w:rFonts w:ascii="宋体" w:hAnsi="宋体"/>
                <w:color w:val="000000" w:themeColor="text1"/>
              </w:rPr>
            </w:pPr>
            <w:r>
              <w:rPr>
                <w:rFonts w:hint="eastAsia" w:ascii="宋体" w:hAnsi="宋体"/>
                <w:b/>
                <w:color w:val="000000" w:themeColor="text1"/>
              </w:rPr>
              <w:t>小签的要求：</w:t>
            </w:r>
          </w:p>
          <w:p>
            <w:pPr>
              <w:spacing w:line="360" w:lineRule="exact"/>
              <w:rPr>
                <w:rFonts w:ascii="宋体" w:hAnsi="宋体"/>
                <w:color w:val="000000" w:themeColor="text1"/>
                <w:szCs w:val="21"/>
              </w:rPr>
            </w:pPr>
            <w:r>
              <w:rPr>
                <w:rFonts w:hint="eastAsia" w:ascii="宋体" w:hAnsi="宋体"/>
                <w:color w:val="000000" w:themeColor="text1"/>
              </w:rPr>
              <w:t>招标文件要求由</w:t>
            </w:r>
            <w:r>
              <w:rPr>
                <w:rFonts w:ascii="宋体" w:hAnsi="宋体"/>
                <w:color w:val="000000" w:themeColor="text1"/>
                <w:szCs w:val="21"/>
              </w:rPr>
              <w:t>投标</w:t>
            </w:r>
            <w:r>
              <w:rPr>
                <w:rFonts w:hint="eastAsia" w:ascii="宋体" w:hAnsi="宋体"/>
                <w:color w:val="000000" w:themeColor="text1"/>
                <w:szCs w:val="21"/>
              </w:rPr>
              <w:t>人的</w:t>
            </w:r>
            <w:r>
              <w:rPr>
                <w:rFonts w:ascii="宋体" w:hAnsi="宋体"/>
                <w:color w:val="000000" w:themeColor="text1"/>
                <w:szCs w:val="21"/>
              </w:rPr>
              <w:t>法定代表人或其授权代表</w:t>
            </w:r>
            <w:r>
              <w:rPr>
                <w:rFonts w:hint="eastAsia" w:ascii="宋体" w:hAnsi="宋体"/>
                <w:color w:val="000000" w:themeColor="text1"/>
                <w:szCs w:val="21"/>
              </w:rPr>
              <w:t>在</w:t>
            </w:r>
            <w:r>
              <w:rPr>
                <w:rFonts w:ascii="宋体" w:hAnsi="宋体"/>
                <w:color w:val="000000" w:themeColor="text1"/>
                <w:szCs w:val="21"/>
              </w:rPr>
              <w:t>投标文件上签字</w:t>
            </w:r>
            <w:r>
              <w:rPr>
                <w:rFonts w:hint="eastAsia" w:ascii="宋体" w:hAnsi="宋体"/>
                <w:color w:val="000000" w:themeColor="text1"/>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w:t>
            </w:r>
          </w:p>
        </w:tc>
        <w:tc>
          <w:tcPr>
            <w:tcW w:w="8779" w:type="dxa"/>
          </w:tcPr>
          <w:p>
            <w:pPr>
              <w:spacing w:line="360" w:lineRule="exact"/>
              <w:rPr>
                <w:rFonts w:ascii="宋体" w:hAnsi="宋体"/>
                <w:b/>
                <w:color w:val="000000" w:themeColor="text1"/>
                <w:szCs w:val="21"/>
              </w:rPr>
            </w:pPr>
            <w:r>
              <w:rPr>
                <w:rFonts w:hint="eastAsia" w:ascii="宋体" w:hAnsi="宋体"/>
                <w:b/>
                <w:color w:val="000000" w:themeColor="text1"/>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19.1</w:t>
            </w:r>
          </w:p>
        </w:tc>
        <w:tc>
          <w:tcPr>
            <w:tcW w:w="8779" w:type="dxa"/>
          </w:tcPr>
          <w:p>
            <w:pPr>
              <w:spacing w:line="360" w:lineRule="exact"/>
              <w:rPr>
                <w:rFonts w:ascii="宋体" w:hAnsi="宋体"/>
                <w:b/>
                <w:color w:val="000000" w:themeColor="text1"/>
                <w:szCs w:val="21"/>
              </w:rPr>
            </w:pPr>
            <w:r>
              <w:rPr>
                <w:rFonts w:hint="eastAsia" w:ascii="宋体" w:hAnsi="宋体"/>
                <w:color w:val="000000" w:themeColor="text1"/>
                <w:szCs w:val="21"/>
              </w:rPr>
              <w:t>投标文件须密封，且须在</w:t>
            </w:r>
            <w:r>
              <w:rPr>
                <w:rFonts w:ascii="宋体" w:hAnsi="宋体"/>
                <w:color w:val="000000" w:themeColor="text1"/>
              </w:rPr>
              <w:t>密封封口处加盖投标单位公章</w:t>
            </w:r>
            <w:r>
              <w:rPr>
                <w:rFonts w:hint="eastAsia" w:ascii="宋体" w:hAnsi="宋体"/>
                <w:color w:val="000000" w:themeColor="text1"/>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19.2</w:t>
            </w:r>
          </w:p>
        </w:tc>
        <w:tc>
          <w:tcPr>
            <w:tcW w:w="8779" w:type="dxa"/>
          </w:tcPr>
          <w:p>
            <w:pPr>
              <w:spacing w:line="360" w:lineRule="exact"/>
              <w:rPr>
                <w:rFonts w:ascii="宋体" w:hAnsi="宋体"/>
                <w:color w:val="000000" w:themeColor="text1"/>
                <w:szCs w:val="21"/>
              </w:rPr>
            </w:pPr>
            <w:r>
              <w:rPr>
                <w:rFonts w:ascii="宋体" w:hAnsi="宋体"/>
                <w:color w:val="000000" w:themeColor="text1"/>
                <w:szCs w:val="21"/>
              </w:rPr>
              <w:t>投标人</w:t>
            </w:r>
            <w:r>
              <w:rPr>
                <w:rFonts w:hint="eastAsia" w:ascii="宋体" w:hAnsi="宋体"/>
                <w:color w:val="000000" w:themeColor="text1"/>
                <w:szCs w:val="21"/>
              </w:rPr>
              <w:t>须</w:t>
            </w:r>
            <w:r>
              <w:rPr>
                <w:rFonts w:ascii="宋体" w:hAnsi="宋体"/>
                <w:color w:val="000000" w:themeColor="text1"/>
                <w:szCs w:val="21"/>
              </w:rPr>
              <w:t>将投标文件正本和副本密封装在信封中</w:t>
            </w:r>
            <w:r>
              <w:rPr>
                <w:rFonts w:hint="eastAsia" w:ascii="宋体" w:hAnsi="宋体"/>
                <w:color w:val="000000" w:themeColor="text1"/>
                <w:szCs w:val="21"/>
              </w:rPr>
              <w:t>（副本可密封</w:t>
            </w:r>
            <w:r>
              <w:rPr>
                <w:rFonts w:ascii="宋体" w:hAnsi="宋体"/>
                <w:color w:val="000000" w:themeColor="text1"/>
                <w:szCs w:val="21"/>
              </w:rPr>
              <w:t>装在一个</w:t>
            </w:r>
            <w:r>
              <w:rPr>
                <w:rFonts w:hint="eastAsia" w:ascii="宋体" w:hAnsi="宋体"/>
                <w:color w:val="000000" w:themeColor="text1"/>
                <w:szCs w:val="21"/>
              </w:rPr>
              <w:t>或几个</w:t>
            </w:r>
            <w:r>
              <w:rPr>
                <w:rFonts w:ascii="宋体" w:hAnsi="宋体"/>
                <w:color w:val="000000" w:themeColor="text1"/>
                <w:szCs w:val="21"/>
              </w:rPr>
              <w:t>信封中</w:t>
            </w:r>
            <w:r>
              <w:rPr>
                <w:rFonts w:hint="eastAsia" w:ascii="宋体" w:hAnsi="宋体"/>
                <w:color w:val="000000" w:themeColor="text1"/>
                <w:szCs w:val="21"/>
              </w:rPr>
              <w:t>）</w:t>
            </w:r>
            <w:r>
              <w:rPr>
                <w:rFonts w:ascii="宋体" w:hAnsi="宋体"/>
                <w:color w:val="000000" w:themeColor="text1"/>
                <w:szCs w:val="21"/>
              </w:rPr>
              <w:t>，且在信封上标明“正本”“副本”字样</w:t>
            </w:r>
            <w:r>
              <w:rPr>
                <w:rFonts w:hint="eastAsia" w:ascii="宋体" w:hAnsi="宋体"/>
                <w:color w:val="000000" w:themeColor="text1"/>
                <w:szCs w:val="21"/>
              </w:rPr>
              <w:t>。</w:t>
            </w:r>
          </w:p>
          <w:p>
            <w:pPr>
              <w:spacing w:line="360" w:lineRule="exact"/>
              <w:rPr>
                <w:rFonts w:ascii="宋体" w:hAnsi="宋体"/>
                <w:color w:val="000000" w:themeColor="text1"/>
                <w:szCs w:val="21"/>
              </w:rPr>
            </w:pPr>
            <w:r>
              <w:rPr>
                <w:rFonts w:hint="eastAsia" w:ascii="宋体" w:hAnsi="宋体"/>
                <w:color w:val="000000" w:themeColor="text1"/>
                <w:szCs w:val="21"/>
              </w:rPr>
              <w:t>投标人须将“</w:t>
            </w:r>
            <w:r>
              <w:rPr>
                <w:rFonts w:ascii="宋体" w:hAnsi="宋体"/>
                <w:color w:val="000000" w:themeColor="text1"/>
                <w:szCs w:val="21"/>
              </w:rPr>
              <w:t>投标一览表</w:t>
            </w:r>
            <w:r>
              <w:rPr>
                <w:rFonts w:hint="eastAsia" w:ascii="宋体" w:hAnsi="宋体"/>
                <w:color w:val="000000" w:themeColor="text1"/>
                <w:szCs w:val="21"/>
              </w:rPr>
              <w:t>”、“</w:t>
            </w:r>
            <w:r>
              <w:rPr>
                <w:rFonts w:hint="eastAsia" w:ascii="宋体" w:hAnsi="宋体" w:cs="宋体"/>
                <w:color w:val="000000" w:themeColor="text1"/>
                <w:szCs w:val="21"/>
              </w:rPr>
              <w:t>法定代表人证明书</w:t>
            </w:r>
            <w:r>
              <w:rPr>
                <w:rFonts w:hint="eastAsia" w:ascii="宋体" w:hAnsi="宋体"/>
                <w:color w:val="000000" w:themeColor="text1"/>
                <w:szCs w:val="21"/>
              </w:rPr>
              <w:t>”（含身份证复印件）</w:t>
            </w:r>
            <w:r>
              <w:rPr>
                <w:rFonts w:hint="eastAsia" w:ascii="宋体" w:hAnsi="宋体" w:cs="宋体"/>
                <w:color w:val="000000" w:themeColor="text1"/>
                <w:szCs w:val="21"/>
              </w:rPr>
              <w:t>、“法定代表人授权委托书”</w:t>
            </w:r>
            <w:r>
              <w:rPr>
                <w:rFonts w:hint="eastAsia" w:ascii="宋体" w:hAnsi="宋体"/>
                <w:color w:val="000000" w:themeColor="text1"/>
                <w:szCs w:val="21"/>
              </w:rPr>
              <w:t>（含身份证复印件）</w:t>
            </w:r>
            <w:r>
              <w:rPr>
                <w:rFonts w:hint="eastAsia" w:ascii="宋体" w:hAnsi="宋体" w:cs="宋体"/>
                <w:color w:val="000000" w:themeColor="text1"/>
                <w:szCs w:val="21"/>
              </w:rPr>
              <w:t>、“社保部门出具的被授权人近三个月社保证明资料”</w:t>
            </w:r>
            <w:r>
              <w:rPr>
                <w:rFonts w:hint="eastAsia" w:ascii="宋体" w:hAnsi="宋体"/>
                <w:color w:val="000000" w:themeColor="text1"/>
              </w:rPr>
              <w:t>、“</w:t>
            </w:r>
            <w:r>
              <w:rPr>
                <w:rFonts w:hint="eastAsia" w:ascii="宋体" w:hAnsi="宋体"/>
                <w:color w:val="000000" w:themeColor="text1"/>
                <w:szCs w:val="21"/>
              </w:rPr>
              <w:t>投标文件电子文档</w:t>
            </w:r>
            <w:r>
              <w:rPr>
                <w:rFonts w:ascii="宋体" w:hAnsi="宋体"/>
                <w:color w:val="000000" w:themeColor="text1"/>
                <w:szCs w:val="21"/>
              </w:rPr>
              <w:t>”</w:t>
            </w:r>
            <w:r>
              <w:rPr>
                <w:rFonts w:hint="eastAsia" w:ascii="宋体" w:hAnsi="宋体"/>
                <w:color w:val="000000" w:themeColor="text1"/>
              </w:rPr>
              <w:t>（使用Word、Excel、PDF或AutoCAD格式刻录的只读光盘）</w:t>
            </w:r>
            <w:r>
              <w:rPr>
                <w:rFonts w:hint="eastAsia" w:ascii="宋体" w:hAnsi="宋体"/>
                <w:color w:val="000000" w:themeColor="text1"/>
                <w:szCs w:val="21"/>
              </w:rPr>
              <w:t>各1份</w:t>
            </w:r>
            <w:r>
              <w:rPr>
                <w:rFonts w:hint="eastAsia" w:ascii="宋体" w:hAnsi="宋体"/>
                <w:color w:val="000000" w:themeColor="text1"/>
              </w:rPr>
              <w:t>装入一个</w:t>
            </w:r>
            <w:r>
              <w:rPr>
                <w:rFonts w:hint="eastAsia" w:ascii="宋体" w:hAnsi="宋体"/>
                <w:color w:val="000000" w:themeColor="text1"/>
                <w:szCs w:val="21"/>
              </w:rPr>
              <w:t>密封信封内，信封上标明“投标一览表”字样，在投标时单独提交，资料不齐全者，做废标处理。</w:t>
            </w:r>
          </w:p>
          <w:p>
            <w:pPr>
              <w:spacing w:line="360" w:lineRule="exact"/>
              <w:rPr>
                <w:rFonts w:ascii="宋体" w:hAnsi="宋体"/>
                <w:color w:val="000000" w:themeColor="text1"/>
                <w:szCs w:val="21"/>
              </w:rPr>
            </w:pPr>
            <w:r>
              <w:rPr>
                <w:rFonts w:hint="eastAsia" w:ascii="宋体" w:hAnsi="宋体"/>
                <w:color w:val="000000" w:themeColor="text1"/>
                <w:szCs w:val="21"/>
              </w:rPr>
              <w:t>以上格式均需按招标文件中格式填写，不得修改。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19.3</w:t>
            </w:r>
          </w:p>
        </w:tc>
        <w:tc>
          <w:tcPr>
            <w:tcW w:w="8779" w:type="dxa"/>
          </w:tcPr>
          <w:p>
            <w:pPr>
              <w:spacing w:line="36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exact"/>
              <w:rPr>
                <w:rFonts w:ascii="宋体" w:hAnsi="宋体"/>
                <w:szCs w:val="21"/>
              </w:rPr>
            </w:pPr>
            <w:r>
              <w:rPr>
                <w:rFonts w:ascii="宋体" w:hAnsi="宋体"/>
                <w:szCs w:val="21"/>
              </w:rPr>
              <w:t>项目编号</w:t>
            </w:r>
            <w:r>
              <w:rPr>
                <w:rFonts w:hint="eastAsia" w:ascii="宋体" w:hAnsi="宋体"/>
                <w:szCs w:val="21"/>
              </w:rPr>
              <w:t xml:space="preserve">：SUSTech-2020-052 </w:t>
            </w:r>
          </w:p>
          <w:p>
            <w:pPr>
              <w:spacing w:line="360" w:lineRule="exact"/>
              <w:rPr>
                <w:rFonts w:ascii="宋体" w:hAnsi="宋体"/>
                <w:szCs w:val="21"/>
              </w:rPr>
            </w:pPr>
            <w:r>
              <w:rPr>
                <w:rFonts w:ascii="宋体" w:hAnsi="宋体"/>
                <w:szCs w:val="21"/>
              </w:rPr>
              <w:t>项目名称</w:t>
            </w:r>
            <w:r>
              <w:rPr>
                <w:rFonts w:hint="eastAsia" w:ascii="宋体" w:hAnsi="宋体"/>
                <w:szCs w:val="21"/>
              </w:rPr>
              <w:t>：材料系飞秒瞬态吸收光谱仪采购项目</w:t>
            </w:r>
          </w:p>
          <w:p>
            <w:pPr>
              <w:spacing w:line="360" w:lineRule="exact"/>
              <w:rPr>
                <w:rFonts w:ascii="宋体" w:hAnsi="宋体"/>
                <w:b/>
                <w:szCs w:val="21"/>
              </w:rPr>
            </w:pPr>
            <w:r>
              <w:rPr>
                <w:rFonts w:ascii="宋体" w:hAnsi="宋体"/>
                <w:szCs w:val="21"/>
              </w:rPr>
              <w:t xml:space="preserve"> “在</w:t>
            </w:r>
            <w:r>
              <w:rPr>
                <w:rFonts w:hint="eastAsia" w:ascii="宋体" w:hAnsi="宋体"/>
                <w:szCs w:val="21"/>
              </w:rPr>
              <w:t>【</w:t>
            </w:r>
            <w:r>
              <w:rPr>
                <w:rFonts w:hint="eastAsia" w:ascii="宋体" w:hAnsi="宋体"/>
                <w:szCs w:val="21"/>
                <w:lang w:val="en-US" w:eastAsia="zh-CN"/>
              </w:rPr>
              <w:t>2020</w:t>
            </w:r>
            <w:r>
              <w:rPr>
                <w:rFonts w:hint="eastAsia" w:ascii="宋体" w:hAnsi="宋体"/>
                <w:szCs w:val="21"/>
              </w:rPr>
              <w:t>】</w:t>
            </w:r>
            <w:r>
              <w:rPr>
                <w:rFonts w:ascii="宋体" w:hAnsi="宋体"/>
                <w:szCs w:val="21"/>
              </w:rPr>
              <w:t>年</w:t>
            </w:r>
            <w:r>
              <w:rPr>
                <w:rFonts w:hint="eastAsia" w:ascii="宋体" w:hAnsi="宋体"/>
                <w:szCs w:val="21"/>
              </w:rPr>
              <w:t>【</w:t>
            </w:r>
            <w:r>
              <w:rPr>
                <w:rFonts w:hint="eastAsia" w:ascii="宋体" w:hAnsi="宋体"/>
                <w:szCs w:val="21"/>
                <w:lang w:val="en-US" w:eastAsia="zh-CN"/>
              </w:rPr>
              <w:t>05</w:t>
            </w:r>
            <w:r>
              <w:rPr>
                <w:rFonts w:hint="eastAsia" w:ascii="宋体" w:hAnsi="宋体"/>
                <w:szCs w:val="21"/>
              </w:rPr>
              <w:t>】</w:t>
            </w:r>
            <w:r>
              <w:rPr>
                <w:rFonts w:ascii="宋体" w:hAnsi="宋体"/>
                <w:szCs w:val="21"/>
              </w:rPr>
              <w:t>月</w:t>
            </w:r>
            <w:r>
              <w:rPr>
                <w:rFonts w:hint="eastAsia" w:ascii="宋体" w:hAnsi="宋体"/>
                <w:szCs w:val="21"/>
              </w:rPr>
              <w:t>【</w:t>
            </w:r>
            <w:r>
              <w:rPr>
                <w:rFonts w:hint="eastAsia" w:ascii="宋体" w:hAnsi="宋体"/>
                <w:szCs w:val="21"/>
                <w:lang w:val="en-US" w:eastAsia="zh-CN"/>
              </w:rPr>
              <w:t>07</w:t>
            </w:r>
            <w:r>
              <w:rPr>
                <w:rFonts w:hint="eastAsia" w:ascii="宋体" w:hAnsi="宋体"/>
                <w:szCs w:val="21"/>
              </w:rPr>
              <w:t>】</w:t>
            </w:r>
            <w:r>
              <w:rPr>
                <w:rFonts w:ascii="宋体" w:hAnsi="宋体"/>
                <w:szCs w:val="21"/>
              </w:rPr>
              <w:t>日</w:t>
            </w:r>
            <w:r>
              <w:rPr>
                <w:rFonts w:hint="eastAsia" w:ascii="宋体" w:hAnsi="宋体"/>
                <w:szCs w:val="21"/>
              </w:rPr>
              <w:t>1</w:t>
            </w:r>
            <w:r>
              <w:rPr>
                <w:rFonts w:hint="eastAsia" w:ascii="宋体" w:hAnsi="宋体"/>
                <w:szCs w:val="21"/>
                <w:lang w:val="en-US" w:eastAsia="zh-CN"/>
              </w:rPr>
              <w:t>0</w:t>
            </w:r>
            <w:r>
              <w:rPr>
                <w:rFonts w:hint="eastAsia" w:ascii="宋体" w:hAnsi="宋体"/>
                <w:szCs w:val="21"/>
              </w:rPr>
              <w:t>:00（</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0" w:type="dxa"/>
            <w:gridSpan w:val="2"/>
          </w:tcPr>
          <w:p>
            <w:pPr>
              <w:spacing w:line="360" w:lineRule="exact"/>
              <w:rPr>
                <w:rFonts w:ascii="宋体" w:hAnsi="宋体"/>
              </w:rPr>
            </w:pPr>
            <w:r>
              <w:rPr>
                <w:rFonts w:hint="eastAsia" w:ascii="宋体" w:hAnsi="宋体"/>
                <w:szCs w:val="21"/>
              </w:rPr>
              <w:t>注：</w:t>
            </w:r>
            <w:r>
              <w:rPr>
                <w:rFonts w:hint="eastAsia" w:ascii="宋体" w:hAnsi="宋体"/>
              </w:rPr>
              <w:t>本表是对“投标人须知”对应条款的具体补充和修改，如有矛盾应以本专用表为准。</w:t>
            </w:r>
          </w:p>
        </w:tc>
      </w:tr>
    </w:tbl>
    <w:p>
      <w:bookmarkStart w:id="2" w:name="_Toc466656220"/>
      <w:bookmarkStart w:id="3" w:name="_Toc236803066"/>
      <w:bookmarkStart w:id="4" w:name="_Toc464641590"/>
      <w:bookmarkStart w:id="5" w:name="_Toc211243236"/>
      <w:bookmarkStart w:id="6" w:name="_Toc236803064"/>
    </w:p>
    <w:p/>
    <w:p/>
    <w:p/>
    <w:tbl>
      <w:tblPr>
        <w:tblStyle w:val="29"/>
        <w:tblW w:w="9059" w:type="dxa"/>
        <w:jc w:val="center"/>
        <w:tblLayout w:type="fixed"/>
        <w:tblCellMar>
          <w:top w:w="0" w:type="dxa"/>
          <w:left w:w="108" w:type="dxa"/>
          <w:bottom w:w="0" w:type="dxa"/>
          <w:right w:w="108" w:type="dxa"/>
        </w:tblCellMar>
      </w:tblPr>
      <w:tblGrid>
        <w:gridCol w:w="675"/>
        <w:gridCol w:w="284"/>
        <w:gridCol w:w="7816"/>
        <w:gridCol w:w="284"/>
      </w:tblGrid>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7" w:name="_Toc521587273"/>
            <w:r>
              <w:rPr>
                <w:rFonts w:hint="eastAsia"/>
              </w:rPr>
              <w:t>第一节 说明</w:t>
            </w:r>
            <w:bookmarkEnd w:id="2"/>
            <w:bookmarkEnd w:id="3"/>
            <w:bookmarkEnd w:id="4"/>
            <w:bookmarkEnd w:id="5"/>
            <w:bookmarkEnd w:id="7"/>
          </w:p>
        </w:tc>
      </w:tr>
      <w:tr>
        <w:tblPrEx>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8" w:name="_Toc211243237"/>
            <w:bookmarkStart w:id="9" w:name="_Toc464641444"/>
            <w:bookmarkStart w:id="10" w:name="_Toc464641591"/>
            <w:bookmarkStart w:id="11" w:name="_Toc466656221"/>
            <w:bookmarkStart w:id="12" w:name="_Toc521587274"/>
            <w:bookmarkStart w:id="13" w:name="_Toc236803067"/>
            <w:r>
              <w:rPr>
                <w:rFonts w:ascii="宋体" w:hAnsi="宋体"/>
                <w:b/>
                <w:kern w:val="0"/>
                <w:sz w:val="24"/>
              </w:rPr>
              <w:t>1</w:t>
            </w:r>
            <w:bookmarkEnd w:id="8"/>
            <w:bookmarkStart w:id="14" w:name="_Toc205615992"/>
            <w:bookmarkStart w:id="15" w:name="_Toc205623144"/>
            <w:bookmarkStart w:id="16" w:name="_Toc211243238"/>
            <w:r>
              <w:rPr>
                <w:rFonts w:hint="eastAsia" w:ascii="宋体" w:hAnsi="宋体"/>
                <w:b/>
                <w:kern w:val="0"/>
                <w:sz w:val="24"/>
              </w:rPr>
              <w:t>. 资金来源</w:t>
            </w:r>
            <w:bookmarkEnd w:id="9"/>
            <w:bookmarkEnd w:id="10"/>
            <w:bookmarkEnd w:id="11"/>
            <w:bookmarkEnd w:id="12"/>
            <w:bookmarkEnd w:id="13"/>
            <w:bookmarkEnd w:id="14"/>
            <w:bookmarkEnd w:id="15"/>
            <w:bookmarkEnd w:id="1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1.1</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7" w:name="_Toc211243239"/>
            <w:bookmarkStart w:id="18" w:name="_Toc464641592"/>
            <w:bookmarkStart w:id="19" w:name="_Toc466656222"/>
            <w:bookmarkStart w:id="20" w:name="_Toc464641445"/>
            <w:bookmarkStart w:id="21" w:name="_Toc521587275"/>
            <w:bookmarkStart w:id="22" w:name="_Toc236803068"/>
            <w:r>
              <w:rPr>
                <w:rFonts w:ascii="宋体" w:hAnsi="宋体"/>
                <w:b/>
                <w:kern w:val="0"/>
                <w:sz w:val="24"/>
              </w:rPr>
              <w:t>2</w:t>
            </w:r>
            <w:bookmarkEnd w:id="17"/>
            <w:bookmarkStart w:id="23" w:name="_Toc205615994"/>
            <w:bookmarkStart w:id="24" w:name="_Toc211243240"/>
            <w:bookmarkStart w:id="25" w:name="_Toc205623146"/>
            <w:r>
              <w:rPr>
                <w:rFonts w:hint="eastAsia" w:ascii="宋体" w:hAnsi="宋体"/>
                <w:b/>
                <w:kern w:val="0"/>
                <w:sz w:val="24"/>
              </w:rPr>
              <w:t>. 招标人</w:t>
            </w:r>
            <w:bookmarkEnd w:id="18"/>
            <w:bookmarkEnd w:id="19"/>
            <w:bookmarkEnd w:id="20"/>
            <w:bookmarkEnd w:id="21"/>
            <w:bookmarkEnd w:id="22"/>
            <w:bookmarkEnd w:id="23"/>
            <w:bookmarkEnd w:id="24"/>
            <w:bookmarkEnd w:id="2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2.1</w:t>
            </w:r>
          </w:p>
        </w:tc>
        <w:tc>
          <w:tcPr>
            <w:tcW w:w="8100" w:type="dxa"/>
            <w:gridSpan w:val="2"/>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r>
              <w:rPr>
                <w:rFonts w:hint="eastAsia" w:ascii="宋体" w:hAnsi="宋体"/>
                <w:kern w:val="0"/>
                <w:sz w:val="24"/>
              </w:rPr>
              <w:t>。</w:t>
            </w:r>
          </w:p>
        </w:tc>
      </w:tr>
      <w:tr>
        <w:tblPrEx>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6" w:name="_Toc205615998"/>
            <w:bookmarkStart w:id="27" w:name="_Toc236803070"/>
            <w:bookmarkStart w:id="28" w:name="_Toc211243244"/>
            <w:bookmarkStart w:id="29" w:name="_Toc466656223"/>
            <w:bookmarkStart w:id="30" w:name="_Toc464641446"/>
            <w:bookmarkStart w:id="31" w:name="_Toc521587276"/>
            <w:bookmarkStart w:id="32" w:name="_Toc205623150"/>
            <w:bookmarkStart w:id="33" w:name="_Toc464641593"/>
            <w:r>
              <w:rPr>
                <w:rFonts w:hint="eastAsia" w:ascii="宋体" w:hAnsi="宋体"/>
                <w:b/>
                <w:kern w:val="0"/>
                <w:sz w:val="24"/>
              </w:rPr>
              <w:t>3. 合格的投标人</w:t>
            </w:r>
            <w:bookmarkEnd w:id="26"/>
            <w:bookmarkEnd w:id="27"/>
            <w:bookmarkEnd w:id="28"/>
            <w:bookmarkEnd w:id="29"/>
            <w:bookmarkEnd w:id="30"/>
            <w:bookmarkEnd w:id="31"/>
            <w:bookmarkEnd w:id="32"/>
            <w:bookmarkEnd w:id="33"/>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8100" w:type="dxa"/>
            <w:gridSpan w:val="2"/>
          </w:tcPr>
          <w:p>
            <w:pPr>
              <w:spacing w:line="360" w:lineRule="auto"/>
              <w:rPr>
                <w:rFonts w:ascii="宋体" w:hAnsi="宋体"/>
                <w:sz w:val="24"/>
              </w:rPr>
            </w:pPr>
            <w:r>
              <w:rPr>
                <w:rFonts w:hint="eastAsia" w:ascii="宋体" w:hAnsi="宋体"/>
                <w:sz w:val="24"/>
              </w:rPr>
              <w:t>投标人是响应招标的法人或其它组织。法定代表人为同一个实际控制人控制或同一个法定代表人的两个及两个以上法人，母公司、全资子公司及其控股公司，不可在本招标中同时投标。</w:t>
            </w:r>
          </w:p>
        </w:tc>
      </w:tr>
      <w:tr>
        <w:tblPrEx>
          <w:tblCellMar>
            <w:top w:w="0" w:type="dxa"/>
            <w:left w:w="108" w:type="dxa"/>
            <w:bottom w:w="0" w:type="dxa"/>
            <w:right w:w="108" w:type="dxa"/>
          </w:tblCellMar>
        </w:tblPrEx>
        <w:trPr>
          <w:gridAfter w:val="1"/>
          <w:wAfter w:w="284" w:type="dxa"/>
          <w:trHeight w:val="671" w:hRule="atLeast"/>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r>
              <w:rPr>
                <w:rFonts w:ascii="宋体" w:hAnsi="宋体"/>
                <w:sz w:val="24"/>
              </w:rPr>
              <w:t xml:space="preserve">  </w:t>
            </w:r>
          </w:p>
        </w:tc>
        <w:tc>
          <w:tcPr>
            <w:tcW w:w="8100" w:type="dxa"/>
            <w:gridSpan w:val="2"/>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4" w:name="_Toc236803071"/>
            <w:bookmarkStart w:id="35" w:name="_Toc205616000"/>
            <w:bookmarkStart w:id="36" w:name="_Toc211243246"/>
            <w:bookmarkStart w:id="37" w:name="_Toc464641594"/>
            <w:bookmarkStart w:id="38" w:name="_Toc205623152"/>
            <w:bookmarkStart w:id="39" w:name="_Toc464641447"/>
            <w:bookmarkStart w:id="40" w:name="_Toc466656224"/>
            <w:bookmarkStart w:id="41" w:name="_Toc521587277"/>
            <w:r>
              <w:rPr>
                <w:rFonts w:hint="eastAsia" w:ascii="宋体" w:hAnsi="宋体"/>
                <w:b/>
                <w:kern w:val="0"/>
                <w:sz w:val="24"/>
              </w:rPr>
              <w:t xml:space="preserve">4. </w:t>
            </w:r>
            <w:bookmarkEnd w:id="34"/>
            <w:bookmarkEnd w:id="35"/>
            <w:bookmarkEnd w:id="36"/>
            <w:bookmarkEnd w:id="37"/>
            <w:bookmarkEnd w:id="38"/>
            <w:bookmarkEnd w:id="39"/>
            <w:r>
              <w:rPr>
                <w:rFonts w:hint="eastAsia" w:ascii="宋体" w:hAnsi="宋体"/>
                <w:b/>
                <w:kern w:val="0"/>
                <w:sz w:val="24"/>
              </w:rPr>
              <w:t>保密及知识产权</w:t>
            </w:r>
            <w:bookmarkEnd w:id="40"/>
            <w:bookmarkEnd w:id="41"/>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8100" w:type="dxa"/>
            <w:gridSpan w:val="2"/>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2" w:name="_Toc205616002"/>
            <w:bookmarkStart w:id="43" w:name="_Toc211243248"/>
            <w:bookmarkStart w:id="44" w:name="_Toc236803072"/>
            <w:bookmarkStart w:id="45" w:name="_Toc464641448"/>
            <w:bookmarkStart w:id="46" w:name="_Toc205623154"/>
            <w:bookmarkStart w:id="47" w:name="_Toc521587278"/>
            <w:bookmarkStart w:id="48" w:name="_Toc464641595"/>
            <w:bookmarkStart w:id="49" w:name="_Toc466656225"/>
            <w:r>
              <w:rPr>
                <w:rFonts w:hint="eastAsia" w:ascii="宋体" w:hAnsi="宋体"/>
                <w:b/>
                <w:kern w:val="0"/>
                <w:sz w:val="24"/>
              </w:rPr>
              <w:t>5. 投标费用</w:t>
            </w:r>
            <w:bookmarkEnd w:id="42"/>
            <w:bookmarkEnd w:id="43"/>
            <w:bookmarkEnd w:id="44"/>
            <w:bookmarkEnd w:id="45"/>
            <w:bookmarkEnd w:id="46"/>
            <w:bookmarkEnd w:id="47"/>
            <w:bookmarkEnd w:id="48"/>
            <w:bookmarkEnd w:id="49"/>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8100" w:type="dxa"/>
            <w:gridSpan w:val="2"/>
          </w:tcPr>
          <w:p>
            <w:pPr>
              <w:autoSpaceDE w:val="0"/>
              <w:autoSpaceDN w:val="0"/>
              <w:adjustRightInd w:val="0"/>
              <w:spacing w:line="360" w:lineRule="auto"/>
              <w:rPr>
                <w:rFonts w:ascii="宋体" w:hAnsi="宋体"/>
                <w:kern w:val="0"/>
                <w:sz w:val="24"/>
              </w:rPr>
            </w:pPr>
            <w:r>
              <w:rPr>
                <w:rFonts w:hint="eastAsia" w:ascii="宋体" w:hAnsi="宋体"/>
                <w:kern w:val="0"/>
                <w:sz w:val="24"/>
              </w:rPr>
              <w:t>不投标结果如何，投标人应承担其编制投标文件与递交投标文件所涉及的一切费用。</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0" w:name="_Toc464641596"/>
            <w:bookmarkStart w:id="51" w:name="_Toc521587279"/>
            <w:bookmarkStart w:id="52" w:name="_Toc464641449"/>
            <w:bookmarkStart w:id="53" w:name="_Toc466656226"/>
            <w:r>
              <w:rPr>
                <w:rFonts w:hint="eastAsia" w:ascii="宋体" w:hAnsi="宋体"/>
                <w:b/>
                <w:kern w:val="0"/>
                <w:sz w:val="24"/>
              </w:rPr>
              <w:t>6. 其他注意事项</w:t>
            </w:r>
            <w:bookmarkEnd w:id="50"/>
            <w:bookmarkEnd w:id="51"/>
            <w:bookmarkEnd w:id="52"/>
            <w:bookmarkEnd w:id="53"/>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54" w:name="_Toc466656227"/>
            <w:bookmarkStart w:id="55" w:name="_Toc464641597"/>
            <w:bookmarkStart w:id="56" w:name="_Toc521587280"/>
            <w:bookmarkStart w:id="57" w:name="_Toc211243249"/>
            <w:bookmarkStart w:id="58" w:name="_Toc236803073"/>
            <w:r>
              <w:rPr>
                <w:rFonts w:hint="eastAsia"/>
              </w:rPr>
              <w:t>第二节 招标文件</w:t>
            </w:r>
            <w:bookmarkEnd w:id="54"/>
            <w:bookmarkEnd w:id="55"/>
            <w:bookmarkEnd w:id="56"/>
            <w:bookmarkEnd w:id="57"/>
            <w:bookmarkEnd w:id="58"/>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9" w:name="_Toc211243250"/>
            <w:bookmarkStart w:id="60" w:name="_Toc464641598"/>
            <w:bookmarkStart w:id="61" w:name="_Toc236803074"/>
            <w:bookmarkStart w:id="62" w:name="_Toc521587281"/>
            <w:bookmarkStart w:id="63" w:name="_Toc464641451"/>
            <w:bookmarkStart w:id="64" w:name="_Toc466656228"/>
            <w:r>
              <w:rPr>
                <w:rFonts w:ascii="宋体" w:hAnsi="宋体"/>
                <w:b/>
                <w:kern w:val="0"/>
                <w:sz w:val="24"/>
              </w:rPr>
              <w:t>7</w:t>
            </w:r>
            <w:bookmarkEnd w:id="59"/>
            <w:bookmarkStart w:id="65" w:name="_Toc205623157"/>
            <w:bookmarkStart w:id="66" w:name="_Toc211243251"/>
            <w:bookmarkStart w:id="67" w:name="_Toc205616005"/>
            <w:r>
              <w:rPr>
                <w:rFonts w:hint="eastAsia" w:ascii="宋体" w:hAnsi="宋体"/>
                <w:b/>
                <w:kern w:val="0"/>
                <w:sz w:val="24"/>
              </w:rPr>
              <w:t>. 招标文件构成</w:t>
            </w:r>
            <w:bookmarkEnd w:id="60"/>
            <w:bookmarkEnd w:id="61"/>
            <w:bookmarkEnd w:id="62"/>
            <w:bookmarkEnd w:id="63"/>
            <w:bookmarkEnd w:id="64"/>
            <w:bookmarkEnd w:id="65"/>
            <w:bookmarkEnd w:id="66"/>
            <w:bookmarkEnd w:id="67"/>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7.1</w:t>
            </w:r>
          </w:p>
        </w:tc>
        <w:tc>
          <w:tcPr>
            <w:tcW w:w="8100" w:type="dxa"/>
            <w:gridSpan w:val="2"/>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7.2</w:t>
            </w:r>
          </w:p>
        </w:tc>
        <w:tc>
          <w:tcPr>
            <w:tcW w:w="8100" w:type="dxa"/>
            <w:gridSpan w:val="2"/>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8" w:name="_Toc211243252"/>
            <w:bookmarkStart w:id="69" w:name="_Toc521587282"/>
            <w:bookmarkStart w:id="70" w:name="_Toc236803075"/>
            <w:bookmarkStart w:id="71" w:name="_Toc466656229"/>
            <w:bookmarkStart w:id="72" w:name="_Toc464641452"/>
            <w:bookmarkStart w:id="73" w:name="_Toc464641599"/>
            <w:r>
              <w:rPr>
                <w:rFonts w:ascii="宋体" w:hAnsi="宋体"/>
                <w:b/>
                <w:kern w:val="0"/>
                <w:sz w:val="24"/>
              </w:rPr>
              <w:t>8</w:t>
            </w:r>
            <w:bookmarkEnd w:id="68"/>
            <w:bookmarkStart w:id="74" w:name="_Toc205616007"/>
            <w:bookmarkStart w:id="75" w:name="_Toc205623159"/>
            <w:bookmarkStart w:id="76" w:name="_Toc211243253"/>
            <w:r>
              <w:rPr>
                <w:rFonts w:hint="eastAsia" w:ascii="宋体" w:hAnsi="宋体"/>
                <w:b/>
                <w:kern w:val="0"/>
                <w:sz w:val="24"/>
              </w:rPr>
              <w:t>. 招标文件的澄清</w:t>
            </w:r>
            <w:bookmarkEnd w:id="69"/>
            <w:bookmarkEnd w:id="70"/>
            <w:bookmarkEnd w:id="71"/>
            <w:bookmarkEnd w:id="72"/>
            <w:bookmarkEnd w:id="73"/>
            <w:bookmarkEnd w:id="74"/>
            <w:bookmarkEnd w:id="75"/>
            <w:bookmarkEnd w:id="76"/>
          </w:p>
        </w:tc>
      </w:tr>
      <w:tr>
        <w:tblPrEx>
          <w:tblCellMar>
            <w:top w:w="0" w:type="dxa"/>
            <w:left w:w="108" w:type="dxa"/>
            <w:bottom w:w="0" w:type="dxa"/>
            <w:right w:w="108" w:type="dxa"/>
          </w:tblCellMar>
        </w:tblPrEx>
        <w:trPr>
          <w:gridAfter w:val="1"/>
          <w:wAfter w:w="284" w:type="dxa"/>
          <w:trHeight w:val="431" w:hRule="atLeast"/>
          <w:jc w:val="center"/>
        </w:trPr>
        <w:tc>
          <w:tcPr>
            <w:tcW w:w="675" w:type="dxa"/>
          </w:tcPr>
          <w:p>
            <w:pPr>
              <w:spacing w:line="360" w:lineRule="auto"/>
              <w:ind w:right="-57"/>
              <w:rPr>
                <w:rFonts w:ascii="宋体" w:hAnsi="宋体"/>
                <w:sz w:val="24"/>
              </w:rPr>
            </w:pPr>
            <w:r>
              <w:rPr>
                <w:rFonts w:ascii="宋体" w:hAnsi="宋体"/>
                <w:sz w:val="24"/>
              </w:rPr>
              <w:t>8.1</w:t>
            </w:r>
          </w:p>
        </w:tc>
        <w:tc>
          <w:tcPr>
            <w:tcW w:w="8100" w:type="dxa"/>
            <w:gridSpan w:val="2"/>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5天</w:t>
            </w:r>
            <w:r>
              <w:rPr>
                <w:rFonts w:ascii="宋体" w:hAnsi="宋体"/>
                <w:sz w:val="24"/>
              </w:rPr>
              <w:t>以前收到的对招标文件的澄清要求均以书面形式予以答复，同时将书面答复发给每</w:t>
            </w:r>
            <w:r>
              <w:rPr>
                <w:rFonts w:ascii="宋体" w:hAnsi="宋体"/>
                <w:color w:val="000000" w:themeColor="text1"/>
                <w:sz w:val="24"/>
              </w:rPr>
              <w:t>个</w:t>
            </w:r>
            <w:r>
              <w:rPr>
                <w:rFonts w:hint="eastAsia" w:ascii="宋体" w:hAnsi="宋体"/>
                <w:color w:val="000000" w:themeColor="text1"/>
                <w:sz w:val="24"/>
              </w:rPr>
              <w:t>已报名</w:t>
            </w:r>
            <w:r>
              <w:rPr>
                <w:rFonts w:ascii="宋体" w:hAnsi="宋体"/>
                <w:color w:val="000000" w:themeColor="text1"/>
                <w:sz w:val="24"/>
              </w:rPr>
              <w:t>的投标人</w:t>
            </w:r>
            <w:r>
              <w:rPr>
                <w:rFonts w:ascii="宋体" w:hAnsi="宋体"/>
                <w:sz w:val="24"/>
              </w:rPr>
              <w:t>（答复中不包括问题的来源）。</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7" w:name="_Toc211243254"/>
            <w:bookmarkStart w:id="78" w:name="_Toc236803076"/>
            <w:bookmarkStart w:id="79" w:name="_Toc521587283"/>
            <w:bookmarkStart w:id="80" w:name="_Toc466656230"/>
            <w:bookmarkStart w:id="81" w:name="_Toc464641453"/>
            <w:bookmarkStart w:id="82" w:name="_Toc464641600"/>
            <w:r>
              <w:rPr>
                <w:rFonts w:ascii="宋体" w:hAnsi="宋体"/>
                <w:b/>
                <w:kern w:val="0"/>
                <w:sz w:val="24"/>
              </w:rPr>
              <w:t>9</w:t>
            </w:r>
            <w:bookmarkEnd w:id="77"/>
            <w:bookmarkStart w:id="83" w:name="_Toc205616009"/>
            <w:bookmarkStart w:id="84" w:name="_Toc205623161"/>
            <w:bookmarkStart w:id="85" w:name="_Toc211243255"/>
            <w:r>
              <w:rPr>
                <w:rFonts w:hint="eastAsia" w:ascii="宋体" w:hAnsi="宋体"/>
                <w:b/>
                <w:kern w:val="0"/>
                <w:sz w:val="24"/>
              </w:rPr>
              <w:t>. 招标文件的修改</w:t>
            </w:r>
            <w:bookmarkEnd w:id="78"/>
            <w:bookmarkEnd w:id="79"/>
            <w:bookmarkEnd w:id="80"/>
            <w:bookmarkEnd w:id="81"/>
            <w:bookmarkEnd w:id="82"/>
            <w:bookmarkEnd w:id="83"/>
            <w:bookmarkEnd w:id="84"/>
            <w:bookmarkEnd w:id="8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9.1  </w:t>
            </w:r>
          </w:p>
        </w:tc>
        <w:tc>
          <w:tcPr>
            <w:tcW w:w="8100" w:type="dxa"/>
            <w:gridSpan w:val="2"/>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9.2  </w:t>
            </w:r>
          </w:p>
        </w:tc>
        <w:tc>
          <w:tcPr>
            <w:tcW w:w="8100" w:type="dxa"/>
            <w:gridSpan w:val="2"/>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9.3</w:t>
            </w:r>
          </w:p>
        </w:tc>
        <w:tc>
          <w:tcPr>
            <w:tcW w:w="8100" w:type="dxa"/>
            <w:gridSpan w:val="2"/>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86" w:name="_Toc466656231"/>
            <w:bookmarkStart w:id="87" w:name="_Toc211243256"/>
            <w:bookmarkStart w:id="88" w:name="_Toc521587284"/>
            <w:bookmarkStart w:id="89" w:name="_Toc236803077"/>
            <w:bookmarkStart w:id="90" w:name="_Toc464641601"/>
            <w:r>
              <w:rPr>
                <w:rFonts w:hint="eastAsia"/>
              </w:rPr>
              <w:t>第三节 投标文件的编制</w:t>
            </w:r>
            <w:bookmarkEnd w:id="86"/>
            <w:bookmarkEnd w:id="87"/>
            <w:bookmarkEnd w:id="88"/>
            <w:bookmarkEnd w:id="89"/>
            <w:bookmarkEnd w:id="90"/>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1" w:name="_Toc211243257"/>
            <w:bookmarkStart w:id="92" w:name="_Toc466656232"/>
            <w:bookmarkStart w:id="93" w:name="_Toc521587285"/>
            <w:bookmarkStart w:id="94" w:name="_Toc236803078"/>
            <w:bookmarkStart w:id="95" w:name="_Toc464641455"/>
            <w:bookmarkStart w:id="96" w:name="_Toc464641602"/>
            <w:r>
              <w:rPr>
                <w:rFonts w:ascii="宋体" w:hAnsi="宋体"/>
                <w:b/>
                <w:kern w:val="0"/>
                <w:sz w:val="24"/>
              </w:rPr>
              <w:t>10</w:t>
            </w:r>
            <w:bookmarkEnd w:id="91"/>
            <w:bookmarkStart w:id="97" w:name="_Toc211243258"/>
            <w:bookmarkStart w:id="98" w:name="_Toc205616012"/>
            <w:bookmarkStart w:id="99" w:name="_Toc205623164"/>
            <w:r>
              <w:rPr>
                <w:rFonts w:hint="eastAsia" w:ascii="宋体" w:hAnsi="宋体"/>
                <w:b/>
                <w:kern w:val="0"/>
                <w:sz w:val="24"/>
              </w:rPr>
              <w:t>. 投标的语言</w:t>
            </w:r>
            <w:bookmarkEnd w:id="92"/>
            <w:bookmarkEnd w:id="93"/>
            <w:bookmarkEnd w:id="94"/>
            <w:bookmarkEnd w:id="95"/>
            <w:bookmarkEnd w:id="96"/>
            <w:bookmarkEnd w:id="97"/>
            <w:bookmarkEnd w:id="98"/>
            <w:bookmarkEnd w:id="99"/>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10.1  </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0" w:name="_Toc211243259"/>
            <w:bookmarkStart w:id="101" w:name="_Toc464641456"/>
            <w:bookmarkStart w:id="102" w:name="_Toc464641603"/>
            <w:bookmarkStart w:id="103" w:name="_Toc236803079"/>
            <w:bookmarkStart w:id="104" w:name="_Toc521587286"/>
            <w:bookmarkStart w:id="105" w:name="_Toc466656233"/>
            <w:r>
              <w:rPr>
                <w:rFonts w:hint="eastAsia" w:ascii="宋体" w:hAnsi="宋体"/>
                <w:b/>
                <w:kern w:val="0"/>
                <w:sz w:val="24"/>
              </w:rPr>
              <w:t>11</w:t>
            </w:r>
            <w:bookmarkEnd w:id="100"/>
            <w:bookmarkStart w:id="106" w:name="_Toc205616014"/>
            <w:bookmarkStart w:id="107" w:name="_Toc205623166"/>
            <w:bookmarkStart w:id="108" w:name="_Toc211243260"/>
            <w:r>
              <w:rPr>
                <w:rFonts w:hint="eastAsia" w:ascii="宋体" w:hAnsi="宋体"/>
                <w:b/>
                <w:kern w:val="0"/>
                <w:sz w:val="24"/>
              </w:rPr>
              <w:t>. 投标文件构成</w:t>
            </w:r>
            <w:bookmarkEnd w:id="101"/>
            <w:bookmarkEnd w:id="102"/>
            <w:bookmarkEnd w:id="103"/>
            <w:bookmarkEnd w:id="104"/>
            <w:bookmarkEnd w:id="105"/>
            <w:bookmarkEnd w:id="106"/>
            <w:bookmarkEnd w:id="107"/>
            <w:bookmarkEnd w:id="108"/>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11.1  </w:t>
            </w:r>
          </w:p>
        </w:tc>
        <w:tc>
          <w:tcPr>
            <w:tcW w:w="8100" w:type="dxa"/>
            <w:gridSpan w:val="2"/>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ascii="宋体" w:hAnsi="宋体"/>
                <w:sz w:val="24"/>
              </w:rPr>
            </w:pPr>
            <w:r>
              <w:rPr>
                <w:rFonts w:hint="eastAsia" w:ascii="宋体" w:hAnsi="宋体"/>
                <w:sz w:val="24"/>
              </w:rPr>
              <w:t>3）投标分项报价表（见格式3）</w:t>
            </w:r>
          </w:p>
          <w:p>
            <w:pPr>
              <w:spacing w:line="360" w:lineRule="auto"/>
              <w:rPr>
                <w:rFonts w:ascii="宋体" w:hAnsi="宋体"/>
                <w:sz w:val="24"/>
              </w:rPr>
            </w:pPr>
            <w:r>
              <w:rPr>
                <w:rFonts w:hint="eastAsia" w:ascii="宋体" w:hAnsi="宋体"/>
                <w:sz w:val="24"/>
              </w:rPr>
              <w:t>4）货物说明一览表（见格式4）</w:t>
            </w:r>
          </w:p>
          <w:p>
            <w:pPr>
              <w:spacing w:line="360" w:lineRule="auto"/>
              <w:rPr>
                <w:rFonts w:ascii="宋体" w:hAnsi="宋体"/>
                <w:sz w:val="24"/>
              </w:rPr>
            </w:pPr>
            <w:r>
              <w:rPr>
                <w:rFonts w:hint="eastAsia" w:ascii="宋体" w:hAnsi="宋体"/>
                <w:sz w:val="24"/>
              </w:rPr>
              <w:t>5）技术性能参数的详细描述（见格式5）</w:t>
            </w:r>
          </w:p>
          <w:p>
            <w:pPr>
              <w:spacing w:line="360" w:lineRule="auto"/>
              <w:rPr>
                <w:rFonts w:ascii="宋体" w:hAnsi="宋体"/>
                <w:sz w:val="24"/>
              </w:rPr>
            </w:pPr>
            <w:r>
              <w:rPr>
                <w:rFonts w:hint="eastAsia" w:ascii="宋体" w:hAnsi="宋体"/>
                <w:sz w:val="24"/>
              </w:rPr>
              <w:t>6）技术规格响应/偏离表（见格式6）</w:t>
            </w:r>
          </w:p>
          <w:p>
            <w:pPr>
              <w:spacing w:line="360" w:lineRule="auto"/>
              <w:rPr>
                <w:rFonts w:ascii="宋体" w:hAnsi="宋体"/>
                <w:sz w:val="24"/>
              </w:rPr>
            </w:pPr>
            <w:r>
              <w:rPr>
                <w:rFonts w:hint="eastAsia" w:ascii="宋体" w:hAnsi="宋体"/>
                <w:sz w:val="24"/>
              </w:rPr>
              <w:t>7）商务条款响应/偏离表（见格式7）</w:t>
            </w:r>
          </w:p>
          <w:p>
            <w:pPr>
              <w:spacing w:line="360" w:lineRule="auto"/>
              <w:rPr>
                <w:rFonts w:ascii="宋体" w:hAnsi="宋体"/>
                <w:sz w:val="24"/>
              </w:rPr>
            </w:pPr>
            <w:r>
              <w:rPr>
                <w:rFonts w:hint="eastAsia" w:ascii="宋体" w:hAnsi="宋体"/>
                <w:sz w:val="24"/>
              </w:rPr>
              <w:t>8）公司情况介绍（见格式8）</w:t>
            </w:r>
          </w:p>
          <w:p>
            <w:pPr>
              <w:spacing w:line="360" w:lineRule="auto"/>
              <w:rPr>
                <w:rFonts w:ascii="宋体" w:hAnsi="宋体"/>
                <w:sz w:val="24"/>
              </w:rPr>
            </w:pPr>
            <w:r>
              <w:rPr>
                <w:rFonts w:hint="eastAsia" w:ascii="宋体" w:hAnsi="宋体"/>
                <w:sz w:val="24"/>
              </w:rPr>
              <w:t>9）售后服务计划（见格式9）</w:t>
            </w:r>
          </w:p>
          <w:p>
            <w:pPr>
              <w:spacing w:line="360" w:lineRule="auto"/>
              <w:rPr>
                <w:rFonts w:ascii="宋体" w:hAnsi="宋体"/>
                <w:sz w:val="24"/>
              </w:rPr>
            </w:pPr>
            <w:r>
              <w:rPr>
                <w:rFonts w:hint="eastAsia" w:ascii="宋体" w:hAnsi="宋体"/>
                <w:sz w:val="24"/>
              </w:rPr>
              <w:t>10）法定代表人证明书（见格式10）</w:t>
            </w:r>
          </w:p>
          <w:p>
            <w:pPr>
              <w:spacing w:line="360" w:lineRule="auto"/>
              <w:rPr>
                <w:rFonts w:ascii="宋体" w:hAnsi="宋体"/>
                <w:sz w:val="24"/>
              </w:rPr>
            </w:pPr>
            <w:r>
              <w:rPr>
                <w:rFonts w:hint="eastAsia" w:ascii="宋体" w:hAnsi="宋体"/>
                <w:sz w:val="24"/>
              </w:rPr>
              <w:t>11）法定代表人授权书（见格式11）</w:t>
            </w:r>
          </w:p>
          <w:p>
            <w:pPr>
              <w:spacing w:line="360" w:lineRule="auto"/>
              <w:rPr>
                <w:rFonts w:ascii="宋体" w:hAnsi="宋体"/>
                <w:sz w:val="24"/>
              </w:rPr>
            </w:pPr>
            <w:r>
              <w:rPr>
                <w:rFonts w:hint="eastAsia" w:ascii="宋体" w:hAnsi="宋体"/>
                <w:sz w:val="24"/>
              </w:rPr>
              <w:t>12）资格证明文件（见格式12）</w:t>
            </w:r>
          </w:p>
          <w:p>
            <w:pPr>
              <w:spacing w:line="360" w:lineRule="auto"/>
              <w:rPr>
                <w:rFonts w:ascii="宋体" w:hAnsi="宋体"/>
                <w:sz w:val="24"/>
              </w:rPr>
            </w:pPr>
            <w:r>
              <w:rPr>
                <w:rFonts w:hint="eastAsia" w:ascii="宋体" w:hAnsi="宋体"/>
                <w:sz w:val="24"/>
              </w:rPr>
              <w:t>13）诚信情况承诺函（见格式13）</w:t>
            </w:r>
            <w:r>
              <w:rPr>
                <w:rFonts w:hint="eastAsia" w:ascii="宋体" w:hAnsi="宋体"/>
                <w:sz w:val="24"/>
              </w:rPr>
              <w:tab/>
            </w:r>
          </w:p>
          <w:p>
            <w:pPr>
              <w:spacing w:line="360" w:lineRule="auto"/>
              <w:rPr>
                <w:rFonts w:ascii="宋体" w:hAnsi="宋体"/>
                <w:sz w:val="24"/>
              </w:rPr>
            </w:pPr>
            <w:r>
              <w:rPr>
                <w:rFonts w:ascii="宋体" w:hAnsi="宋体"/>
                <w:sz w:val="24"/>
              </w:rPr>
              <w:t>1</w:t>
            </w:r>
            <w:r>
              <w:rPr>
                <w:rFonts w:hint="eastAsia" w:ascii="宋体" w:hAnsi="宋体"/>
                <w:sz w:val="24"/>
              </w:rPr>
              <w:t>4）安全文明施工保障措施（见格式14）</w:t>
            </w:r>
          </w:p>
          <w:p>
            <w:pPr>
              <w:spacing w:line="360" w:lineRule="auto"/>
              <w:rPr>
                <w:rFonts w:ascii="宋体" w:hAnsi="宋体"/>
                <w:sz w:val="24"/>
              </w:rPr>
            </w:pPr>
            <w:r>
              <w:rPr>
                <w:rFonts w:hint="eastAsia" w:ascii="宋体" w:hAnsi="宋体"/>
                <w:sz w:val="24"/>
              </w:rPr>
              <w:t>15）服务方案（见格式15）</w:t>
            </w:r>
          </w:p>
          <w:p>
            <w:pPr>
              <w:spacing w:line="360" w:lineRule="auto"/>
              <w:rPr>
                <w:rFonts w:ascii="宋体" w:hAnsi="宋体"/>
                <w:sz w:val="24"/>
              </w:rPr>
            </w:pPr>
            <w:r>
              <w:rPr>
                <w:rFonts w:hint="eastAsia" w:ascii="宋体" w:hAnsi="宋体"/>
                <w:sz w:val="24"/>
              </w:rPr>
              <w:t>16）投标文件电子文档（使用Word、Excel、AutoCAD格式刻录的只读光盘）；</w:t>
            </w:r>
          </w:p>
          <w:p>
            <w:pPr>
              <w:spacing w:line="360" w:lineRule="auto"/>
              <w:rPr>
                <w:rFonts w:ascii="宋体" w:hAnsi="宋体"/>
                <w:sz w:val="24"/>
              </w:rPr>
            </w:pPr>
            <w:r>
              <w:rPr>
                <w:rFonts w:hint="eastAsia" w:ascii="宋体" w:hAnsi="宋体"/>
                <w:sz w:val="24"/>
              </w:rPr>
              <w:t>17）</w:t>
            </w:r>
            <w:r>
              <w:rPr>
                <w:rFonts w:ascii="宋体" w:hAnsi="宋体"/>
                <w:sz w:val="24"/>
              </w:rPr>
              <w:t>符合“招标文件”规定的证明文件及投标方认为需加以说明的其他内容</w:t>
            </w:r>
            <w:r>
              <w:rPr>
                <w:rFonts w:hint="eastAsia" w:ascii="宋体" w:hAnsi="宋体"/>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11.2  </w:t>
            </w:r>
          </w:p>
        </w:tc>
        <w:tc>
          <w:tcPr>
            <w:tcW w:w="8100" w:type="dxa"/>
            <w:gridSpan w:val="2"/>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9" w:name="_Toc211243261"/>
            <w:bookmarkStart w:id="110" w:name="_Toc464641457"/>
            <w:bookmarkStart w:id="111" w:name="_Toc236803080"/>
            <w:bookmarkStart w:id="112" w:name="_Toc466656234"/>
            <w:bookmarkStart w:id="113" w:name="_Toc464641604"/>
            <w:bookmarkStart w:id="114" w:name="_Toc521587287"/>
            <w:r>
              <w:rPr>
                <w:rFonts w:ascii="宋体" w:hAnsi="宋体"/>
                <w:b/>
                <w:kern w:val="0"/>
                <w:sz w:val="24"/>
              </w:rPr>
              <w:t>12</w:t>
            </w:r>
            <w:bookmarkEnd w:id="109"/>
            <w:bookmarkStart w:id="115" w:name="_Toc205623168"/>
            <w:bookmarkStart w:id="116" w:name="_Toc211243262"/>
            <w:bookmarkStart w:id="117" w:name="_Toc205616016"/>
            <w:r>
              <w:rPr>
                <w:rFonts w:hint="eastAsia" w:ascii="宋体" w:hAnsi="宋体"/>
                <w:b/>
                <w:kern w:val="0"/>
                <w:sz w:val="24"/>
              </w:rPr>
              <w:t>. 投标文件格式</w:t>
            </w:r>
            <w:bookmarkEnd w:id="110"/>
            <w:bookmarkEnd w:id="111"/>
            <w:bookmarkEnd w:id="112"/>
            <w:bookmarkEnd w:id="113"/>
            <w:bookmarkEnd w:id="114"/>
            <w:bookmarkEnd w:id="115"/>
            <w:bookmarkEnd w:id="116"/>
            <w:bookmarkEnd w:id="117"/>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12.1</w:t>
            </w:r>
          </w:p>
        </w:tc>
        <w:tc>
          <w:tcPr>
            <w:tcW w:w="8100" w:type="dxa"/>
            <w:gridSpan w:val="2"/>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3"/>
            <w:bookmarkStart w:id="119" w:name="_Toc464641458"/>
            <w:bookmarkStart w:id="120" w:name="_Toc464641605"/>
            <w:bookmarkStart w:id="121" w:name="_Toc236803081"/>
            <w:bookmarkStart w:id="122" w:name="_Toc466656235"/>
            <w:bookmarkStart w:id="123" w:name="_Toc521587288"/>
            <w:r>
              <w:rPr>
                <w:rFonts w:ascii="宋体" w:hAnsi="宋体"/>
                <w:b/>
                <w:kern w:val="0"/>
                <w:sz w:val="24"/>
              </w:rPr>
              <w:t>13</w:t>
            </w:r>
            <w:bookmarkEnd w:id="118"/>
            <w:bookmarkStart w:id="124" w:name="_Toc205623170"/>
            <w:bookmarkStart w:id="125" w:name="_Toc211243264"/>
            <w:bookmarkStart w:id="126" w:name="_Toc205616018"/>
            <w:r>
              <w:rPr>
                <w:rFonts w:hint="eastAsia" w:ascii="宋体" w:hAnsi="宋体"/>
                <w:b/>
                <w:kern w:val="0"/>
                <w:sz w:val="24"/>
              </w:rPr>
              <w:t>. 投标报价和货币</w:t>
            </w:r>
            <w:bookmarkEnd w:id="119"/>
            <w:bookmarkEnd w:id="120"/>
            <w:bookmarkEnd w:id="121"/>
            <w:bookmarkEnd w:id="122"/>
            <w:bookmarkEnd w:id="123"/>
            <w:bookmarkEnd w:id="124"/>
            <w:bookmarkEnd w:id="125"/>
            <w:bookmarkEnd w:id="12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13.1</w:t>
            </w:r>
          </w:p>
        </w:tc>
        <w:tc>
          <w:tcPr>
            <w:tcW w:w="8100" w:type="dxa"/>
            <w:gridSpan w:val="2"/>
          </w:tcPr>
          <w:p>
            <w:pPr>
              <w:spacing w:line="360" w:lineRule="auto"/>
              <w:rPr>
                <w:rFonts w:ascii="宋体" w:hAnsi="宋体"/>
                <w:sz w:val="24"/>
              </w:rPr>
            </w:pPr>
            <w:r>
              <w:rPr>
                <w:rFonts w:hint="eastAsia" w:ascii="宋体" w:hAnsi="宋体"/>
                <w:sz w:val="24"/>
              </w:rPr>
              <w:t>投标报价为包干价。</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13.2  </w:t>
            </w:r>
          </w:p>
        </w:tc>
        <w:tc>
          <w:tcPr>
            <w:tcW w:w="8100" w:type="dxa"/>
            <w:gridSpan w:val="2"/>
          </w:tcPr>
          <w:p>
            <w:pPr>
              <w:pStyle w:val="14"/>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27" w:name="_Toc211243265"/>
            <w:bookmarkStart w:id="128" w:name="_Toc464641459"/>
            <w:bookmarkStart w:id="129" w:name="_Toc236803082"/>
            <w:bookmarkStart w:id="130" w:name="_Toc521587289"/>
            <w:bookmarkStart w:id="131" w:name="_Toc464641606"/>
            <w:bookmarkStart w:id="132" w:name="_Toc466656236"/>
            <w:r>
              <w:rPr>
                <w:rFonts w:ascii="宋体" w:hAnsi="宋体"/>
                <w:b/>
                <w:kern w:val="0"/>
                <w:sz w:val="24"/>
              </w:rPr>
              <w:t>14</w:t>
            </w:r>
            <w:bookmarkEnd w:id="127"/>
            <w:bookmarkStart w:id="133" w:name="_Toc211243266"/>
            <w:bookmarkStart w:id="134" w:name="_Toc205623172"/>
            <w:bookmarkStart w:id="135" w:name="_Toc205616020"/>
            <w:r>
              <w:rPr>
                <w:rFonts w:hint="eastAsia" w:ascii="宋体" w:hAnsi="宋体"/>
                <w:b/>
                <w:kern w:val="0"/>
                <w:sz w:val="24"/>
              </w:rPr>
              <w:t>. 投标人资格的证明文件</w:t>
            </w:r>
            <w:bookmarkEnd w:id="128"/>
            <w:bookmarkEnd w:id="129"/>
            <w:bookmarkEnd w:id="130"/>
            <w:bookmarkEnd w:id="131"/>
            <w:bookmarkEnd w:id="132"/>
            <w:bookmarkEnd w:id="133"/>
            <w:bookmarkEnd w:id="134"/>
            <w:bookmarkEnd w:id="13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14.1</w:t>
            </w:r>
          </w:p>
        </w:tc>
        <w:tc>
          <w:tcPr>
            <w:tcW w:w="8100" w:type="dxa"/>
            <w:gridSpan w:val="2"/>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bookmarkStart w:id="136" w:name="_Toc208720344"/>
            <w:bookmarkStart w:id="137" w:name="_Toc208720792"/>
            <w:r>
              <w:rPr>
                <w:rFonts w:hint="eastAsia" w:ascii="宋体" w:hAnsi="宋体"/>
                <w:sz w:val="24"/>
              </w:rPr>
              <w:t>14.2</w:t>
            </w:r>
            <w:bookmarkEnd w:id="136"/>
            <w:bookmarkEnd w:id="137"/>
          </w:p>
        </w:tc>
        <w:tc>
          <w:tcPr>
            <w:tcW w:w="8100" w:type="dxa"/>
            <w:gridSpan w:val="2"/>
          </w:tcPr>
          <w:p>
            <w:pPr>
              <w:spacing w:line="360" w:lineRule="auto"/>
              <w:rPr>
                <w:rFonts w:ascii="宋体" w:hAnsi="宋体"/>
                <w:sz w:val="24"/>
              </w:rPr>
            </w:pPr>
            <w:r>
              <w:rPr>
                <w:rFonts w:hint="eastAsia" w:ascii="宋体" w:hAnsi="宋体"/>
                <w:sz w:val="24"/>
              </w:rPr>
              <w:t>投标人提交的资格证明文件应符合招标人的要求。</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bookmarkStart w:id="138" w:name="_Toc208720345"/>
            <w:bookmarkStart w:id="139" w:name="_Toc208720793"/>
            <w:r>
              <w:rPr>
                <w:rFonts w:hint="eastAsia" w:ascii="宋体" w:hAnsi="宋体"/>
                <w:sz w:val="24"/>
              </w:rPr>
              <w:t>14.3</w:t>
            </w:r>
            <w:bookmarkEnd w:id="138"/>
            <w:bookmarkEnd w:id="139"/>
          </w:p>
        </w:tc>
        <w:tc>
          <w:tcPr>
            <w:tcW w:w="8100" w:type="dxa"/>
            <w:gridSpan w:val="2"/>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0" w:name="_Toc211243267"/>
            <w:bookmarkStart w:id="141" w:name="_Toc464641460"/>
            <w:bookmarkStart w:id="142" w:name="_Toc464641607"/>
            <w:bookmarkStart w:id="143" w:name="_Toc236803083"/>
            <w:bookmarkStart w:id="144" w:name="_Toc521587290"/>
            <w:bookmarkStart w:id="145" w:name="_Toc466656237"/>
            <w:r>
              <w:rPr>
                <w:rFonts w:ascii="宋体" w:hAnsi="宋体"/>
                <w:b/>
                <w:kern w:val="0"/>
                <w:sz w:val="24"/>
              </w:rPr>
              <w:t>15</w:t>
            </w:r>
            <w:bookmarkEnd w:id="140"/>
            <w:bookmarkStart w:id="146" w:name="_Toc205623174"/>
            <w:bookmarkStart w:id="147" w:name="_Toc205616022"/>
            <w:bookmarkStart w:id="148" w:name="_Toc211243268"/>
            <w:r>
              <w:rPr>
                <w:rFonts w:hint="eastAsia" w:ascii="宋体" w:hAnsi="宋体"/>
                <w:b/>
                <w:kern w:val="0"/>
                <w:sz w:val="24"/>
              </w:rPr>
              <w:t>.</w:t>
            </w:r>
            <w:bookmarkEnd w:id="141"/>
            <w:bookmarkEnd w:id="142"/>
            <w:bookmarkEnd w:id="143"/>
            <w:bookmarkEnd w:id="146"/>
            <w:bookmarkEnd w:id="147"/>
            <w:bookmarkEnd w:id="148"/>
            <w:r>
              <w:rPr>
                <w:rFonts w:hint="eastAsia" w:ascii="宋体" w:hAnsi="宋体"/>
                <w:b/>
                <w:kern w:val="0"/>
                <w:sz w:val="24"/>
              </w:rPr>
              <w:t xml:space="preserve"> 知识产权</w:t>
            </w:r>
            <w:bookmarkEnd w:id="144"/>
            <w:bookmarkEnd w:id="14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15.1  </w:t>
            </w:r>
          </w:p>
        </w:tc>
        <w:tc>
          <w:tcPr>
            <w:tcW w:w="8100" w:type="dxa"/>
            <w:gridSpan w:val="2"/>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9" w:name="_Toc211243269"/>
            <w:bookmarkStart w:id="150" w:name="_Toc466656238"/>
            <w:bookmarkStart w:id="151" w:name="_Toc464641461"/>
            <w:bookmarkStart w:id="152" w:name="_Toc464641608"/>
            <w:bookmarkStart w:id="153" w:name="_Toc236803084"/>
            <w:bookmarkStart w:id="154" w:name="_Toc521587291"/>
            <w:r>
              <w:rPr>
                <w:rFonts w:ascii="宋体" w:hAnsi="宋体"/>
                <w:b/>
                <w:kern w:val="0"/>
                <w:sz w:val="24"/>
              </w:rPr>
              <w:t>16</w:t>
            </w:r>
            <w:bookmarkEnd w:id="149"/>
            <w:bookmarkStart w:id="155" w:name="_Toc211243270"/>
            <w:bookmarkStart w:id="156" w:name="_Toc205616024"/>
            <w:bookmarkStart w:id="157" w:name="_Toc205623176"/>
            <w:r>
              <w:rPr>
                <w:rFonts w:hint="eastAsia" w:ascii="宋体" w:hAnsi="宋体"/>
                <w:b/>
                <w:kern w:val="0"/>
                <w:sz w:val="24"/>
              </w:rPr>
              <w:t>. 投标保证金</w:t>
            </w:r>
            <w:bookmarkEnd w:id="150"/>
            <w:bookmarkEnd w:id="151"/>
            <w:bookmarkEnd w:id="152"/>
            <w:bookmarkEnd w:id="153"/>
            <w:bookmarkEnd w:id="154"/>
            <w:bookmarkEnd w:id="155"/>
            <w:bookmarkEnd w:id="156"/>
            <w:bookmarkEnd w:id="157"/>
            <w:r>
              <w:rPr>
                <w:rFonts w:hint="eastAsia" w:ascii="宋体" w:hAnsi="宋体"/>
                <w:b/>
                <w:color w:val="FF0000"/>
                <w:kern w:val="0"/>
                <w:sz w:val="24"/>
              </w:rPr>
              <w:t>（本项目不适用）</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16.1  </w:t>
            </w:r>
          </w:p>
        </w:tc>
        <w:tc>
          <w:tcPr>
            <w:tcW w:w="8100" w:type="dxa"/>
            <w:gridSpan w:val="2"/>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16.2  </w:t>
            </w:r>
          </w:p>
        </w:tc>
        <w:tc>
          <w:tcPr>
            <w:tcW w:w="8100" w:type="dxa"/>
            <w:gridSpan w:val="2"/>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16.3  </w:t>
            </w:r>
          </w:p>
        </w:tc>
        <w:tc>
          <w:tcPr>
            <w:tcW w:w="8100" w:type="dxa"/>
            <w:gridSpan w:val="2"/>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cs="宋体"/>
                <w:szCs w:val="21"/>
              </w:rPr>
            </w:pPr>
            <w:r>
              <w:rPr>
                <w:rFonts w:hint="eastAsia" w:ascii="宋体" w:hAnsi="宋体"/>
                <w:sz w:val="24"/>
              </w:rPr>
              <w:t>联系方式：toubbzj@</w:t>
            </w:r>
            <w:r>
              <w:rPr>
                <w:rFonts w:hint="eastAsia" w:ascii="宋体" w:hAnsi="宋体" w:cs="宋体"/>
                <w:sz w:val="24"/>
              </w:rPr>
              <w:t xml:space="preserve"> sustech</w:t>
            </w:r>
            <w:r>
              <w:rPr>
                <w:rFonts w:hint="eastAsia" w:ascii="宋体" w:hAnsi="宋体"/>
                <w:sz w:val="24"/>
              </w:rPr>
              <w:t>.edu.cn（邮件主题模板：投标保证金-项目名称-项目编号-公司名称）</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16.4  </w:t>
            </w:r>
          </w:p>
        </w:tc>
        <w:tc>
          <w:tcPr>
            <w:tcW w:w="8100" w:type="dxa"/>
            <w:gridSpan w:val="2"/>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16.5  </w:t>
            </w:r>
          </w:p>
        </w:tc>
        <w:tc>
          <w:tcPr>
            <w:tcW w:w="8100" w:type="dxa"/>
            <w:gridSpan w:val="2"/>
          </w:tcPr>
          <w:p>
            <w:pPr>
              <w:spacing w:line="360" w:lineRule="auto"/>
              <w:rPr>
                <w:rFonts w:ascii="宋体" w:hAnsi="宋体"/>
                <w:sz w:val="24"/>
              </w:rPr>
            </w:pPr>
            <w:r>
              <w:rPr>
                <w:rFonts w:hint="eastAsia" w:ascii="宋体" w:hAnsi="宋体"/>
                <w:sz w:val="24"/>
              </w:rPr>
              <w:t>投标人的投标保证金，按照本须知16.8的要求办理保证金退还手续后，尽速退还。</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16.6</w:t>
            </w:r>
          </w:p>
        </w:tc>
        <w:tc>
          <w:tcPr>
            <w:tcW w:w="8100" w:type="dxa"/>
            <w:gridSpan w:val="2"/>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16.7  </w:t>
            </w:r>
          </w:p>
        </w:tc>
        <w:tc>
          <w:tcPr>
            <w:tcW w:w="8100" w:type="dxa"/>
            <w:gridSpan w:val="2"/>
          </w:tcPr>
          <w:p>
            <w:pPr>
              <w:spacing w:line="360" w:lineRule="auto"/>
              <w:rPr>
                <w:rFonts w:ascii="宋体" w:hAnsi="宋体"/>
                <w:sz w:val="24"/>
              </w:rPr>
            </w:pPr>
            <w:r>
              <w:rPr>
                <w:rFonts w:ascii="宋体" w:hAnsi="宋体"/>
                <w:sz w:val="24"/>
              </w:rPr>
              <w:t>下列任何情况发生时，投标保证金</w:t>
            </w:r>
            <w:r>
              <w:rPr>
                <w:rFonts w:hint="eastAsia" w:ascii="宋体" w:hAnsi="宋体"/>
                <w:sz w:val="24"/>
              </w:rPr>
              <w:t>不予</w:t>
            </w:r>
            <w:r>
              <w:rPr>
                <w:rFonts w:ascii="宋体" w:hAnsi="宋体"/>
                <w:sz w:val="24"/>
              </w:rPr>
              <w:t>退还：</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16.8</w:t>
            </w:r>
          </w:p>
        </w:tc>
        <w:tc>
          <w:tcPr>
            <w:tcW w:w="8100" w:type="dxa"/>
            <w:gridSpan w:val="2"/>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1.退还投标保证金的函（模板见南方科技大学招标办公室部门网站“资料下载”栏）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8" w:name="_Toc211243271"/>
            <w:bookmarkStart w:id="159" w:name="_Toc236803085"/>
            <w:bookmarkStart w:id="160" w:name="_Toc521587292"/>
            <w:bookmarkStart w:id="161" w:name="_Toc464641609"/>
            <w:bookmarkStart w:id="162" w:name="_Toc466656239"/>
            <w:bookmarkStart w:id="163" w:name="_Toc464641462"/>
            <w:r>
              <w:rPr>
                <w:rFonts w:ascii="宋体" w:hAnsi="宋体"/>
                <w:b/>
                <w:kern w:val="0"/>
                <w:sz w:val="24"/>
              </w:rPr>
              <w:t>17</w:t>
            </w:r>
            <w:bookmarkEnd w:id="158"/>
            <w:bookmarkStart w:id="164" w:name="_Toc205616026"/>
            <w:bookmarkStart w:id="165" w:name="_Toc211243272"/>
            <w:bookmarkStart w:id="166" w:name="_Toc205623178"/>
            <w:r>
              <w:rPr>
                <w:rFonts w:hint="eastAsia" w:ascii="宋体" w:hAnsi="宋体"/>
                <w:b/>
                <w:kern w:val="0"/>
                <w:sz w:val="24"/>
              </w:rPr>
              <w:t>. 投标有效期</w:t>
            </w:r>
            <w:bookmarkEnd w:id="159"/>
            <w:bookmarkEnd w:id="160"/>
            <w:bookmarkEnd w:id="161"/>
            <w:bookmarkEnd w:id="162"/>
            <w:bookmarkEnd w:id="163"/>
            <w:bookmarkEnd w:id="164"/>
            <w:bookmarkEnd w:id="165"/>
            <w:bookmarkEnd w:id="16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17.1</w:t>
            </w:r>
          </w:p>
        </w:tc>
        <w:tc>
          <w:tcPr>
            <w:tcW w:w="8100" w:type="dxa"/>
            <w:gridSpan w:val="2"/>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17.2  </w:t>
            </w:r>
          </w:p>
        </w:tc>
        <w:tc>
          <w:tcPr>
            <w:tcW w:w="8100" w:type="dxa"/>
            <w:gridSpan w:val="2"/>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w:t>
            </w:r>
            <w:r>
              <w:rPr>
                <w:rFonts w:hint="eastAsia" w:ascii="宋体" w:hAnsi="宋体"/>
                <w:sz w:val="24"/>
              </w:rPr>
              <w:t>（如有）</w:t>
            </w:r>
            <w:r>
              <w:rPr>
                <w:rFonts w:ascii="宋体" w:hAnsi="宋体"/>
                <w:sz w:val="24"/>
              </w:rPr>
              <w:t>。接受延长投标有效期的投标人将不会被要求和允许修正其投标，而只会被要求相应地延长其投标保证金的有效期</w:t>
            </w:r>
            <w:r>
              <w:rPr>
                <w:rFonts w:hint="eastAsia" w:ascii="宋体" w:hAnsi="宋体"/>
                <w:sz w:val="24"/>
              </w:rPr>
              <w:t>（如有）</w:t>
            </w:r>
            <w:r>
              <w:rPr>
                <w:rFonts w:ascii="宋体" w:hAnsi="宋体"/>
                <w:sz w:val="24"/>
              </w:rPr>
              <w:t>。在这种情况下，本须知第16条有关投标保证金的退还和没收的规定将在延长了的有效期内继续有效。</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67" w:name="_Toc211243273"/>
            <w:bookmarkStart w:id="168" w:name="_Toc466656240"/>
            <w:bookmarkStart w:id="169" w:name="_Toc521587293"/>
            <w:bookmarkStart w:id="170" w:name="_Toc464641610"/>
            <w:bookmarkStart w:id="171" w:name="_Toc464641463"/>
            <w:bookmarkStart w:id="172" w:name="_Toc236803086"/>
            <w:r>
              <w:rPr>
                <w:rFonts w:ascii="宋体" w:hAnsi="宋体"/>
                <w:b/>
                <w:kern w:val="0"/>
                <w:sz w:val="24"/>
              </w:rPr>
              <w:t>18</w:t>
            </w:r>
            <w:bookmarkEnd w:id="167"/>
            <w:bookmarkStart w:id="173" w:name="_Toc205616028"/>
            <w:bookmarkStart w:id="174" w:name="_Toc205623180"/>
            <w:bookmarkStart w:id="175" w:name="_Toc211243274"/>
            <w:r>
              <w:rPr>
                <w:rFonts w:hint="eastAsia" w:ascii="宋体" w:hAnsi="宋体"/>
                <w:b/>
                <w:kern w:val="0"/>
                <w:sz w:val="24"/>
              </w:rPr>
              <w:t>. 投标文件的式样和签署</w:t>
            </w:r>
            <w:bookmarkEnd w:id="168"/>
            <w:bookmarkEnd w:id="169"/>
            <w:bookmarkEnd w:id="170"/>
            <w:bookmarkEnd w:id="171"/>
            <w:bookmarkEnd w:id="172"/>
            <w:bookmarkEnd w:id="173"/>
            <w:bookmarkEnd w:id="174"/>
            <w:bookmarkEnd w:id="17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18.1  </w:t>
            </w:r>
          </w:p>
        </w:tc>
        <w:tc>
          <w:tcPr>
            <w:tcW w:w="8100" w:type="dxa"/>
            <w:gridSpan w:val="2"/>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r>
              <w:rPr>
                <w:rFonts w:hint="eastAsia" w:ascii="宋体" w:hAnsi="宋体"/>
                <w:color w:val="000000" w:themeColor="text1"/>
                <w:sz w:val="24"/>
              </w:rPr>
              <w:t>投标文件必须装订牢固,且逐页标注连续页码。</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18.2</w:t>
            </w:r>
          </w:p>
        </w:tc>
        <w:tc>
          <w:tcPr>
            <w:tcW w:w="8100" w:type="dxa"/>
            <w:gridSpan w:val="2"/>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CellMar>
            <w:top w:w="0" w:type="dxa"/>
            <w:left w:w="108" w:type="dxa"/>
            <w:bottom w:w="0" w:type="dxa"/>
            <w:right w:w="108" w:type="dxa"/>
          </w:tblCellMar>
        </w:tblPrEx>
        <w:trPr>
          <w:gridAfter w:val="1"/>
          <w:wAfter w:w="284" w:type="dxa"/>
          <w:trHeight w:val="851" w:hRule="exact"/>
          <w:jc w:val="center"/>
        </w:trPr>
        <w:tc>
          <w:tcPr>
            <w:tcW w:w="675" w:type="dxa"/>
          </w:tcPr>
          <w:p>
            <w:pPr>
              <w:spacing w:line="360" w:lineRule="auto"/>
              <w:ind w:right="-57"/>
              <w:rPr>
                <w:rFonts w:ascii="宋体" w:hAnsi="宋体"/>
                <w:sz w:val="24"/>
              </w:rPr>
            </w:pPr>
            <w:r>
              <w:rPr>
                <w:rFonts w:ascii="宋体" w:hAnsi="宋体"/>
                <w:sz w:val="24"/>
              </w:rPr>
              <w:t xml:space="preserve">18.3  </w:t>
            </w:r>
          </w:p>
        </w:tc>
        <w:tc>
          <w:tcPr>
            <w:tcW w:w="8100" w:type="dxa"/>
            <w:gridSpan w:val="2"/>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76" w:name="_Toc8067"/>
            <w:bookmarkStart w:id="177" w:name="_Toc21864"/>
            <w:bookmarkStart w:id="178" w:name="_Toc521587294"/>
            <w:bookmarkStart w:id="179" w:name="_Toc515609734"/>
            <w:bookmarkStart w:id="180" w:name="_Toc465178709"/>
            <w:bookmarkStart w:id="181" w:name="_Toc465158323"/>
            <w:bookmarkStart w:id="182" w:name="_Toc466656241"/>
            <w:r>
              <w:rPr>
                <w:rFonts w:hint="eastAsia" w:ascii="宋体" w:hAnsi="宋体"/>
                <w:b/>
                <w:kern w:val="0"/>
                <w:sz w:val="24"/>
              </w:rPr>
              <w:t>18</w:t>
            </w:r>
            <w:bookmarkEnd w:id="176"/>
            <w:bookmarkEnd w:id="177"/>
            <w:bookmarkEnd w:id="178"/>
            <w:bookmarkEnd w:id="179"/>
            <w:bookmarkEnd w:id="180"/>
            <w:bookmarkEnd w:id="181"/>
            <w:bookmarkEnd w:id="182"/>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183" w:name="_Toc236803087"/>
            <w:bookmarkStart w:id="184" w:name="_Toc211243275"/>
            <w:bookmarkStart w:id="185" w:name="_Toc466656242"/>
            <w:bookmarkStart w:id="186" w:name="_Toc521587295"/>
            <w:bookmarkStart w:id="187" w:name="_Toc464641611"/>
            <w:r>
              <w:rPr>
                <w:rFonts w:hint="eastAsia"/>
              </w:rPr>
              <w:t>第四节 投标文件的递交</w:t>
            </w:r>
            <w:bookmarkEnd w:id="183"/>
            <w:bookmarkEnd w:id="184"/>
            <w:bookmarkEnd w:id="185"/>
            <w:bookmarkEnd w:id="186"/>
            <w:bookmarkEnd w:id="187"/>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8" w:name="_Toc211243276"/>
            <w:bookmarkStart w:id="189" w:name="_Toc464641612"/>
            <w:bookmarkStart w:id="190" w:name="_Toc466656243"/>
            <w:bookmarkStart w:id="191" w:name="_Toc464641465"/>
            <w:bookmarkStart w:id="192" w:name="_Toc236803088"/>
            <w:bookmarkStart w:id="193" w:name="_Toc521587296"/>
            <w:r>
              <w:rPr>
                <w:rFonts w:ascii="宋体" w:hAnsi="宋体"/>
                <w:b/>
                <w:kern w:val="0"/>
                <w:sz w:val="24"/>
              </w:rPr>
              <w:t>19</w:t>
            </w:r>
            <w:bookmarkEnd w:id="188"/>
            <w:bookmarkStart w:id="194" w:name="_Toc205623183"/>
            <w:bookmarkStart w:id="195" w:name="_Toc211243277"/>
            <w:bookmarkStart w:id="196" w:name="_Toc205616031"/>
            <w:r>
              <w:rPr>
                <w:rFonts w:hint="eastAsia" w:ascii="宋体" w:hAnsi="宋体"/>
                <w:b/>
                <w:kern w:val="0"/>
                <w:sz w:val="24"/>
              </w:rPr>
              <w:t>. 投标文件的密封和标记</w:t>
            </w:r>
            <w:bookmarkEnd w:id="189"/>
            <w:bookmarkEnd w:id="190"/>
            <w:bookmarkEnd w:id="191"/>
            <w:bookmarkEnd w:id="192"/>
            <w:bookmarkEnd w:id="193"/>
            <w:bookmarkEnd w:id="194"/>
            <w:bookmarkEnd w:id="195"/>
            <w:bookmarkEnd w:id="19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19.1</w:t>
            </w:r>
          </w:p>
        </w:tc>
        <w:tc>
          <w:tcPr>
            <w:tcW w:w="8100" w:type="dxa"/>
            <w:gridSpan w:val="2"/>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r>
              <w:rPr>
                <w:rFonts w:ascii="宋体" w:hAnsi="宋体"/>
                <w:sz w:val="24"/>
              </w:rPr>
              <w:t xml:space="preserve">  </w:t>
            </w:r>
          </w:p>
        </w:tc>
        <w:tc>
          <w:tcPr>
            <w:tcW w:w="8100" w:type="dxa"/>
            <w:gridSpan w:val="2"/>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color w:val="000000" w:themeColor="text1"/>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、“社保部门出具的被授权人近三个月社保证明资料”</w:t>
            </w:r>
            <w:r>
              <w:rPr>
                <w:rFonts w:hint="eastAsia" w:ascii="宋体" w:hAnsi="宋体"/>
                <w:sz w:val="24"/>
              </w:rPr>
              <w:t>、“投标文件电子文档</w:t>
            </w:r>
            <w:r>
              <w:rPr>
                <w:rFonts w:ascii="宋体" w:hAnsi="宋体"/>
                <w:sz w:val="24"/>
              </w:rPr>
              <w:t>”</w:t>
            </w:r>
            <w:r>
              <w:rPr>
                <w:rFonts w:hint="eastAsia" w:ascii="宋体" w:hAnsi="宋体"/>
                <w:sz w:val="24"/>
              </w:rPr>
              <w:t>（使用Word、Excel、PDF或AutoCAD格式刻录的只读光盘）、各1份装入一个密封信封内，信封上标明“投标一览表”字样，在投标时单独提交</w:t>
            </w:r>
            <w:r>
              <w:rPr>
                <w:rFonts w:hint="eastAsia" w:ascii="宋体" w:hAnsi="宋体"/>
                <w:color w:val="000000"/>
                <w:sz w:val="24"/>
              </w:rPr>
              <w:t>，资料不齐全者，做废标处</w:t>
            </w:r>
            <w:r>
              <w:rPr>
                <w:rFonts w:hint="eastAsia" w:ascii="宋体" w:hAnsi="宋体"/>
                <w:color w:val="000000" w:themeColor="text1"/>
                <w:sz w:val="24"/>
              </w:rPr>
              <w:t>理。</w:t>
            </w:r>
          </w:p>
          <w:p>
            <w:pPr>
              <w:spacing w:line="360" w:lineRule="auto"/>
              <w:rPr>
                <w:rFonts w:ascii="宋体" w:hAnsi="宋体"/>
                <w:color w:val="FF0000"/>
                <w:sz w:val="24"/>
              </w:rPr>
            </w:pPr>
            <w:r>
              <w:rPr>
                <w:rFonts w:hint="eastAsia" w:ascii="宋体" w:hAnsi="宋体"/>
                <w:color w:val="000000" w:themeColor="text1"/>
                <w:sz w:val="24"/>
              </w:rPr>
              <w:t>以上格式均需按招标文件中格式填写，不得修改。</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r>
              <w:rPr>
                <w:rFonts w:ascii="宋体" w:hAnsi="宋体"/>
                <w:sz w:val="24"/>
              </w:rPr>
              <w:t xml:space="preserve">  </w:t>
            </w:r>
          </w:p>
        </w:tc>
        <w:tc>
          <w:tcPr>
            <w:tcW w:w="8100" w:type="dxa"/>
            <w:gridSpan w:val="2"/>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 “在</w:t>
            </w:r>
            <w:r>
              <w:rPr>
                <w:rFonts w:hint="eastAsia" w:ascii="宋体" w:hAnsi="宋体"/>
                <w:sz w:val="24"/>
              </w:rPr>
              <w:t>（“招标公告”规定的开标日期和时间）</w:t>
            </w:r>
            <w:r>
              <w:rPr>
                <w:rFonts w:ascii="宋体" w:hAnsi="宋体"/>
                <w:sz w:val="24"/>
              </w:rPr>
              <w:t>之前不得启封”的字样。</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7" w:name="_Toc211243278"/>
            <w:bookmarkStart w:id="198" w:name="_Toc236803089"/>
            <w:bookmarkStart w:id="199" w:name="_Toc464641613"/>
            <w:bookmarkStart w:id="200" w:name="_Toc464641466"/>
            <w:bookmarkStart w:id="201" w:name="_Toc521587297"/>
            <w:bookmarkStart w:id="202" w:name="_Toc466656244"/>
            <w:r>
              <w:rPr>
                <w:rFonts w:ascii="宋体" w:hAnsi="宋体"/>
                <w:b/>
                <w:kern w:val="0"/>
                <w:sz w:val="24"/>
              </w:rPr>
              <w:t>20</w:t>
            </w:r>
            <w:bookmarkEnd w:id="197"/>
            <w:bookmarkStart w:id="203" w:name="_Toc211243279"/>
            <w:bookmarkStart w:id="204" w:name="_Toc205616033"/>
            <w:bookmarkStart w:id="205" w:name="_Toc205623185"/>
            <w:r>
              <w:rPr>
                <w:rFonts w:hint="eastAsia" w:ascii="宋体" w:hAnsi="宋体"/>
                <w:b/>
                <w:kern w:val="0"/>
                <w:sz w:val="24"/>
              </w:rPr>
              <w:t>. 投标截止期</w:t>
            </w:r>
            <w:bookmarkEnd w:id="198"/>
            <w:bookmarkEnd w:id="199"/>
            <w:bookmarkEnd w:id="200"/>
            <w:bookmarkEnd w:id="201"/>
            <w:bookmarkEnd w:id="202"/>
            <w:bookmarkEnd w:id="203"/>
            <w:bookmarkEnd w:id="204"/>
            <w:bookmarkEnd w:id="20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20.1  </w:t>
            </w:r>
          </w:p>
        </w:tc>
        <w:tc>
          <w:tcPr>
            <w:tcW w:w="8100" w:type="dxa"/>
            <w:gridSpan w:val="2"/>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20.2  </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20.3</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6" w:name="_Toc211243280"/>
            <w:bookmarkStart w:id="207" w:name="_Toc236803090"/>
            <w:bookmarkStart w:id="208" w:name="_Toc464641614"/>
            <w:bookmarkStart w:id="209" w:name="_Toc464641467"/>
            <w:bookmarkStart w:id="210" w:name="_Toc466656245"/>
            <w:bookmarkStart w:id="211" w:name="_Toc521587298"/>
            <w:r>
              <w:rPr>
                <w:rFonts w:ascii="宋体" w:hAnsi="宋体"/>
                <w:b/>
                <w:kern w:val="0"/>
                <w:sz w:val="24"/>
              </w:rPr>
              <w:t>21</w:t>
            </w:r>
            <w:bookmarkEnd w:id="206"/>
            <w:bookmarkStart w:id="212" w:name="_Toc205623187"/>
            <w:bookmarkStart w:id="213" w:name="_Toc205616035"/>
            <w:bookmarkStart w:id="214" w:name="_Toc211243281"/>
            <w:r>
              <w:rPr>
                <w:rFonts w:hint="eastAsia" w:ascii="宋体" w:hAnsi="宋体"/>
                <w:b/>
                <w:kern w:val="0"/>
                <w:sz w:val="24"/>
              </w:rPr>
              <w:t>. 迟交的投标文件</w:t>
            </w:r>
            <w:bookmarkEnd w:id="207"/>
            <w:bookmarkEnd w:id="208"/>
            <w:bookmarkEnd w:id="209"/>
            <w:bookmarkEnd w:id="210"/>
            <w:bookmarkEnd w:id="211"/>
            <w:bookmarkEnd w:id="212"/>
            <w:bookmarkEnd w:id="213"/>
            <w:bookmarkEnd w:id="214"/>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21.1  </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5" w:name="_Toc211243282"/>
            <w:bookmarkStart w:id="216" w:name="_Toc464641468"/>
            <w:bookmarkStart w:id="217" w:name="_Toc236803091"/>
            <w:bookmarkStart w:id="218" w:name="_Toc464641615"/>
            <w:bookmarkStart w:id="219" w:name="_Toc466656246"/>
            <w:bookmarkStart w:id="220" w:name="_Toc521587299"/>
            <w:r>
              <w:rPr>
                <w:rFonts w:ascii="宋体" w:hAnsi="宋体"/>
                <w:b/>
                <w:kern w:val="0"/>
                <w:sz w:val="24"/>
              </w:rPr>
              <w:t>22</w:t>
            </w:r>
            <w:bookmarkEnd w:id="215"/>
            <w:bookmarkStart w:id="221" w:name="_Toc205623189"/>
            <w:bookmarkStart w:id="222" w:name="_Toc211243283"/>
            <w:bookmarkStart w:id="223" w:name="_Toc205616037"/>
            <w:r>
              <w:rPr>
                <w:rFonts w:hint="eastAsia" w:ascii="宋体" w:hAnsi="宋体"/>
                <w:b/>
                <w:kern w:val="0"/>
                <w:sz w:val="24"/>
              </w:rPr>
              <w:t>. 投标文件的修改与撤回</w:t>
            </w:r>
            <w:bookmarkEnd w:id="216"/>
            <w:bookmarkEnd w:id="217"/>
            <w:bookmarkEnd w:id="218"/>
            <w:bookmarkEnd w:id="219"/>
            <w:bookmarkEnd w:id="220"/>
            <w:bookmarkEnd w:id="221"/>
            <w:bookmarkEnd w:id="222"/>
            <w:bookmarkEnd w:id="223"/>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22.1  </w:t>
            </w:r>
          </w:p>
        </w:tc>
        <w:tc>
          <w:tcPr>
            <w:tcW w:w="8100" w:type="dxa"/>
            <w:gridSpan w:val="2"/>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22.2  </w:t>
            </w:r>
          </w:p>
        </w:tc>
        <w:tc>
          <w:tcPr>
            <w:tcW w:w="8100" w:type="dxa"/>
            <w:gridSpan w:val="2"/>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22.3  </w:t>
            </w:r>
          </w:p>
        </w:tc>
        <w:tc>
          <w:tcPr>
            <w:tcW w:w="8100" w:type="dxa"/>
            <w:gridSpan w:val="2"/>
          </w:tcPr>
          <w:p>
            <w:pPr>
              <w:spacing w:line="360" w:lineRule="auto"/>
              <w:rPr>
                <w:rFonts w:ascii="宋体" w:hAnsi="宋体"/>
                <w:sz w:val="24"/>
              </w:rPr>
            </w:pPr>
            <w:r>
              <w:rPr>
                <w:rFonts w:ascii="宋体" w:hAnsi="宋体"/>
                <w:sz w:val="24"/>
              </w:rPr>
              <w:t>在投标截止期之后，投标人不得对其投标做任何修改。</w:t>
            </w:r>
            <w:r>
              <w:rPr>
                <w:rFonts w:hint="eastAsia" w:ascii="宋体" w:hAnsi="宋体"/>
                <w:sz w:val="24"/>
              </w:rPr>
              <w:t xml:space="preserve"> </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22.4  </w:t>
            </w:r>
          </w:p>
        </w:tc>
        <w:tc>
          <w:tcPr>
            <w:tcW w:w="8100" w:type="dxa"/>
            <w:gridSpan w:val="2"/>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24" w:name="_Toc211243284"/>
            <w:bookmarkStart w:id="225" w:name="_Toc236803092"/>
            <w:bookmarkStart w:id="226" w:name="_Toc466656247"/>
            <w:bookmarkStart w:id="227" w:name="_Toc521587300"/>
            <w:bookmarkStart w:id="228" w:name="_Toc464641616"/>
            <w:bookmarkStart w:id="229" w:name="_Toc464641469"/>
            <w:r>
              <w:rPr>
                <w:rFonts w:ascii="宋体" w:hAnsi="宋体"/>
                <w:b/>
                <w:kern w:val="0"/>
                <w:sz w:val="24"/>
              </w:rPr>
              <w:t>23</w:t>
            </w:r>
            <w:bookmarkEnd w:id="224"/>
            <w:bookmarkStart w:id="230" w:name="_Toc211243285"/>
            <w:bookmarkStart w:id="231" w:name="_Toc205623191"/>
            <w:bookmarkStart w:id="232" w:name="_Toc205616039"/>
            <w:r>
              <w:rPr>
                <w:rFonts w:hint="eastAsia" w:ascii="宋体" w:hAnsi="宋体"/>
                <w:b/>
                <w:kern w:val="0"/>
                <w:sz w:val="24"/>
              </w:rPr>
              <w:t>. 评标委员会</w:t>
            </w:r>
            <w:bookmarkEnd w:id="225"/>
            <w:bookmarkEnd w:id="226"/>
            <w:bookmarkEnd w:id="227"/>
            <w:bookmarkEnd w:id="228"/>
            <w:bookmarkEnd w:id="229"/>
            <w:bookmarkEnd w:id="230"/>
            <w:bookmarkEnd w:id="231"/>
            <w:bookmarkEnd w:id="232"/>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23.1  </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233" w:name="_Toc211243286"/>
            <w:bookmarkStart w:id="234" w:name="_Toc521587301"/>
            <w:bookmarkStart w:id="235" w:name="_Toc236803093"/>
            <w:bookmarkStart w:id="236" w:name="_Toc466656248"/>
            <w:bookmarkStart w:id="237" w:name="_Toc464641617"/>
            <w:r>
              <w:rPr>
                <w:rFonts w:hint="eastAsia"/>
              </w:rPr>
              <w:t>第五节 开标与评标</w:t>
            </w:r>
            <w:bookmarkEnd w:id="233"/>
            <w:bookmarkEnd w:id="234"/>
            <w:bookmarkEnd w:id="235"/>
            <w:bookmarkEnd w:id="236"/>
            <w:bookmarkEnd w:id="237"/>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8" w:name="_Toc211243287"/>
            <w:bookmarkStart w:id="239" w:name="_Toc236803094"/>
            <w:bookmarkStart w:id="240" w:name="_Toc464641618"/>
            <w:bookmarkStart w:id="241" w:name="_Toc466656249"/>
            <w:bookmarkStart w:id="242" w:name="_Toc521587302"/>
            <w:bookmarkStart w:id="243" w:name="_Toc464641471"/>
            <w:r>
              <w:rPr>
                <w:rFonts w:ascii="宋体" w:hAnsi="宋体"/>
                <w:b/>
                <w:kern w:val="0"/>
                <w:sz w:val="24"/>
              </w:rPr>
              <w:t>24</w:t>
            </w:r>
            <w:bookmarkEnd w:id="238"/>
            <w:bookmarkStart w:id="244" w:name="_Toc205623194"/>
            <w:bookmarkStart w:id="245" w:name="_Toc211243288"/>
            <w:bookmarkStart w:id="246" w:name="_Toc205616042"/>
            <w:r>
              <w:rPr>
                <w:rFonts w:hint="eastAsia" w:ascii="宋体" w:hAnsi="宋体"/>
                <w:b/>
                <w:kern w:val="0"/>
                <w:sz w:val="24"/>
              </w:rPr>
              <w:t>. 开标</w:t>
            </w:r>
            <w:bookmarkEnd w:id="239"/>
            <w:bookmarkEnd w:id="240"/>
            <w:bookmarkEnd w:id="241"/>
            <w:bookmarkEnd w:id="242"/>
            <w:bookmarkEnd w:id="243"/>
            <w:bookmarkEnd w:id="244"/>
            <w:bookmarkEnd w:id="245"/>
            <w:bookmarkEnd w:id="24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24.1  </w:t>
            </w:r>
          </w:p>
        </w:tc>
        <w:tc>
          <w:tcPr>
            <w:tcW w:w="8100" w:type="dxa"/>
            <w:gridSpan w:val="2"/>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24.2  </w:t>
            </w:r>
          </w:p>
        </w:tc>
        <w:tc>
          <w:tcPr>
            <w:tcW w:w="8100" w:type="dxa"/>
            <w:gridSpan w:val="2"/>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olor w:val="000000" w:themeColor="text1"/>
                <w:sz w:val="24"/>
              </w:rPr>
            </w:pPr>
            <w:r>
              <w:rPr>
                <w:rFonts w:ascii="宋体" w:hAnsi="宋体"/>
                <w:color w:val="000000" w:themeColor="text1"/>
                <w:sz w:val="24"/>
              </w:rPr>
              <w:t xml:space="preserve">24.3  </w:t>
            </w:r>
          </w:p>
        </w:tc>
        <w:tc>
          <w:tcPr>
            <w:tcW w:w="8100" w:type="dxa"/>
            <w:gridSpan w:val="2"/>
          </w:tcPr>
          <w:p>
            <w:pPr>
              <w:spacing w:line="360" w:lineRule="auto"/>
              <w:rPr>
                <w:rFonts w:ascii="宋体" w:hAnsi="宋体"/>
                <w:color w:val="000000" w:themeColor="text1"/>
                <w:sz w:val="24"/>
              </w:rPr>
            </w:pPr>
            <w:r>
              <w:rPr>
                <w:rFonts w:ascii="宋体" w:hAnsi="宋体"/>
                <w:color w:val="000000" w:themeColor="text1"/>
                <w:sz w:val="24"/>
              </w:rPr>
              <w:t>招标人将做开标记录。</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olor w:val="000000" w:themeColor="text1"/>
                <w:sz w:val="24"/>
              </w:rPr>
            </w:pPr>
            <w:r>
              <w:rPr>
                <w:rFonts w:hint="eastAsia" w:ascii="宋体" w:hAnsi="宋体"/>
                <w:color w:val="000000" w:themeColor="text1"/>
                <w:sz w:val="24"/>
              </w:rPr>
              <w:t>24.4</w:t>
            </w:r>
          </w:p>
        </w:tc>
        <w:tc>
          <w:tcPr>
            <w:tcW w:w="8100" w:type="dxa"/>
            <w:gridSpan w:val="2"/>
          </w:tcPr>
          <w:p>
            <w:pPr>
              <w:spacing w:line="360" w:lineRule="auto"/>
              <w:rPr>
                <w:rFonts w:ascii="宋体" w:hAnsi="宋体"/>
                <w:color w:val="000000" w:themeColor="text1"/>
                <w:sz w:val="24"/>
              </w:rPr>
            </w:pPr>
            <w:r>
              <w:rPr>
                <w:rFonts w:hint="eastAsia" w:ascii="宋体" w:hAnsi="宋体"/>
                <w:color w:val="000000" w:themeColor="text1"/>
                <w:sz w:val="24"/>
              </w:rPr>
              <w:t>投标人代表对开标过程和开标记录有疑义，以及认为采购人相关工作人员有需要回避的情形的，应当场提出询问或者回避申请。</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47" w:name="_Toc211243289"/>
            <w:bookmarkStart w:id="248" w:name="_Toc464641472"/>
            <w:bookmarkStart w:id="249" w:name="_Toc466656250"/>
            <w:bookmarkStart w:id="250" w:name="_Toc464641619"/>
            <w:bookmarkStart w:id="251" w:name="_Toc236803095"/>
            <w:bookmarkStart w:id="252" w:name="_Toc521587303"/>
            <w:r>
              <w:rPr>
                <w:rFonts w:ascii="宋体" w:hAnsi="宋体"/>
                <w:b/>
                <w:kern w:val="0"/>
                <w:sz w:val="24"/>
              </w:rPr>
              <w:t>25</w:t>
            </w:r>
            <w:bookmarkEnd w:id="247"/>
            <w:bookmarkStart w:id="253" w:name="_Toc211243290"/>
            <w:bookmarkStart w:id="254" w:name="_Toc205616044"/>
            <w:bookmarkStart w:id="255" w:name="_Toc205623196"/>
            <w:r>
              <w:rPr>
                <w:rFonts w:hint="eastAsia" w:ascii="宋体" w:hAnsi="宋体"/>
                <w:b/>
                <w:kern w:val="0"/>
                <w:sz w:val="24"/>
              </w:rPr>
              <w:t>. 投标文件的澄清</w:t>
            </w:r>
            <w:bookmarkEnd w:id="248"/>
            <w:bookmarkEnd w:id="249"/>
            <w:bookmarkEnd w:id="250"/>
            <w:bookmarkEnd w:id="251"/>
            <w:bookmarkEnd w:id="252"/>
            <w:bookmarkEnd w:id="253"/>
            <w:bookmarkEnd w:id="254"/>
            <w:bookmarkEnd w:id="25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25.1  </w:t>
            </w:r>
          </w:p>
        </w:tc>
        <w:tc>
          <w:tcPr>
            <w:tcW w:w="8100" w:type="dxa"/>
            <w:gridSpan w:val="2"/>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CellMar>
            <w:top w:w="0" w:type="dxa"/>
            <w:left w:w="108" w:type="dxa"/>
            <w:bottom w:w="0" w:type="dxa"/>
            <w:right w:w="108" w:type="dxa"/>
          </w:tblCellMar>
        </w:tblPrEx>
        <w:trPr>
          <w:jc w:val="center"/>
        </w:trPr>
        <w:tc>
          <w:tcPr>
            <w:tcW w:w="9059"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6" w:name="_Toc211243291"/>
            <w:bookmarkStart w:id="257" w:name="_Toc464641620"/>
            <w:bookmarkStart w:id="258" w:name="_Toc521587304"/>
            <w:bookmarkStart w:id="259" w:name="_Toc466656251"/>
            <w:bookmarkStart w:id="260" w:name="_Toc464641473"/>
            <w:bookmarkStart w:id="261" w:name="_Toc236803096"/>
            <w:r>
              <w:rPr>
                <w:rFonts w:ascii="宋体" w:hAnsi="宋体"/>
                <w:b/>
                <w:kern w:val="0"/>
                <w:sz w:val="24"/>
              </w:rPr>
              <w:t>26</w:t>
            </w:r>
            <w:bookmarkEnd w:id="256"/>
            <w:bookmarkStart w:id="262" w:name="_Toc211243292"/>
            <w:bookmarkStart w:id="263" w:name="_Toc205616046"/>
            <w:bookmarkStart w:id="264" w:name="_Toc205623198"/>
            <w:r>
              <w:rPr>
                <w:rFonts w:hint="eastAsia" w:ascii="宋体" w:hAnsi="宋体"/>
                <w:b/>
                <w:kern w:val="0"/>
                <w:sz w:val="24"/>
              </w:rPr>
              <w:t>. 投标文件的初审</w:t>
            </w:r>
            <w:bookmarkEnd w:id="257"/>
            <w:bookmarkEnd w:id="258"/>
            <w:bookmarkEnd w:id="259"/>
            <w:bookmarkEnd w:id="260"/>
            <w:bookmarkEnd w:id="261"/>
            <w:bookmarkEnd w:id="262"/>
            <w:bookmarkEnd w:id="263"/>
            <w:bookmarkEnd w:id="264"/>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26.1  </w:t>
            </w:r>
          </w:p>
        </w:tc>
        <w:tc>
          <w:tcPr>
            <w:tcW w:w="8100" w:type="dxa"/>
            <w:gridSpan w:val="2"/>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26.2 </w:t>
            </w:r>
          </w:p>
        </w:tc>
        <w:tc>
          <w:tcPr>
            <w:tcW w:w="8100" w:type="dxa"/>
            <w:gridSpan w:val="2"/>
          </w:tcPr>
          <w:p>
            <w:pPr>
              <w:spacing w:line="360" w:lineRule="auto"/>
              <w:rPr>
                <w:rFonts w:ascii="宋体" w:hAnsi="宋体"/>
                <w:sz w:val="24"/>
              </w:rPr>
            </w:pPr>
            <w:r>
              <w:rPr>
                <w:rFonts w:hint="eastAsia" w:ascii="宋体" w:hAnsi="宋体"/>
                <w:sz w:val="24"/>
              </w:rPr>
              <w:t>投标文件报价出现前后不一致的，除专用条款另有规定外，按照下列规定修正</w:t>
            </w:r>
            <w:r>
              <w:rPr>
                <w:rFonts w:ascii="宋体" w:hAnsi="宋体"/>
                <w:sz w:val="24"/>
              </w:rPr>
              <w:t>：</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26.2.1</w:t>
            </w:r>
          </w:p>
        </w:tc>
        <w:tc>
          <w:tcPr>
            <w:tcW w:w="8100" w:type="dxa"/>
            <w:gridSpan w:val="2"/>
          </w:tcPr>
          <w:p>
            <w:pPr>
              <w:spacing w:line="360" w:lineRule="auto"/>
              <w:rPr>
                <w:rFonts w:ascii="宋体" w:hAnsi="宋体"/>
                <w:sz w:val="24"/>
              </w:rPr>
            </w:pPr>
            <w:r>
              <w:rPr>
                <w:rFonts w:hint="eastAsia" w:ascii="宋体" w:hAnsi="宋体"/>
                <w:sz w:val="24"/>
              </w:rPr>
              <w:t>投标文件中开标一览表内容与投标文件中相应内容不一致的，以开标一览表为准；</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26.2.2</w:t>
            </w:r>
          </w:p>
        </w:tc>
        <w:tc>
          <w:tcPr>
            <w:tcW w:w="8100" w:type="dxa"/>
            <w:gridSpan w:val="2"/>
          </w:tcPr>
          <w:p>
            <w:pPr>
              <w:spacing w:line="360" w:lineRule="auto"/>
              <w:rPr>
                <w:rFonts w:ascii="宋体" w:hAnsi="宋体"/>
                <w:sz w:val="24"/>
              </w:rPr>
            </w:pPr>
            <w:r>
              <w:rPr>
                <w:rFonts w:hint="eastAsia" w:ascii="宋体" w:hAnsi="宋体"/>
                <w:sz w:val="24"/>
              </w:rPr>
              <w:t>大写金额和小写金额不一致的，以大写金额为准；</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26.2.3</w:t>
            </w:r>
          </w:p>
        </w:tc>
        <w:tc>
          <w:tcPr>
            <w:tcW w:w="8100" w:type="dxa"/>
            <w:gridSpan w:val="2"/>
          </w:tcPr>
          <w:p>
            <w:pPr>
              <w:spacing w:line="360" w:lineRule="auto"/>
              <w:rPr>
                <w:rFonts w:ascii="宋体" w:hAnsi="宋体"/>
                <w:sz w:val="24"/>
              </w:rPr>
            </w:pPr>
            <w:r>
              <w:rPr>
                <w:rFonts w:hint="eastAsia" w:ascii="宋体" w:hAnsi="宋体"/>
                <w:sz w:val="24"/>
              </w:rPr>
              <w:t>单价金额小数点或者百分比有明显错位，以开标一览表的总价为准，并修改单价；</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26.2.4</w:t>
            </w:r>
          </w:p>
        </w:tc>
        <w:tc>
          <w:tcPr>
            <w:tcW w:w="8100" w:type="dxa"/>
            <w:gridSpan w:val="2"/>
          </w:tcPr>
          <w:p>
            <w:pPr>
              <w:spacing w:line="360" w:lineRule="auto"/>
              <w:rPr>
                <w:rFonts w:ascii="宋体" w:hAnsi="宋体"/>
                <w:sz w:val="24"/>
              </w:rPr>
            </w:pPr>
            <w:r>
              <w:rPr>
                <w:rFonts w:hint="eastAsia" w:ascii="宋体" w:hAnsi="宋体"/>
                <w:sz w:val="24"/>
              </w:rPr>
              <w:t>总价金额与按单价汇总金额不一致的，以单价金额计算结果为准；</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w:t>
            </w:r>
            <w:r>
              <w:rPr>
                <w:rFonts w:hint="eastAsia" w:ascii="宋体" w:hAnsi="宋体"/>
                <w:sz w:val="24"/>
              </w:rPr>
              <w:t>5</w:t>
            </w:r>
          </w:p>
        </w:tc>
        <w:tc>
          <w:tcPr>
            <w:tcW w:w="8100" w:type="dxa"/>
            <w:gridSpan w:val="2"/>
          </w:tcPr>
          <w:p>
            <w:pPr>
              <w:spacing w:line="360" w:lineRule="auto"/>
              <w:rPr>
                <w:rFonts w:ascii="宋体" w:hAnsi="宋体"/>
                <w:sz w:val="24"/>
              </w:rPr>
            </w:pPr>
            <w:r>
              <w:rPr>
                <w:rFonts w:hint="eastAsia" w:ascii="宋体" w:hAnsi="宋体"/>
                <w:sz w:val="24"/>
              </w:rPr>
              <w:t>同时出现两种以上不一致的，按照前款规定的顺序修正。修正后的报价经投标人确认后产生约束力，投标人不确认的，其投标无效。</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26.3</w:t>
            </w:r>
          </w:p>
        </w:tc>
        <w:tc>
          <w:tcPr>
            <w:tcW w:w="8100" w:type="dxa"/>
            <w:gridSpan w:val="2"/>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26.4  </w:t>
            </w:r>
          </w:p>
        </w:tc>
        <w:tc>
          <w:tcPr>
            <w:tcW w:w="8100" w:type="dxa"/>
            <w:gridSpan w:val="2"/>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26.5  </w:t>
            </w:r>
          </w:p>
        </w:tc>
        <w:tc>
          <w:tcPr>
            <w:tcW w:w="8100" w:type="dxa"/>
            <w:gridSpan w:val="2"/>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r>
              <w:rPr>
                <w:rFonts w:ascii="宋体" w:hAnsi="宋体"/>
                <w:sz w:val="24"/>
              </w:rPr>
              <w:t xml:space="preserve"> </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26.6</w:t>
            </w:r>
          </w:p>
        </w:tc>
        <w:tc>
          <w:tcPr>
            <w:tcW w:w="8100" w:type="dxa"/>
            <w:gridSpan w:val="2"/>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5" w:name="_Toc211243293"/>
            <w:bookmarkStart w:id="266" w:name="_Toc464641474"/>
            <w:bookmarkStart w:id="267" w:name="_Toc521587305"/>
            <w:bookmarkStart w:id="268" w:name="_Toc466656252"/>
            <w:bookmarkStart w:id="269" w:name="_Toc236803097"/>
            <w:bookmarkStart w:id="270" w:name="_Toc464641621"/>
            <w:r>
              <w:rPr>
                <w:rFonts w:ascii="宋体" w:hAnsi="宋体"/>
                <w:b/>
                <w:kern w:val="0"/>
                <w:sz w:val="24"/>
              </w:rPr>
              <w:t>27</w:t>
            </w:r>
            <w:bookmarkEnd w:id="265"/>
            <w:bookmarkStart w:id="271" w:name="_Toc205623200"/>
            <w:bookmarkStart w:id="272" w:name="_Toc205616048"/>
            <w:bookmarkStart w:id="273" w:name="_Toc211243294"/>
            <w:r>
              <w:rPr>
                <w:rFonts w:hint="eastAsia" w:ascii="宋体" w:hAnsi="宋体"/>
                <w:b/>
                <w:kern w:val="0"/>
                <w:sz w:val="24"/>
              </w:rPr>
              <w:t>. 评标</w:t>
            </w:r>
            <w:bookmarkEnd w:id="266"/>
            <w:bookmarkEnd w:id="267"/>
            <w:bookmarkEnd w:id="268"/>
            <w:bookmarkEnd w:id="269"/>
            <w:bookmarkEnd w:id="270"/>
            <w:bookmarkEnd w:id="271"/>
            <w:bookmarkEnd w:id="272"/>
            <w:bookmarkEnd w:id="273"/>
          </w:p>
        </w:tc>
      </w:tr>
      <w:tr>
        <w:tblPrEx>
          <w:tblCellMar>
            <w:top w:w="0" w:type="dxa"/>
            <w:left w:w="108" w:type="dxa"/>
            <w:bottom w:w="0" w:type="dxa"/>
            <w:right w:w="108" w:type="dxa"/>
          </w:tblCellMar>
        </w:tblPrEx>
        <w:trPr>
          <w:gridAfter w:val="1"/>
          <w:wAfter w:w="284" w:type="dxa"/>
          <w:jc w:val="center"/>
        </w:trPr>
        <w:tc>
          <w:tcPr>
            <w:tcW w:w="8775" w:type="dxa"/>
            <w:gridSpan w:val="3"/>
          </w:tcPr>
          <w:p>
            <w:pPr>
              <w:spacing w:line="360" w:lineRule="auto"/>
              <w:rPr>
                <w:rFonts w:ascii="宋体" w:hAnsi="宋体"/>
                <w:sz w:val="24"/>
              </w:rPr>
            </w:pPr>
            <w:r>
              <w:rPr>
                <w:rFonts w:hint="eastAsia" w:ascii="宋体" w:hAnsi="宋体"/>
                <w:bCs/>
                <w:sz w:val="24"/>
              </w:rPr>
              <w:t>见招标文件：第三章“第四节 评标办法”</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4" w:name="_Toc211243296"/>
            <w:bookmarkStart w:id="275" w:name="_Toc464641475"/>
            <w:bookmarkStart w:id="276" w:name="_Toc464641622"/>
            <w:bookmarkStart w:id="277" w:name="_Toc236803100"/>
            <w:bookmarkStart w:id="278" w:name="_Toc466656253"/>
            <w:bookmarkStart w:id="279" w:name="_Toc521587306"/>
            <w:r>
              <w:rPr>
                <w:rFonts w:ascii="宋体" w:hAnsi="宋体"/>
                <w:b/>
                <w:kern w:val="0"/>
                <w:sz w:val="24"/>
              </w:rPr>
              <w:t>2</w:t>
            </w:r>
            <w:bookmarkEnd w:id="274"/>
            <w:bookmarkStart w:id="280" w:name="_Toc211243297"/>
            <w:bookmarkStart w:id="281" w:name="_Toc205616050"/>
            <w:bookmarkStart w:id="282" w:name="_Toc205623202"/>
            <w:r>
              <w:rPr>
                <w:rFonts w:hint="eastAsia" w:ascii="宋体" w:hAnsi="宋体"/>
                <w:b/>
                <w:kern w:val="0"/>
                <w:sz w:val="24"/>
              </w:rPr>
              <w:t>8. 资格后审</w:t>
            </w:r>
            <w:bookmarkEnd w:id="275"/>
            <w:bookmarkEnd w:id="276"/>
            <w:bookmarkEnd w:id="277"/>
            <w:bookmarkEnd w:id="278"/>
            <w:bookmarkEnd w:id="279"/>
            <w:bookmarkEnd w:id="280"/>
            <w:bookmarkEnd w:id="281"/>
            <w:bookmarkEnd w:id="282"/>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28.1</w:t>
            </w:r>
          </w:p>
        </w:tc>
        <w:tc>
          <w:tcPr>
            <w:tcW w:w="8100" w:type="dxa"/>
            <w:gridSpan w:val="2"/>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28.2</w:t>
            </w:r>
          </w:p>
        </w:tc>
        <w:tc>
          <w:tcPr>
            <w:tcW w:w="8100" w:type="dxa"/>
            <w:gridSpan w:val="2"/>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28.3</w:t>
            </w:r>
          </w:p>
        </w:tc>
        <w:tc>
          <w:tcPr>
            <w:tcW w:w="8100" w:type="dxa"/>
            <w:gridSpan w:val="2"/>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3" w:name="_Toc464641476"/>
            <w:bookmarkStart w:id="284" w:name="_Toc521587307"/>
            <w:bookmarkStart w:id="285" w:name="_Toc466656254"/>
            <w:bookmarkStart w:id="286" w:name="_Toc464641623"/>
            <w:bookmarkStart w:id="287" w:name="_Toc236803098"/>
            <w:r>
              <w:rPr>
                <w:rFonts w:hint="eastAsia" w:ascii="宋体" w:hAnsi="宋体"/>
                <w:b/>
                <w:kern w:val="0"/>
                <w:sz w:val="24"/>
              </w:rPr>
              <w:t>29. 与招标人的接触</w:t>
            </w:r>
            <w:bookmarkEnd w:id="283"/>
            <w:bookmarkEnd w:id="284"/>
            <w:bookmarkEnd w:id="285"/>
            <w:bookmarkEnd w:id="286"/>
            <w:bookmarkEnd w:id="287"/>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29.1</w:t>
            </w:r>
          </w:p>
        </w:tc>
        <w:tc>
          <w:tcPr>
            <w:tcW w:w="8100" w:type="dxa"/>
            <w:gridSpan w:val="2"/>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2"/>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288" w:name="_Toc236803099"/>
            <w:bookmarkStart w:id="289" w:name="_Toc464641624"/>
            <w:bookmarkStart w:id="290" w:name="_Toc211243300"/>
            <w:bookmarkStart w:id="291" w:name="_Toc466656255"/>
            <w:bookmarkStart w:id="292" w:name="_Toc521587308"/>
            <w:r>
              <w:rPr>
                <w:rFonts w:hint="eastAsia"/>
              </w:rPr>
              <w:t>第六节 授予合同</w:t>
            </w:r>
            <w:bookmarkEnd w:id="288"/>
            <w:bookmarkEnd w:id="289"/>
            <w:bookmarkEnd w:id="290"/>
            <w:bookmarkEnd w:id="291"/>
            <w:bookmarkEnd w:id="292"/>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93" w:name="_Toc211243311"/>
            <w:bookmarkStart w:id="294" w:name="_Toc464641625"/>
            <w:bookmarkStart w:id="295" w:name="_Toc466656256"/>
            <w:bookmarkStart w:id="296" w:name="_Toc464641478"/>
            <w:bookmarkStart w:id="297" w:name="_Toc521587309"/>
            <w:bookmarkStart w:id="298" w:name="_Toc236803107"/>
            <w:r>
              <w:rPr>
                <w:rFonts w:ascii="宋体" w:hAnsi="宋体"/>
                <w:b/>
                <w:kern w:val="0"/>
                <w:sz w:val="24"/>
              </w:rPr>
              <w:t>3</w:t>
            </w:r>
            <w:bookmarkEnd w:id="293"/>
            <w:bookmarkStart w:id="299" w:name="_Toc211243312"/>
            <w:bookmarkStart w:id="300" w:name="_Toc205623217"/>
            <w:r>
              <w:rPr>
                <w:rFonts w:hint="eastAsia" w:ascii="宋体" w:hAnsi="宋体"/>
                <w:b/>
                <w:kern w:val="0"/>
                <w:sz w:val="24"/>
              </w:rPr>
              <w:t>0. 接受和拒绝任何或所有投标的权利</w:t>
            </w:r>
            <w:bookmarkEnd w:id="294"/>
            <w:bookmarkEnd w:id="295"/>
            <w:bookmarkEnd w:id="296"/>
            <w:bookmarkEnd w:id="297"/>
            <w:bookmarkEnd w:id="298"/>
            <w:bookmarkEnd w:id="299"/>
            <w:bookmarkEnd w:id="300"/>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2"/>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1" w:name="_Toc521587310"/>
            <w:bookmarkStart w:id="302" w:name="_Toc464641479"/>
            <w:bookmarkStart w:id="303" w:name="_Toc464641626"/>
            <w:bookmarkStart w:id="304" w:name="_Toc466656257"/>
            <w:r>
              <w:rPr>
                <w:rFonts w:hint="eastAsia" w:ascii="宋体" w:hAnsi="宋体"/>
                <w:b/>
                <w:kern w:val="0"/>
                <w:sz w:val="24"/>
              </w:rPr>
              <w:t xml:space="preserve">31. </w:t>
            </w:r>
            <w:r>
              <w:rPr>
                <w:rFonts w:ascii="宋体" w:hAnsi="宋体"/>
                <w:b/>
                <w:kern w:val="0"/>
                <w:sz w:val="24"/>
              </w:rPr>
              <w:t>中标结果公告</w:t>
            </w:r>
            <w:bookmarkEnd w:id="301"/>
            <w:bookmarkEnd w:id="302"/>
            <w:bookmarkEnd w:id="303"/>
            <w:bookmarkEnd w:id="304"/>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31.1</w:t>
            </w:r>
          </w:p>
        </w:tc>
        <w:tc>
          <w:tcPr>
            <w:tcW w:w="8100" w:type="dxa"/>
            <w:gridSpan w:val="2"/>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www.sustech.edu.cn</w:t>
            </w:r>
            <w:r>
              <w:rPr>
                <w:rFonts w:hint="eastAsia" w:ascii="宋体" w:hAnsi="宋体"/>
                <w:sz w:val="24"/>
              </w:rPr>
              <w:t>）</w:t>
            </w:r>
            <w:r>
              <w:rPr>
                <w:rFonts w:ascii="宋体" w:hAnsi="宋体"/>
                <w:sz w:val="24"/>
              </w:rPr>
              <w:t>发布中标结果公告。</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5" w:name="_Toc211243303"/>
            <w:bookmarkStart w:id="306" w:name="_Toc464641480"/>
            <w:bookmarkStart w:id="307" w:name="_Toc236803103"/>
            <w:bookmarkStart w:id="308" w:name="_Toc466656258"/>
            <w:bookmarkStart w:id="309" w:name="_Toc464641627"/>
            <w:bookmarkStart w:id="310" w:name="_Toc521587311"/>
            <w:r>
              <w:rPr>
                <w:rFonts w:ascii="宋体" w:hAnsi="宋体"/>
                <w:b/>
                <w:kern w:val="0"/>
                <w:sz w:val="24"/>
              </w:rPr>
              <w:t>3</w:t>
            </w:r>
            <w:bookmarkEnd w:id="305"/>
            <w:bookmarkStart w:id="311" w:name="_Toc211243304"/>
            <w:bookmarkStart w:id="312" w:name="_Toc205616057"/>
            <w:bookmarkStart w:id="313" w:name="_Toc205623209"/>
            <w:r>
              <w:rPr>
                <w:rFonts w:hint="eastAsia" w:ascii="宋体" w:hAnsi="宋体"/>
                <w:b/>
                <w:kern w:val="0"/>
                <w:sz w:val="24"/>
              </w:rPr>
              <w:t>2. 中标通知书</w:t>
            </w:r>
            <w:bookmarkEnd w:id="306"/>
            <w:bookmarkEnd w:id="307"/>
            <w:bookmarkEnd w:id="308"/>
            <w:bookmarkEnd w:id="309"/>
            <w:bookmarkEnd w:id="310"/>
            <w:bookmarkEnd w:id="311"/>
            <w:bookmarkEnd w:id="312"/>
            <w:bookmarkEnd w:id="313"/>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2"/>
          </w:tcPr>
          <w:p>
            <w:pPr>
              <w:spacing w:line="360" w:lineRule="auto"/>
              <w:rPr>
                <w:rFonts w:ascii="宋体" w:hAnsi="宋体"/>
                <w:sz w:val="24"/>
              </w:rPr>
            </w:pPr>
            <w:r>
              <w:rPr>
                <w:rFonts w:ascii="宋体" w:hAnsi="宋体"/>
                <w:sz w:val="24"/>
              </w:rPr>
              <w:t>中标人确定后，招标人将向中标人发出中标通知书。</w:t>
            </w:r>
            <w:r>
              <w:rPr>
                <w:rFonts w:hint="eastAsia" w:ascii="宋体" w:hAnsi="宋体"/>
                <w:sz w:val="24"/>
              </w:rPr>
              <w:t xml:space="preserve"> </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2"/>
          </w:tcPr>
          <w:p>
            <w:pPr>
              <w:spacing w:line="360" w:lineRule="auto"/>
              <w:rPr>
                <w:rFonts w:ascii="宋体" w:hAnsi="宋体"/>
                <w:sz w:val="24"/>
              </w:rPr>
            </w:pPr>
            <w:r>
              <w:rPr>
                <w:rFonts w:ascii="宋体" w:hAnsi="宋体"/>
                <w:sz w:val="24"/>
              </w:rPr>
              <w:t>中标通知书是合同的一个组成部分。</w:t>
            </w:r>
            <w:r>
              <w:rPr>
                <w:rFonts w:hint="eastAsia" w:ascii="宋体" w:hAnsi="宋体"/>
                <w:sz w:val="24"/>
              </w:rPr>
              <w:t xml:space="preserve"> </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14" w:name="_Toc211243305"/>
            <w:bookmarkStart w:id="315" w:name="_Toc464641629"/>
            <w:bookmarkStart w:id="316" w:name="_Toc236803104"/>
            <w:bookmarkStart w:id="317" w:name="_Toc464641482"/>
            <w:bookmarkStart w:id="318" w:name="_Toc521587312"/>
            <w:bookmarkStart w:id="319" w:name="_Toc466656259"/>
            <w:r>
              <w:rPr>
                <w:rFonts w:ascii="宋体" w:hAnsi="宋体"/>
                <w:b/>
                <w:kern w:val="0"/>
                <w:sz w:val="24"/>
              </w:rPr>
              <w:t>3</w:t>
            </w:r>
            <w:bookmarkEnd w:id="314"/>
            <w:bookmarkStart w:id="320" w:name="_Toc205623211"/>
            <w:bookmarkStart w:id="321" w:name="_Toc205616059"/>
            <w:bookmarkStart w:id="322" w:name="_Toc211243306"/>
            <w:r>
              <w:rPr>
                <w:rFonts w:hint="eastAsia" w:ascii="宋体" w:hAnsi="宋体"/>
                <w:b/>
                <w:kern w:val="0"/>
                <w:sz w:val="24"/>
              </w:rPr>
              <w:t>3. 签订合同</w:t>
            </w:r>
            <w:bookmarkEnd w:id="315"/>
            <w:bookmarkEnd w:id="316"/>
            <w:bookmarkEnd w:id="317"/>
            <w:bookmarkEnd w:id="318"/>
            <w:bookmarkEnd w:id="319"/>
            <w:bookmarkEnd w:id="320"/>
            <w:bookmarkEnd w:id="321"/>
            <w:bookmarkEnd w:id="322"/>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2"/>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8100" w:type="dxa"/>
            <w:gridSpan w:val="2"/>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23" w:name="_Toc211243309"/>
            <w:bookmarkStart w:id="324" w:name="_Toc464641483"/>
            <w:bookmarkStart w:id="325" w:name="_Toc464641630"/>
            <w:bookmarkStart w:id="326" w:name="_Toc521587313"/>
            <w:bookmarkStart w:id="327" w:name="_Toc466656260"/>
            <w:bookmarkStart w:id="328" w:name="_Toc236803106"/>
            <w:r>
              <w:rPr>
                <w:rFonts w:ascii="宋体" w:hAnsi="宋体"/>
                <w:b/>
                <w:kern w:val="0"/>
                <w:sz w:val="24"/>
              </w:rPr>
              <w:t>3</w:t>
            </w:r>
            <w:bookmarkEnd w:id="323"/>
            <w:bookmarkStart w:id="329" w:name="_Toc205616063"/>
            <w:bookmarkStart w:id="330" w:name="_Toc205623215"/>
            <w:bookmarkStart w:id="331" w:name="_Toc211243310"/>
            <w:r>
              <w:rPr>
                <w:rFonts w:hint="eastAsia" w:ascii="宋体" w:hAnsi="宋体"/>
                <w:b/>
                <w:kern w:val="0"/>
                <w:sz w:val="24"/>
              </w:rPr>
              <w:t>4. 履约担保</w:t>
            </w:r>
            <w:bookmarkEnd w:id="324"/>
            <w:bookmarkEnd w:id="325"/>
            <w:bookmarkEnd w:id="326"/>
            <w:bookmarkEnd w:id="327"/>
            <w:bookmarkEnd w:id="328"/>
            <w:bookmarkEnd w:id="329"/>
            <w:bookmarkEnd w:id="330"/>
            <w:bookmarkEnd w:id="331"/>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2"/>
          </w:tcPr>
          <w:p>
            <w:pPr>
              <w:spacing w:line="360" w:lineRule="auto"/>
              <w:rPr>
                <w:rFonts w:ascii="宋体" w:hAnsi="宋体"/>
                <w:b/>
                <w:sz w:val="24"/>
              </w:rPr>
            </w:pPr>
            <w:r>
              <w:rPr>
                <w:rFonts w:hint="eastAsia" w:ascii="宋体" w:hAnsi="宋体"/>
                <w:sz w:val="24"/>
              </w:rPr>
              <w:t>不适用。</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32" w:name="_Toc521587314"/>
            <w:bookmarkStart w:id="333" w:name="_Toc466656261"/>
            <w:r>
              <w:rPr>
                <w:rFonts w:hint="eastAsia" w:ascii="宋体" w:hAnsi="宋体"/>
                <w:b/>
                <w:kern w:val="0"/>
                <w:sz w:val="24"/>
              </w:rPr>
              <w:t>35. 招标文件的解释权</w:t>
            </w:r>
            <w:bookmarkEnd w:id="332"/>
            <w:bookmarkEnd w:id="333"/>
          </w:p>
          <w:p>
            <w:pPr>
              <w:spacing w:line="360" w:lineRule="auto"/>
              <w:ind w:right="-113"/>
              <w:rPr>
                <w:rFonts w:ascii="宋体" w:hAnsi="宋体"/>
                <w:sz w:val="24"/>
              </w:rPr>
            </w:pPr>
            <w:r>
              <w:rPr>
                <w:rFonts w:hint="eastAsia" w:ascii="宋体" w:hAnsi="宋体"/>
                <w:sz w:val="24"/>
              </w:rPr>
              <w:t>35.1 本招标文件的解释权归南方科技大学。</w:t>
            </w:r>
          </w:p>
        </w:tc>
      </w:tr>
    </w:tbl>
    <w:p/>
    <w:p/>
    <w:p>
      <w:pPr>
        <w:pageBreakBefore/>
        <w:spacing w:before="60" w:after="240" w:line="360" w:lineRule="auto"/>
        <w:jc w:val="center"/>
        <w:outlineLvl w:val="0"/>
        <w:rPr>
          <w:rFonts w:ascii="宋体" w:hAnsi="宋体"/>
          <w:sz w:val="32"/>
          <w:szCs w:val="32"/>
        </w:rPr>
      </w:pPr>
      <w:bookmarkStart w:id="334" w:name="_Toc521587315"/>
      <w:r>
        <w:rPr>
          <w:rFonts w:hint="eastAsia" w:ascii="宋体" w:hAnsi="宋体"/>
          <w:b/>
          <w:bCs/>
          <w:sz w:val="32"/>
          <w:szCs w:val="32"/>
        </w:rPr>
        <w:t xml:space="preserve">第三章 </w:t>
      </w:r>
      <w:bookmarkEnd w:id="6"/>
      <w:r>
        <w:rPr>
          <w:rFonts w:hint="eastAsia" w:ascii="宋体" w:hAnsi="宋体"/>
          <w:b/>
          <w:bCs/>
          <w:sz w:val="32"/>
          <w:szCs w:val="32"/>
        </w:rPr>
        <w:t>招标需求要览</w:t>
      </w:r>
      <w:bookmarkEnd w:id="334"/>
    </w:p>
    <w:p>
      <w:pPr>
        <w:spacing w:before="60" w:after="240" w:line="360" w:lineRule="auto"/>
        <w:jc w:val="center"/>
        <w:outlineLvl w:val="1"/>
        <w:rPr>
          <w:rFonts w:ascii="宋体" w:hAnsi="宋体"/>
          <w:b/>
          <w:sz w:val="28"/>
          <w:szCs w:val="28"/>
        </w:rPr>
      </w:pPr>
      <w:bookmarkStart w:id="335" w:name="_Toc521587316"/>
      <w:r>
        <w:rPr>
          <w:rFonts w:hint="eastAsia" w:ascii="宋体" w:hAnsi="宋体"/>
          <w:b/>
          <w:sz w:val="28"/>
          <w:szCs w:val="28"/>
        </w:rPr>
        <w:t>第一节 商务要求</w:t>
      </w:r>
      <w:bookmarkEnd w:id="335"/>
    </w:p>
    <w:tbl>
      <w:tblPr>
        <w:tblStyle w:val="2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b/>
                <w:sz w:val="24"/>
              </w:rPr>
            </w:pPr>
            <w:r>
              <w:rPr>
                <w:rFonts w:hint="eastAsia" w:ascii="宋体" w:hAnsi="宋体"/>
                <w:b/>
                <w:sz w:val="24"/>
              </w:rPr>
              <w:t>序号</w:t>
            </w:r>
          </w:p>
        </w:tc>
        <w:tc>
          <w:tcPr>
            <w:tcW w:w="7938" w:type="dxa"/>
            <w:vAlign w:val="center"/>
          </w:tcPr>
          <w:p>
            <w:pPr>
              <w:jc w:val="center"/>
              <w:rPr>
                <w:rFonts w:ascii="宋体" w:hAnsi="宋体"/>
                <w:b/>
                <w:sz w:val="24"/>
              </w:rPr>
            </w:pPr>
            <w:r>
              <w:rPr>
                <w:rFonts w:hint="eastAsia" w:ascii="宋体" w:hAnsi="宋体"/>
                <w:b/>
                <w:sz w:val="24"/>
              </w:rPr>
              <w:t>招标商务要求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1</w:t>
            </w:r>
          </w:p>
        </w:tc>
        <w:tc>
          <w:tcPr>
            <w:tcW w:w="7938" w:type="dxa"/>
            <w:vAlign w:val="center"/>
          </w:tcPr>
          <w:p>
            <w:pPr>
              <w:jc w:val="left"/>
              <w:rPr>
                <w:rFonts w:ascii="宋体" w:hAnsi="宋体"/>
                <w:color w:val="000000" w:themeColor="text1"/>
                <w:sz w:val="24"/>
              </w:rPr>
            </w:pPr>
            <w:r>
              <w:rPr>
                <w:rFonts w:hint="eastAsia" w:ascii="宋体" w:hAnsi="宋体"/>
                <w:color w:val="000000" w:themeColor="text1"/>
                <w:sz w:val="24"/>
              </w:rPr>
              <w:t>投标产品必须是全新、未使用过的原装合格正品（包括零部件），如安装或配置了软件的，须为正版软件。</w:t>
            </w:r>
          </w:p>
          <w:p>
            <w:pPr>
              <w:jc w:val="left"/>
              <w:rPr>
                <w:rFonts w:ascii="宋体" w:hAnsi="宋体"/>
                <w:color w:val="000000" w:themeColor="text1"/>
                <w:sz w:val="24"/>
              </w:rPr>
            </w:pPr>
            <w:r>
              <w:rPr>
                <w:rFonts w:hint="eastAsia" w:ascii="宋体" w:hAnsi="宋体"/>
                <w:color w:val="000000" w:themeColor="text1"/>
                <w:sz w:val="24"/>
              </w:rPr>
              <w:t>如为进口产品，必须具有合法的进口手续和途径，在供货时必须提供原产地证明及相关进口资料。不接受贴牌及非正当进货渠道产品。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2</w:t>
            </w:r>
          </w:p>
        </w:tc>
        <w:tc>
          <w:tcPr>
            <w:tcW w:w="7938" w:type="dxa"/>
            <w:vAlign w:val="center"/>
          </w:tcPr>
          <w:p>
            <w:pPr>
              <w:jc w:val="left"/>
              <w:rPr>
                <w:rFonts w:ascii="宋体" w:hAnsi="宋体"/>
                <w:color w:val="000000" w:themeColor="text1"/>
                <w:sz w:val="24"/>
              </w:rPr>
            </w:pPr>
            <w:r>
              <w:rPr>
                <w:rFonts w:hint="eastAsia" w:ascii="宋体" w:hAnsi="宋体"/>
                <w:color w:val="000000" w:themeColor="text1"/>
                <w:sz w:val="24"/>
              </w:rPr>
              <w:t>投标人提供的产品及其有关服务必须符合中华人民共和国的设计和制造生产标准或行业标准。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3</w:t>
            </w:r>
          </w:p>
        </w:tc>
        <w:tc>
          <w:tcPr>
            <w:tcW w:w="7938" w:type="dxa"/>
            <w:vAlign w:val="center"/>
          </w:tcPr>
          <w:p>
            <w:pPr>
              <w:jc w:val="left"/>
              <w:rPr>
                <w:rFonts w:ascii="宋体" w:hAnsi="宋体"/>
                <w:sz w:val="24"/>
              </w:rPr>
            </w:pPr>
            <w:r>
              <w:rPr>
                <w:rFonts w:hint="eastAsia" w:ascii="宋体" w:hAnsi="宋体"/>
                <w:sz w:val="24"/>
              </w:rPr>
              <w:t>投标产品是合法注册有效周期内该品牌最新型号的产品，其产品符合国家有关安全规定。不得提供已停产或淘汰的产品，否则将按未响应技术参数要求处理。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4</w:t>
            </w:r>
          </w:p>
        </w:tc>
        <w:tc>
          <w:tcPr>
            <w:tcW w:w="7938" w:type="dxa"/>
            <w:vAlign w:val="center"/>
          </w:tcPr>
          <w:p>
            <w:pPr>
              <w:jc w:val="left"/>
              <w:rPr>
                <w:rFonts w:ascii="宋体" w:hAnsi="宋体"/>
                <w:sz w:val="24"/>
              </w:rPr>
            </w:pPr>
            <w:r>
              <w:rPr>
                <w:rFonts w:hint="eastAsia" w:ascii="宋体" w:hAnsi="宋体"/>
                <w:sz w:val="24"/>
              </w:rPr>
              <w:t>中标人无偿提供验收测试报告，所供货的产品必须符合中国电源标准及规范国际接插头，如不符合，中标人必须无偿更换，配齐相关的水电气接插件，并符合上述标准。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5</w:t>
            </w:r>
          </w:p>
        </w:tc>
        <w:tc>
          <w:tcPr>
            <w:tcW w:w="7938" w:type="dxa"/>
            <w:vAlign w:val="center"/>
          </w:tcPr>
          <w:p>
            <w:pPr>
              <w:jc w:val="left"/>
              <w:rPr>
                <w:rFonts w:ascii="宋体" w:hAnsi="宋体"/>
                <w:sz w:val="24"/>
              </w:rPr>
            </w:pPr>
            <w:r>
              <w:rPr>
                <w:rFonts w:hint="eastAsia" w:ascii="宋体" w:hAnsi="宋体"/>
                <w:sz w:val="24"/>
              </w:rPr>
              <w:t>★交货期：签订合同后180天内。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6</w:t>
            </w:r>
          </w:p>
        </w:tc>
        <w:tc>
          <w:tcPr>
            <w:tcW w:w="7938" w:type="dxa"/>
            <w:vAlign w:val="center"/>
          </w:tcPr>
          <w:p>
            <w:pPr>
              <w:jc w:val="left"/>
              <w:rPr>
                <w:b/>
              </w:rPr>
            </w:pPr>
            <w:r>
              <w:rPr>
                <w:rFonts w:hint="eastAsia" w:ascii="宋体" w:hAnsi="宋体"/>
                <w:sz w:val="24"/>
              </w:rPr>
              <w:t>交货地点：南方科技大学慧园1栋305超净间。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7</w:t>
            </w:r>
          </w:p>
        </w:tc>
        <w:tc>
          <w:tcPr>
            <w:tcW w:w="7938" w:type="dxa"/>
            <w:vAlign w:val="center"/>
          </w:tcPr>
          <w:p>
            <w:pPr>
              <w:jc w:val="left"/>
              <w:rPr>
                <w:rFonts w:ascii="宋体" w:hAnsi="宋体"/>
                <w:sz w:val="24"/>
              </w:rPr>
            </w:pPr>
            <w:r>
              <w:rPr>
                <w:rFonts w:hint="eastAsia" w:ascii="宋体" w:hAnsi="宋体"/>
                <w:sz w:val="24"/>
              </w:rPr>
              <w:t>★设备免费保修期：由设备制造商提供整机免费保修期1年。质保期内，在仪器正常使用过程中，供应商负责免费维修或更换因生产工艺或材质质量原因而出现故障的零部件（消耗品除外）, 保修期时间自最终验收合格并交付使用之日起计算；在保修期内，一旦发生质量问题，将于12小时内作出有效答复，若用户按电话指导不能排除故障，供应商将根据当时的人员调配情况，派技术人员在72小时内到达仪器现场处理。在无故障的情况下，每年定期上门对机器进行检测，运行调节，内部清洁等。</w:t>
            </w:r>
          </w:p>
          <w:p>
            <w:pPr>
              <w:jc w:val="left"/>
              <w:rPr>
                <w:rFonts w:ascii="宋体" w:hAnsi="宋体"/>
                <w:sz w:val="24"/>
              </w:rPr>
            </w:pPr>
            <w:r>
              <w:rPr>
                <w:rFonts w:hint="eastAsia" w:ascii="宋体" w:hAnsi="宋体"/>
                <w:sz w:val="24"/>
              </w:rPr>
              <w:t>保修期过后，酌情收取零配件成本费，人工费、维修费等其他费用另算。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8</w:t>
            </w:r>
          </w:p>
        </w:tc>
        <w:tc>
          <w:tcPr>
            <w:tcW w:w="7938" w:type="dxa"/>
            <w:vAlign w:val="center"/>
          </w:tcPr>
          <w:p>
            <w:pPr>
              <w:jc w:val="left"/>
              <w:rPr>
                <w:b/>
              </w:rPr>
            </w:pPr>
            <w:r>
              <w:rPr>
                <w:rFonts w:hint="eastAsia" w:ascii="宋体" w:hAnsi="宋体"/>
                <w:sz w:val="24"/>
              </w:rPr>
              <w:t>设备维修响应：提供设备报修电话及联系人，招标人报修后，12小时内响应，72小时</w:t>
            </w:r>
            <w:r>
              <w:rPr>
                <w:rFonts w:hint="eastAsia" w:ascii="宋体" w:hAnsi="宋体"/>
                <w:color w:val="000000" w:themeColor="text1"/>
                <w:sz w:val="24"/>
              </w:rPr>
              <w:t>内派员上门现场维护，并在168小时内解决问题。如在规定时间内不能解决设备故障，应提供相同档次、功能的设备给招标人代用。若中标人不能按照上述要求进行维修，导致设备故障维修不及时，且无法提供代用设备的，按维修时间每超过一天赔偿合同总金额的</w:t>
            </w:r>
            <w:r>
              <w:rPr>
                <w:rFonts w:ascii="宋体" w:hAnsi="宋体"/>
                <w:color w:val="000000" w:themeColor="text1"/>
                <w:sz w:val="24"/>
              </w:rPr>
              <w:t>0.5%</w:t>
            </w:r>
            <w:r>
              <w:rPr>
                <w:rFonts w:hint="eastAsia" w:ascii="宋体" w:hAnsi="宋体"/>
                <w:color w:val="000000" w:themeColor="text1"/>
                <w:sz w:val="24"/>
              </w:rPr>
              <w:t>（最高处罚不超过合同总金额的5%）或按实际损失赔偿。情节严重者，招标人将诉诸法律程序。</w:t>
            </w:r>
            <w:r>
              <w:rPr>
                <w:b/>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9</w:t>
            </w:r>
          </w:p>
        </w:tc>
        <w:tc>
          <w:tcPr>
            <w:tcW w:w="7938" w:type="dxa"/>
            <w:vAlign w:val="center"/>
          </w:tcPr>
          <w:p>
            <w:pPr>
              <w:jc w:val="left"/>
              <w:rPr>
                <w:rFonts w:ascii="宋体" w:hAnsi="宋体"/>
                <w:sz w:val="24"/>
              </w:rPr>
            </w:pPr>
            <w:r>
              <w:rPr>
                <w:rFonts w:hint="eastAsia" w:ascii="宋体" w:hAnsi="宋体"/>
                <w:sz w:val="24"/>
              </w:rPr>
              <w:t>验收要求：</w:t>
            </w:r>
          </w:p>
          <w:p>
            <w:pPr>
              <w:jc w:val="left"/>
              <w:rPr>
                <w:rFonts w:ascii="宋体" w:hAnsi="宋体"/>
                <w:sz w:val="24"/>
              </w:rPr>
            </w:pPr>
            <w:r>
              <w:rPr>
                <w:rFonts w:hint="eastAsia" w:ascii="宋体" w:hAnsi="宋体"/>
                <w:sz w:val="24"/>
              </w:rPr>
              <w:t xml:space="preserve">根据招标要求逐条验收并经过双方检验认可后，签署验收报告，产品保修期自验收合格之日起算，由投标人提供产品保修文件。 以下条件时，采购人才向中标人签发货物验收报告： a、中标人已按照合同规定提供了全部产品及完整的技术资料； b、货物符合招标文件技术规格书的要求，性能满足要求； c、货物具备产品合格证。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10</w:t>
            </w:r>
          </w:p>
        </w:tc>
        <w:tc>
          <w:tcPr>
            <w:tcW w:w="7938" w:type="dxa"/>
            <w:vAlign w:val="center"/>
          </w:tcPr>
          <w:p>
            <w:pPr>
              <w:jc w:val="left"/>
              <w:rPr>
                <w:rFonts w:ascii="宋体" w:hAnsi="宋体"/>
                <w:sz w:val="24"/>
              </w:rPr>
            </w:pPr>
            <w:r>
              <w:rPr>
                <w:rFonts w:hint="eastAsia" w:ascii="宋体" w:hAnsi="宋体"/>
                <w:sz w:val="24"/>
              </w:rPr>
              <w:t>售后服务：</w:t>
            </w:r>
          </w:p>
          <w:p>
            <w:pPr>
              <w:jc w:val="left"/>
              <w:rPr>
                <w:rFonts w:ascii="宋体" w:hAnsi="宋体"/>
                <w:sz w:val="24"/>
              </w:rPr>
            </w:pPr>
            <w:r>
              <w:rPr>
                <w:rFonts w:hint="eastAsia" w:ascii="宋体" w:hAnsi="宋体"/>
                <w:sz w:val="24"/>
              </w:rPr>
              <w:t>1)设备制造商需为本项目配备足够的售后服务力量，需具有专业的售后服务团队。</w:t>
            </w:r>
          </w:p>
          <w:p>
            <w:pPr>
              <w:jc w:val="left"/>
              <w:rPr>
                <w:rFonts w:ascii="宋体" w:hAnsi="宋体"/>
                <w:sz w:val="24"/>
              </w:rPr>
            </w:pPr>
            <w:r>
              <w:rPr>
                <w:rFonts w:hint="eastAsia" w:ascii="宋体" w:hAnsi="宋体"/>
                <w:sz w:val="24"/>
              </w:rPr>
              <w:t>2)售后服务响应时间：用户遇故障报修时，需要保证12小时内有专人回复；若电话沟通或远程操作不能解决故障，售后工程师需要在3个工作日内到达现场处理。</w:t>
            </w:r>
          </w:p>
          <w:p>
            <w:pPr>
              <w:jc w:val="left"/>
              <w:rPr>
                <w:rFonts w:ascii="宋体" w:hAnsi="宋体"/>
                <w:sz w:val="24"/>
              </w:rPr>
            </w:pPr>
            <w:r>
              <w:rPr>
                <w:rFonts w:hint="eastAsia" w:ascii="宋体" w:hAnsi="宋体"/>
                <w:sz w:val="24"/>
              </w:rPr>
              <w:t>3)提供免费技术支持热线电话服务。</w:t>
            </w:r>
          </w:p>
          <w:p>
            <w:pPr>
              <w:jc w:val="left"/>
              <w:rPr>
                <w:rFonts w:ascii="宋体" w:hAnsi="宋体"/>
                <w:sz w:val="24"/>
              </w:rPr>
            </w:pPr>
            <w:r>
              <w:rPr>
                <w:rFonts w:hint="eastAsia" w:ascii="宋体" w:hAnsi="宋体"/>
                <w:sz w:val="24"/>
              </w:rPr>
              <w:t>4)质保期内，在仪器正常使用过程中，供应商负责免费维修或更换因生产工艺或材质质量原因而出现故障的零部件（消耗品除外）, 保修期时间自最终验收合格并交付使用之日起计算；在保修期内，一旦发生质量问题，将于12小时内作出有效答复，若用户按电话指导不能排除故障，供应商将根据当时的人员调配情况，派技术人员在72小时内到达仪器现场处理。</w:t>
            </w:r>
          </w:p>
          <w:p>
            <w:pPr>
              <w:jc w:val="left"/>
              <w:rPr>
                <w:rFonts w:ascii="宋体" w:hAnsi="宋体"/>
                <w:sz w:val="24"/>
              </w:rPr>
            </w:pPr>
            <w:r>
              <w:rPr>
                <w:rFonts w:hint="eastAsia" w:ascii="宋体" w:hAnsi="宋体"/>
                <w:sz w:val="24"/>
              </w:rPr>
              <w:t>5)供应商需提供该设备的技术使用说明书，并指导在使用该设备时的操作注意事项等。</w:t>
            </w:r>
          </w:p>
          <w:p>
            <w:pPr>
              <w:jc w:val="left"/>
              <w:rPr>
                <w:rFonts w:ascii="宋体" w:hAnsi="宋体"/>
                <w:sz w:val="24"/>
              </w:rPr>
            </w:pPr>
            <w:r>
              <w:rPr>
                <w:rFonts w:hint="eastAsia" w:ascii="宋体" w:hAnsi="宋体"/>
                <w:sz w:val="24"/>
              </w:rPr>
              <w:t>6)需提供配套软件以及软件终身免费升级服务。</w:t>
            </w:r>
          </w:p>
          <w:p>
            <w:pPr>
              <w:jc w:val="left"/>
              <w:rPr>
                <w:rFonts w:ascii="宋体" w:hAnsi="宋体"/>
                <w:sz w:val="24"/>
              </w:rPr>
            </w:pPr>
            <w:r>
              <w:rPr>
                <w:rFonts w:hint="eastAsia" w:ascii="宋体" w:hAnsi="宋体"/>
                <w:sz w:val="24"/>
              </w:rPr>
              <w:t>7)为保证售后服务质量，进口设备供应商需提供售后服务承诺，国产设备无需提供。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11</w:t>
            </w:r>
          </w:p>
        </w:tc>
        <w:tc>
          <w:tcPr>
            <w:tcW w:w="7938" w:type="dxa"/>
            <w:vAlign w:val="center"/>
          </w:tcPr>
          <w:p>
            <w:pPr>
              <w:jc w:val="left"/>
              <w:rPr>
                <w:rFonts w:ascii="宋体" w:hAnsi="宋体"/>
                <w:sz w:val="24"/>
              </w:rPr>
            </w:pPr>
            <w:r>
              <w:rPr>
                <w:rFonts w:hint="eastAsia" w:ascii="宋体" w:hAnsi="宋体"/>
                <w:sz w:val="24"/>
              </w:rPr>
              <w:t>培训：</w:t>
            </w:r>
          </w:p>
          <w:p>
            <w:pPr>
              <w:jc w:val="left"/>
              <w:rPr>
                <w:rFonts w:ascii="宋体" w:hAnsi="宋体"/>
                <w:sz w:val="24"/>
              </w:rPr>
            </w:pPr>
            <w:r>
              <w:rPr>
                <w:rFonts w:hint="eastAsia" w:ascii="宋体" w:hAnsi="宋体"/>
                <w:sz w:val="24"/>
              </w:rPr>
              <w:t>中标人在设备安装调试完成前交付使用说明书、维修手册、图纸等相关资料。同时承诺免费对招标人进行专业的设备操作、维护、维修培训及指导，直至其完全掌握货物的功能应用及基本故障处理技术。</w:t>
            </w:r>
          </w:p>
          <w:p>
            <w:pPr>
              <w:jc w:val="left"/>
              <w:rPr>
                <w:b/>
              </w:rPr>
            </w:pPr>
            <w:r>
              <w:rPr>
                <w:rFonts w:hint="eastAsia" w:ascii="宋体" w:hAnsi="宋体"/>
                <w:sz w:val="24"/>
              </w:rPr>
              <w:t>仪器安装调试结束后, 需安排售后工程师或应用专家对用户技术人员进行为期至少两天以上的现场操作培训,培训内容包括仪器的技术原理、仪器操作、仪器日常维护、软件使用、数据处理等内容,保证3名以上科研人员熟练使用仪器。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12</w:t>
            </w:r>
          </w:p>
        </w:tc>
        <w:tc>
          <w:tcPr>
            <w:tcW w:w="7938" w:type="dxa"/>
            <w:vAlign w:val="center"/>
          </w:tcPr>
          <w:p>
            <w:pPr>
              <w:jc w:val="left"/>
              <w:rPr>
                <w:rFonts w:ascii="宋体" w:hAnsi="宋体"/>
                <w:sz w:val="24"/>
              </w:rPr>
            </w:pPr>
            <w:r>
              <w:rPr>
                <w:rFonts w:hint="eastAsia" w:ascii="宋体" w:hAnsi="宋体"/>
                <w:sz w:val="24"/>
              </w:rPr>
              <w:t>★付款方式：</w:t>
            </w:r>
            <w:r>
              <w:rPr>
                <w:rFonts w:hint="eastAsia" w:ascii="宋体" w:hAnsi="宋体"/>
                <w:color w:val="000000" w:themeColor="text1"/>
                <w:sz w:val="24"/>
              </w:rPr>
              <w:t>合同签订且收到发票后支付合同总价的30%为进度款，货到指定地点、安装验收合格后支付65%，余款5%待质保期满，无质量问题且经招标人确认后无息支付。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13</w:t>
            </w:r>
          </w:p>
        </w:tc>
        <w:tc>
          <w:tcPr>
            <w:tcW w:w="7938" w:type="dxa"/>
            <w:vAlign w:val="center"/>
          </w:tcPr>
          <w:p>
            <w:pPr>
              <w:rPr>
                <w:rFonts w:ascii="宋体" w:hAnsi="宋体"/>
                <w:color w:val="000000" w:themeColor="text1"/>
                <w:sz w:val="24"/>
              </w:rPr>
            </w:pPr>
            <w:r>
              <w:rPr>
                <w:rFonts w:hint="eastAsia" w:ascii="宋体" w:hAnsi="宋体"/>
                <w:b/>
                <w:sz w:val="24"/>
              </w:rPr>
              <w:t>国产货物：</w:t>
            </w:r>
            <w:r>
              <w:rPr>
                <w:rFonts w:hint="eastAsia" w:ascii="宋体" w:hAnsi="宋体"/>
                <w:sz w:val="24"/>
              </w:rPr>
              <w:t>招标人指定地点交货，投标总价为人民币包干价，包括但不限于：</w:t>
            </w:r>
            <w:r>
              <w:rPr>
                <w:rFonts w:hint="eastAsia" w:ascii="宋体" w:hAnsi="宋体"/>
                <w:color w:val="000000" w:themeColor="text1"/>
                <w:sz w:val="24"/>
              </w:rPr>
              <w:t>货物（含设备费、软件费、辅材费等）价款、包装、运输、装卸、安装、调试、技术指导、培训、咨询、服务、保险、检测、验收合格交付使用之前及技术和售后服务等其他各项有关费用，以及一切不可预见费等，项目结算时不做任何单价或费用的调整。</w:t>
            </w:r>
          </w:p>
          <w:p>
            <w:pPr>
              <w:rPr>
                <w:rFonts w:ascii="宋体" w:hAnsi="宋体"/>
                <w:sz w:val="24"/>
              </w:rPr>
            </w:pPr>
            <w:r>
              <w:rPr>
                <w:rFonts w:hint="eastAsia" w:ascii="宋体" w:hAnsi="宋体"/>
                <w:b/>
                <w:color w:val="000000" w:themeColor="text1"/>
                <w:sz w:val="24"/>
              </w:rPr>
              <w:t>进口货物：</w:t>
            </w:r>
            <w:r>
              <w:rPr>
                <w:rFonts w:hint="eastAsia" w:ascii="宋体" w:hAnsi="宋体"/>
                <w:color w:val="000000" w:themeColor="text1"/>
                <w:sz w:val="24"/>
              </w:rPr>
              <w:t>CIP招标人指定地点，投标总价为人民币包干价，符合国家科教仪器免税政策的设备应报人民币免税价，包括但不限于：货物（含设备费、软件费、辅材费等）价款、包</w:t>
            </w:r>
            <w:r>
              <w:rPr>
                <w:rFonts w:hint="eastAsia" w:ascii="宋体" w:hAnsi="宋体"/>
                <w:sz w:val="24"/>
              </w:rPr>
              <w:t>装、运输、装卸、安装、调试、技术指导、培训、咨询、服务、保险、检测、验收合格交付使用之前以及技术和售后服务等其他各项有关费用，以及一切不可预见费等。</w:t>
            </w:r>
          </w:p>
          <w:p>
            <w:pPr>
              <w:rPr>
                <w:rFonts w:ascii="宋体" w:hAnsi="宋体"/>
                <w:sz w:val="24"/>
              </w:rPr>
            </w:pPr>
            <w:r>
              <w:rPr>
                <w:rFonts w:hint="eastAsia" w:ascii="宋体" w:hAnsi="宋体"/>
                <w:sz w:val="24"/>
              </w:rPr>
              <w:t>为规范办理进出口业务，确保货物与进口清关单据保持唯一对应关系，即单单相符、单证相符、单货相符，办理进口代理及相关服务的单位必须为招标人所指定或认可，投标报价包含进口代理费以及发生的其他所有相关费用。汇率风险由中标人承担。</w:t>
            </w:r>
          </w:p>
        </w:tc>
      </w:tr>
    </w:tbl>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说明：上述要求中标注 “★”的为废标条款，如不满足将导致废标。</w:t>
      </w:r>
    </w:p>
    <w:p>
      <w:pPr>
        <w:spacing w:before="60" w:after="240" w:line="360" w:lineRule="auto"/>
        <w:jc w:val="center"/>
        <w:outlineLvl w:val="1"/>
        <w:rPr>
          <w:rFonts w:ascii="宋体" w:hAnsi="宋体"/>
          <w:b/>
          <w:sz w:val="28"/>
          <w:szCs w:val="28"/>
        </w:rPr>
      </w:pPr>
      <w:r>
        <w:rPr>
          <w:rFonts w:ascii="宋体" w:hAnsi="宋体"/>
          <w:b/>
          <w:sz w:val="24"/>
        </w:rPr>
        <w:br w:type="page"/>
      </w:r>
      <w:bookmarkStart w:id="336" w:name="_Toc521587317"/>
      <w:r>
        <w:rPr>
          <w:rFonts w:hint="eastAsia" w:ascii="宋体" w:hAnsi="宋体"/>
          <w:b/>
          <w:sz w:val="28"/>
          <w:szCs w:val="28"/>
        </w:rPr>
        <w:t>第二节 技术要求</w:t>
      </w:r>
      <w:bookmarkEnd w:id="336"/>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一、货物清单</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3969"/>
        <w:gridCol w:w="18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序号</w:t>
            </w:r>
          </w:p>
        </w:tc>
        <w:tc>
          <w:tcPr>
            <w:tcW w:w="3969"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货物</w:t>
            </w:r>
            <w:r>
              <w:rPr>
                <w:rFonts w:ascii="宋体" w:hAnsi="宋体"/>
                <w:kern w:val="0"/>
                <w:sz w:val="24"/>
                <w:lang w:val="zh-CN"/>
              </w:rPr>
              <w:t>名称</w:t>
            </w:r>
          </w:p>
        </w:tc>
        <w:tc>
          <w:tcPr>
            <w:tcW w:w="181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数量</w:t>
            </w:r>
          </w:p>
        </w:tc>
        <w:tc>
          <w:tcPr>
            <w:tcW w:w="170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1</w:t>
            </w:r>
          </w:p>
        </w:tc>
        <w:tc>
          <w:tcPr>
            <w:tcW w:w="3969" w:type="dxa"/>
            <w:vAlign w:val="center"/>
          </w:tcPr>
          <w:p>
            <w:pPr>
              <w:pStyle w:val="52"/>
              <w:spacing w:before="27"/>
              <w:ind w:right="99"/>
              <w:jc w:val="center"/>
              <w:rPr>
                <w:rFonts w:ascii="宋体" w:hAnsi="宋体"/>
                <w:kern w:val="0"/>
                <w:sz w:val="24"/>
                <w:szCs w:val="24"/>
                <w:lang w:val="zh-CN"/>
              </w:rPr>
            </w:pPr>
            <w:r>
              <w:rPr>
                <w:rFonts w:hint="eastAsia" w:ascii="宋体" w:hAnsi="宋体"/>
                <w:kern w:val="0"/>
                <w:sz w:val="24"/>
                <w:szCs w:val="24"/>
                <w:lang w:val="zh-CN"/>
              </w:rPr>
              <w:t>高功率高能量飞秒激光器</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2</w:t>
            </w:r>
          </w:p>
        </w:tc>
        <w:tc>
          <w:tcPr>
            <w:tcW w:w="3969" w:type="dxa"/>
            <w:vAlign w:val="center"/>
          </w:tcPr>
          <w:p>
            <w:pPr>
              <w:pStyle w:val="52"/>
              <w:spacing w:before="50"/>
              <w:jc w:val="center"/>
              <w:rPr>
                <w:rFonts w:ascii="宋体" w:hAnsi="宋体"/>
                <w:kern w:val="0"/>
                <w:sz w:val="24"/>
                <w:szCs w:val="24"/>
                <w:lang w:val="zh-CN"/>
              </w:rPr>
            </w:pPr>
            <w:r>
              <w:rPr>
                <w:rFonts w:hint="eastAsia" w:ascii="宋体" w:hAnsi="宋体"/>
                <w:kern w:val="0"/>
                <w:sz w:val="24"/>
                <w:szCs w:val="24"/>
                <w:lang w:val="zh-CN"/>
              </w:rPr>
              <w:t>共线型光学参量放大器</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3</w:t>
            </w:r>
          </w:p>
        </w:tc>
        <w:tc>
          <w:tcPr>
            <w:tcW w:w="3969" w:type="dxa"/>
            <w:vAlign w:val="center"/>
          </w:tcPr>
          <w:p>
            <w:pPr>
              <w:jc w:val="center"/>
              <w:rPr>
                <w:rFonts w:ascii="宋体" w:hAnsi="宋体"/>
                <w:kern w:val="0"/>
                <w:sz w:val="24"/>
                <w:lang w:val="zh-CN"/>
              </w:rPr>
            </w:pPr>
            <w:r>
              <w:rPr>
                <w:rFonts w:hint="eastAsia" w:ascii="宋体" w:hAnsi="宋体"/>
                <w:kern w:val="0"/>
                <w:sz w:val="24"/>
                <w:lang w:val="zh-CN"/>
              </w:rPr>
              <w:t>倍频扩展件</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4</w:t>
            </w:r>
          </w:p>
        </w:tc>
        <w:tc>
          <w:tcPr>
            <w:tcW w:w="3969" w:type="dxa"/>
            <w:vAlign w:val="center"/>
          </w:tcPr>
          <w:p>
            <w:pPr>
              <w:jc w:val="center"/>
              <w:rPr>
                <w:rFonts w:ascii="宋体" w:hAnsi="宋体"/>
                <w:kern w:val="0"/>
                <w:sz w:val="24"/>
                <w:lang w:val="zh-CN"/>
              </w:rPr>
            </w:pPr>
            <w:r>
              <w:rPr>
                <w:rFonts w:hint="eastAsia" w:ascii="宋体" w:hAnsi="宋体"/>
                <w:kern w:val="0"/>
                <w:sz w:val="24"/>
                <w:lang w:val="zh-CN"/>
              </w:rPr>
              <w:t>超快瞬态吸收系统</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台</w:t>
            </w:r>
          </w:p>
        </w:tc>
      </w:tr>
    </w:tbl>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二、技术规格</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701"/>
        <w:gridCol w:w="6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序号</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货物</w:t>
            </w:r>
            <w:r>
              <w:rPr>
                <w:rFonts w:ascii="宋体" w:hAnsi="宋体"/>
                <w:kern w:val="0"/>
                <w:sz w:val="24"/>
                <w:lang w:val="zh-CN"/>
              </w:rPr>
              <w:t>名称</w:t>
            </w:r>
          </w:p>
        </w:tc>
        <w:tc>
          <w:tcPr>
            <w:tcW w:w="652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技术参数或功能要求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autoSpaceDE w:val="0"/>
              <w:autoSpaceDN w:val="0"/>
              <w:adjustRightInd w:val="0"/>
              <w:jc w:val="center"/>
              <w:rPr>
                <w:rFonts w:ascii="宋体" w:hAnsi="宋体"/>
                <w:color w:val="000000"/>
                <w:kern w:val="0"/>
                <w:sz w:val="24"/>
                <w:lang w:val="zh-CN"/>
              </w:rPr>
            </w:pPr>
            <w:r>
              <w:rPr>
                <w:rFonts w:ascii="宋体" w:hAnsi="宋体"/>
                <w:color w:val="000000"/>
                <w:kern w:val="0"/>
                <w:sz w:val="24"/>
                <w:lang w:val="zh-CN"/>
              </w:rPr>
              <w:t>1</w:t>
            </w:r>
          </w:p>
        </w:tc>
        <w:tc>
          <w:tcPr>
            <w:tcW w:w="1701" w:type="dxa"/>
            <w:vMerge w:val="restart"/>
            <w:vAlign w:val="center"/>
          </w:tcPr>
          <w:p>
            <w:pPr>
              <w:rPr>
                <w:rFonts w:ascii="宋体" w:hAnsi="宋体"/>
                <w:color w:val="000000"/>
                <w:kern w:val="0"/>
                <w:sz w:val="24"/>
              </w:rPr>
            </w:pPr>
            <w:r>
              <w:rPr>
                <w:rFonts w:hint="eastAsia" w:ascii="宋体" w:hAnsi="宋体"/>
                <w:color w:val="000000"/>
                <w:sz w:val="24"/>
              </w:rPr>
              <w:t>高功率高能量飞秒激光器</w:t>
            </w:r>
            <w:r>
              <w:rPr>
                <w:rFonts w:hint="eastAsia" w:ascii="宋体" w:hAnsi="宋体"/>
                <w:color w:val="FF0000"/>
                <w:sz w:val="24"/>
              </w:rPr>
              <w:t>（核心设备）</w:t>
            </w:r>
          </w:p>
        </w:tc>
        <w:tc>
          <w:tcPr>
            <w:tcW w:w="6521" w:type="dxa"/>
            <w:vAlign w:val="center"/>
          </w:tcPr>
          <w:p>
            <w:pPr>
              <w:pStyle w:val="52"/>
              <w:spacing w:before="27" w:line="285" w:lineRule="auto"/>
              <w:ind w:right="99"/>
              <w:rPr>
                <w:rFonts w:ascii="宋体" w:hAnsi="宋体"/>
                <w:color w:val="000000"/>
                <w:sz w:val="24"/>
                <w:szCs w:val="24"/>
              </w:rPr>
            </w:pPr>
            <w:r>
              <w:rPr>
                <w:rFonts w:hint="eastAsia" w:ascii="宋体" w:hAnsi="宋体"/>
                <w:color w:val="000000"/>
                <w:sz w:val="24"/>
                <w:szCs w:val="24"/>
              </w:rPr>
              <w:t xml:space="preserve">1.1 最大平均功率 ：10W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sz w:val="24"/>
              </w:rPr>
            </w:pPr>
          </w:p>
        </w:tc>
        <w:tc>
          <w:tcPr>
            <w:tcW w:w="1701" w:type="dxa"/>
            <w:vMerge w:val="continue"/>
            <w:vAlign w:val="center"/>
          </w:tcPr>
          <w:p>
            <w:pPr>
              <w:spacing w:line="360" w:lineRule="auto"/>
              <w:rPr>
                <w:rFonts w:ascii="宋体" w:hAnsi="宋体"/>
                <w:kern w:val="0"/>
                <w:sz w:val="24"/>
              </w:rPr>
            </w:pPr>
          </w:p>
        </w:tc>
        <w:tc>
          <w:tcPr>
            <w:tcW w:w="6521" w:type="dxa"/>
            <w:vAlign w:val="center"/>
          </w:tcPr>
          <w:p>
            <w:pPr>
              <w:jc w:val="left"/>
              <w:rPr>
                <w:rFonts w:ascii="宋体" w:hAnsi="宋体"/>
                <w:sz w:val="24"/>
              </w:rPr>
            </w:pPr>
            <w:r>
              <w:rPr>
                <w:rFonts w:hint="eastAsia" w:ascii="宋体" w:hAnsi="宋体"/>
                <w:bCs/>
                <w:color w:val="000000"/>
                <w:kern w:val="0"/>
                <w:sz w:val="24"/>
                <w:lang w:val="zh-CN"/>
              </w:rPr>
              <w:t>▲</w:t>
            </w:r>
            <w:r>
              <w:rPr>
                <w:rFonts w:hint="eastAsia" w:ascii="宋体" w:hAnsi="宋体"/>
                <w:color w:val="000000"/>
                <w:sz w:val="24"/>
              </w:rPr>
              <w:t xml:space="preserve">1.2 脉冲宽度： &lt;300 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sz w:val="24"/>
              </w:rPr>
            </w:pPr>
          </w:p>
        </w:tc>
        <w:tc>
          <w:tcPr>
            <w:tcW w:w="1701" w:type="dxa"/>
            <w:vMerge w:val="continue"/>
            <w:vAlign w:val="center"/>
          </w:tcPr>
          <w:p>
            <w:pPr>
              <w:spacing w:line="360" w:lineRule="auto"/>
              <w:rPr>
                <w:rFonts w:ascii="宋体" w:hAnsi="宋体"/>
                <w:kern w:val="0"/>
                <w:sz w:val="24"/>
              </w:rPr>
            </w:pPr>
          </w:p>
        </w:tc>
        <w:tc>
          <w:tcPr>
            <w:tcW w:w="6521" w:type="dxa"/>
            <w:vAlign w:val="center"/>
          </w:tcPr>
          <w:p>
            <w:pPr>
              <w:jc w:val="left"/>
              <w:rPr>
                <w:rFonts w:ascii="宋体" w:hAnsi="宋体"/>
                <w:sz w:val="24"/>
              </w:rPr>
            </w:pPr>
            <w:r>
              <w:rPr>
                <w:rFonts w:hint="eastAsia" w:ascii="宋体" w:hAnsi="宋体"/>
                <w:color w:val="000000"/>
                <w:sz w:val="24"/>
              </w:rPr>
              <w:t>1.3 脉宽调谐范围：300fs–10 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sz w:val="24"/>
              </w:rPr>
            </w:pPr>
          </w:p>
        </w:tc>
        <w:tc>
          <w:tcPr>
            <w:tcW w:w="1701" w:type="dxa"/>
            <w:vMerge w:val="continue"/>
            <w:vAlign w:val="center"/>
          </w:tcPr>
          <w:p>
            <w:pPr>
              <w:spacing w:line="360" w:lineRule="auto"/>
              <w:rPr>
                <w:rFonts w:ascii="宋体" w:hAnsi="宋体"/>
                <w:kern w:val="0"/>
                <w:sz w:val="24"/>
              </w:rPr>
            </w:pPr>
          </w:p>
        </w:tc>
        <w:tc>
          <w:tcPr>
            <w:tcW w:w="6521" w:type="dxa"/>
            <w:vAlign w:val="center"/>
          </w:tcPr>
          <w:p>
            <w:pPr>
              <w:jc w:val="left"/>
              <w:rPr>
                <w:rFonts w:ascii="宋体" w:hAnsi="宋体"/>
                <w:sz w:val="24"/>
              </w:rPr>
            </w:pPr>
            <w:r>
              <w:rPr>
                <w:rFonts w:hint="eastAsia" w:ascii="宋体" w:hAnsi="宋体"/>
                <w:bCs/>
                <w:color w:val="000000"/>
                <w:kern w:val="0"/>
                <w:sz w:val="24"/>
                <w:lang w:val="en-GB"/>
              </w:rPr>
              <w:t>▲</w:t>
            </w:r>
            <w:r>
              <w:rPr>
                <w:rFonts w:hint="eastAsia" w:ascii="宋体" w:hAnsi="宋体"/>
                <w:color w:val="000000"/>
                <w:sz w:val="24"/>
              </w:rPr>
              <w:t>1.4 最大单脉冲能量</w:t>
            </w:r>
            <w:r>
              <w:rPr>
                <w:rFonts w:hint="eastAsia" w:ascii="宋体" w:hAnsi="宋体"/>
                <w:color w:val="000000"/>
                <w:sz w:val="24"/>
                <w:lang w:val="en-GB"/>
              </w:rPr>
              <w:t>：&gt;</w:t>
            </w:r>
            <w:r>
              <w:rPr>
                <w:rFonts w:hint="eastAsia" w:ascii="宋体" w:hAnsi="宋体"/>
                <w:color w:val="000000"/>
                <w:sz w:val="24"/>
              </w:rPr>
              <w:t>200u</w:t>
            </w:r>
            <w:r>
              <w:rPr>
                <w:rFonts w:hint="eastAsia" w:ascii="宋体" w:hAnsi="宋体"/>
                <w:color w:val="000000"/>
                <w:sz w:val="24"/>
                <w:lang w:val="en-GB"/>
              </w:rPr>
              <w:t>J@1 - 50kHz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en-GB"/>
              </w:rPr>
            </w:pPr>
          </w:p>
        </w:tc>
        <w:tc>
          <w:tcPr>
            <w:tcW w:w="1701" w:type="dxa"/>
            <w:vMerge w:val="continue"/>
            <w:vAlign w:val="center"/>
          </w:tcPr>
          <w:p>
            <w:pPr>
              <w:rPr>
                <w:rFonts w:ascii="宋体" w:hAnsi="宋体"/>
                <w:color w:val="000000"/>
                <w:kern w:val="0"/>
                <w:sz w:val="24"/>
              </w:rPr>
            </w:pPr>
          </w:p>
        </w:tc>
        <w:tc>
          <w:tcPr>
            <w:tcW w:w="6521" w:type="dxa"/>
            <w:vAlign w:val="center"/>
          </w:tcPr>
          <w:p>
            <w:pPr>
              <w:rPr>
                <w:rFonts w:ascii="宋体" w:hAnsi="宋体"/>
                <w:color w:val="000000"/>
                <w:sz w:val="24"/>
              </w:rPr>
            </w:pPr>
            <w:r>
              <w:rPr>
                <w:rFonts w:hint="eastAsia" w:ascii="宋体" w:hAnsi="宋体"/>
                <w:color w:val="000000"/>
                <w:sz w:val="24"/>
              </w:rPr>
              <w:t xml:space="preserve">1.5 光束质量：TEM00; M²&lt;1.2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spacing w:line="360" w:lineRule="auto"/>
              <w:jc w:val="center"/>
              <w:rPr>
                <w:rFonts w:ascii="宋体" w:hAnsi="宋体"/>
                <w:kern w:val="0"/>
                <w:sz w:val="24"/>
                <w:lang w:val="zh-CN"/>
              </w:rPr>
            </w:pPr>
          </w:p>
        </w:tc>
        <w:tc>
          <w:tcPr>
            <w:tcW w:w="1701" w:type="dxa"/>
            <w:vMerge w:val="continue"/>
            <w:vAlign w:val="center"/>
          </w:tcPr>
          <w:p>
            <w:pPr>
              <w:spacing w:line="360" w:lineRule="auto"/>
              <w:rPr>
                <w:rFonts w:ascii="宋体" w:hAnsi="宋体"/>
                <w:sz w:val="24"/>
              </w:rPr>
            </w:pPr>
          </w:p>
        </w:tc>
        <w:tc>
          <w:tcPr>
            <w:tcW w:w="6521" w:type="dxa"/>
            <w:vAlign w:val="center"/>
          </w:tcPr>
          <w:p>
            <w:pPr>
              <w:jc w:val="left"/>
              <w:rPr>
                <w:rFonts w:ascii="宋体" w:hAnsi="宋体"/>
                <w:sz w:val="24"/>
              </w:rPr>
            </w:pPr>
            <w:r>
              <w:rPr>
                <w:rFonts w:hint="eastAsia" w:ascii="宋体" w:hAnsi="宋体"/>
                <w:color w:val="000000"/>
                <w:sz w:val="24"/>
              </w:rPr>
              <w:t>1.6 基本重复频率：1KHz–200KHz（通过脉冲选择器单脉冲，按需脉冲，任意基础频率整除）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spacing w:line="360" w:lineRule="auto"/>
              <w:jc w:val="center"/>
              <w:rPr>
                <w:rFonts w:ascii="宋体" w:hAnsi="宋体"/>
                <w:kern w:val="0"/>
                <w:sz w:val="24"/>
                <w:lang w:val="zh-CN"/>
              </w:rPr>
            </w:pPr>
          </w:p>
        </w:tc>
        <w:tc>
          <w:tcPr>
            <w:tcW w:w="1701" w:type="dxa"/>
            <w:vMerge w:val="continue"/>
            <w:vAlign w:val="center"/>
          </w:tcPr>
          <w:p>
            <w:pPr>
              <w:spacing w:line="360" w:lineRule="auto"/>
              <w:rPr>
                <w:rFonts w:ascii="宋体" w:hAnsi="宋体"/>
                <w:sz w:val="24"/>
              </w:rPr>
            </w:pPr>
          </w:p>
        </w:tc>
        <w:tc>
          <w:tcPr>
            <w:tcW w:w="6521" w:type="dxa"/>
            <w:vAlign w:val="center"/>
          </w:tcPr>
          <w:p>
            <w:pPr>
              <w:jc w:val="left"/>
              <w:rPr>
                <w:rFonts w:ascii="宋体" w:hAnsi="宋体"/>
                <w:sz w:val="24"/>
              </w:rPr>
            </w:pPr>
            <w:r>
              <w:rPr>
                <w:rFonts w:hint="eastAsia" w:ascii="宋体" w:hAnsi="宋体"/>
                <w:color w:val="000000"/>
                <w:sz w:val="24"/>
              </w:rPr>
              <w:t>1.7 中心波长 ：1030nm ± 5 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spacing w:line="360" w:lineRule="auto"/>
              <w:jc w:val="center"/>
              <w:rPr>
                <w:rFonts w:ascii="宋体" w:hAnsi="宋体"/>
                <w:kern w:val="0"/>
                <w:sz w:val="24"/>
                <w:lang w:val="zh-CN"/>
              </w:rPr>
            </w:pPr>
          </w:p>
        </w:tc>
        <w:tc>
          <w:tcPr>
            <w:tcW w:w="1701" w:type="dxa"/>
            <w:vMerge w:val="continue"/>
            <w:vAlign w:val="center"/>
          </w:tcPr>
          <w:p>
            <w:pPr>
              <w:spacing w:line="360" w:lineRule="auto"/>
              <w:rPr>
                <w:rFonts w:ascii="宋体" w:hAnsi="宋体"/>
                <w:sz w:val="24"/>
              </w:rPr>
            </w:pPr>
          </w:p>
        </w:tc>
        <w:tc>
          <w:tcPr>
            <w:tcW w:w="6521" w:type="dxa"/>
            <w:vAlign w:val="center"/>
          </w:tcPr>
          <w:p>
            <w:pPr>
              <w:jc w:val="left"/>
              <w:rPr>
                <w:rFonts w:ascii="宋体" w:hAnsi="宋体"/>
                <w:sz w:val="24"/>
              </w:rPr>
            </w:pPr>
            <w:r>
              <w:rPr>
                <w:rFonts w:hint="eastAsia" w:ascii="宋体" w:hAnsi="宋体"/>
                <w:bCs/>
                <w:color w:val="000000"/>
                <w:kern w:val="0"/>
                <w:sz w:val="24"/>
                <w:lang w:val="zh-CN"/>
              </w:rPr>
              <w:t>▲</w:t>
            </w:r>
            <w:r>
              <w:rPr>
                <w:rFonts w:hint="eastAsia" w:ascii="宋体" w:hAnsi="宋体"/>
                <w:color w:val="000000"/>
                <w:sz w:val="24"/>
              </w:rPr>
              <w:t>1.8 输出脉冲与脉冲稳定性：&lt; 0.5 % rms超过24小时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rPr>
                <w:rFonts w:ascii="宋体" w:hAnsi="宋体"/>
                <w:color w:val="000000"/>
                <w:sz w:val="24"/>
              </w:rPr>
            </w:pPr>
            <w:r>
              <w:rPr>
                <w:rFonts w:hint="eastAsia" w:ascii="宋体" w:hAnsi="宋体"/>
                <w:bCs/>
                <w:color w:val="000000"/>
                <w:kern w:val="0"/>
                <w:sz w:val="24"/>
                <w:lang w:val="zh-CN"/>
              </w:rPr>
              <w:t>▲</w:t>
            </w:r>
            <w:r>
              <w:rPr>
                <w:rFonts w:hint="eastAsia" w:ascii="宋体" w:hAnsi="宋体"/>
                <w:color w:val="000000"/>
                <w:sz w:val="24"/>
              </w:rPr>
              <w:t>1.9 功率稳定性 ：&lt; 0.5 % rms超过100小时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rPr>
                <w:rFonts w:ascii="宋体" w:hAnsi="宋体"/>
                <w:color w:val="000000"/>
                <w:sz w:val="24"/>
              </w:rPr>
            </w:pPr>
            <w:r>
              <w:rPr>
                <w:rFonts w:hint="eastAsia" w:ascii="宋体" w:hAnsi="宋体"/>
                <w:color w:val="000000"/>
                <w:sz w:val="24"/>
              </w:rPr>
              <w:t>1.10 前脉冲对比度 ：&lt; 1 : 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rPr>
                <w:rFonts w:ascii="宋体" w:hAnsi="宋体"/>
                <w:color w:val="000000"/>
                <w:sz w:val="24"/>
              </w:rPr>
            </w:pPr>
            <w:r>
              <w:rPr>
                <w:rFonts w:hint="eastAsia" w:ascii="宋体" w:hAnsi="宋体"/>
                <w:bCs/>
                <w:color w:val="000000"/>
                <w:kern w:val="0"/>
                <w:sz w:val="24"/>
                <w:lang w:val="zh-CN"/>
              </w:rPr>
              <w:t>▲</w:t>
            </w:r>
            <w:r>
              <w:rPr>
                <w:rFonts w:hint="eastAsia" w:ascii="宋体" w:hAnsi="宋体"/>
                <w:color w:val="000000"/>
                <w:sz w:val="24"/>
              </w:rPr>
              <w:t>1.11 后脉冲对比度 ：&lt; 1 : 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rPr>
                <w:rFonts w:ascii="宋体" w:hAnsi="宋体"/>
                <w:color w:val="000000"/>
                <w:sz w:val="24"/>
              </w:rPr>
            </w:pPr>
            <w:r>
              <w:rPr>
                <w:rFonts w:hint="eastAsia" w:ascii="宋体" w:hAnsi="宋体"/>
                <w:color w:val="000000"/>
                <w:sz w:val="24"/>
              </w:rPr>
              <w:t>1.12 偏振：线偏振，竖直偏振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rPr>
                <w:rFonts w:ascii="宋体" w:hAnsi="宋体"/>
                <w:color w:val="000000"/>
                <w:sz w:val="24"/>
              </w:rPr>
            </w:pPr>
            <w:r>
              <w:rPr>
                <w:rFonts w:hint="eastAsia" w:ascii="宋体" w:hAnsi="宋体"/>
                <w:color w:val="000000"/>
                <w:sz w:val="24"/>
              </w:rPr>
              <w:t>1.13 光束指向稳定性：&lt;</w:t>
            </w:r>
            <w:r>
              <w:rPr>
                <w:rFonts w:ascii="宋体" w:hAnsi="宋体"/>
                <w:color w:val="000000"/>
                <w:sz w:val="24"/>
              </w:rPr>
              <w:t>20 µrad/°C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autoSpaceDE w:val="0"/>
              <w:autoSpaceDN w:val="0"/>
              <w:adjustRightInd w:val="0"/>
              <w:jc w:val="center"/>
              <w:rPr>
                <w:rFonts w:ascii="宋体" w:hAnsi="宋体"/>
                <w:color w:val="000000"/>
                <w:kern w:val="0"/>
                <w:sz w:val="24"/>
                <w:lang w:val="zh-CN"/>
              </w:rPr>
            </w:pPr>
            <w:r>
              <w:rPr>
                <w:rFonts w:ascii="宋体" w:hAnsi="宋体"/>
                <w:color w:val="000000"/>
                <w:kern w:val="0"/>
                <w:sz w:val="24"/>
                <w:lang w:val="zh-CN"/>
              </w:rPr>
              <w:t>2</w:t>
            </w:r>
          </w:p>
        </w:tc>
        <w:tc>
          <w:tcPr>
            <w:tcW w:w="1701" w:type="dxa"/>
            <w:vMerge w:val="restart"/>
            <w:vAlign w:val="center"/>
          </w:tcPr>
          <w:p>
            <w:pPr>
              <w:rPr>
                <w:rFonts w:ascii="宋体" w:hAnsi="宋体"/>
                <w:color w:val="000000"/>
                <w:kern w:val="0"/>
                <w:sz w:val="24"/>
              </w:rPr>
            </w:pPr>
            <w:r>
              <w:rPr>
                <w:rFonts w:hint="eastAsia" w:ascii="宋体" w:hAnsi="宋体"/>
                <w:color w:val="000000"/>
                <w:sz w:val="24"/>
              </w:rPr>
              <w:t>共线型光学参量放大器</w:t>
            </w:r>
          </w:p>
        </w:tc>
        <w:tc>
          <w:tcPr>
            <w:tcW w:w="6521" w:type="dxa"/>
            <w:vAlign w:val="center"/>
          </w:tcPr>
          <w:p>
            <w:pPr>
              <w:pStyle w:val="52"/>
              <w:spacing w:before="50"/>
              <w:rPr>
                <w:rFonts w:ascii="宋体" w:hAnsi="宋体"/>
                <w:color w:val="000000"/>
                <w:sz w:val="24"/>
                <w:szCs w:val="24"/>
              </w:rPr>
            </w:pPr>
            <w:r>
              <w:rPr>
                <w:rFonts w:hint="eastAsia" w:ascii="宋体" w:hAnsi="宋体"/>
                <w:color w:val="000000"/>
                <w:sz w:val="24"/>
                <w:szCs w:val="24"/>
              </w:rPr>
              <w:t>2.1 波长调谐范围 :630-1030nm(信号光)，1030-2600nm（闲频光）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rPr>
                <w:rFonts w:ascii="宋体" w:hAnsi="宋体"/>
                <w:color w:val="000000"/>
                <w:sz w:val="24"/>
              </w:rPr>
            </w:pPr>
            <w:r>
              <w:rPr>
                <w:rFonts w:hint="eastAsia" w:ascii="宋体" w:hAnsi="宋体"/>
                <w:color w:val="000000"/>
                <w:sz w:val="24"/>
              </w:rPr>
              <w:t>2.2 最大泵浦功率:8W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rPr>
                <w:rFonts w:ascii="宋体" w:hAnsi="宋体"/>
                <w:color w:val="000000"/>
                <w:sz w:val="24"/>
              </w:rPr>
            </w:pPr>
            <w:r>
              <w:rPr>
                <w:rFonts w:hint="eastAsia" w:ascii="宋体" w:hAnsi="宋体"/>
                <w:color w:val="000000"/>
                <w:sz w:val="24"/>
              </w:rPr>
              <w:t>2.3 泵浦能量:8-400uJ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rPr>
                <w:rFonts w:ascii="宋体" w:hAnsi="宋体"/>
                <w:color w:val="000000"/>
                <w:sz w:val="24"/>
              </w:rPr>
            </w:pPr>
            <w:r>
              <w:rPr>
                <w:rFonts w:hint="eastAsia" w:ascii="宋体" w:hAnsi="宋体"/>
                <w:color w:val="000000"/>
                <w:sz w:val="24"/>
              </w:rPr>
              <w:t>2.4 峰值处转换效率,信号光+闲频光 (630–2600nm) :&gt;12% @泵浦能量20-400µJ;&gt;6% @泵浦能量8–20µJ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rPr>
                <w:rFonts w:ascii="宋体" w:hAnsi="宋体"/>
                <w:color w:val="000000"/>
                <w:sz w:val="24"/>
              </w:rPr>
            </w:pPr>
            <w:r>
              <w:rPr>
                <w:rFonts w:hint="eastAsia" w:ascii="宋体" w:hAnsi="宋体"/>
                <w:color w:val="000000"/>
                <w:sz w:val="24"/>
              </w:rPr>
              <w:t>2.5 带宽:80-150cm-1@700-960nm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rPr>
                <w:rFonts w:ascii="宋体" w:hAnsi="宋体"/>
                <w:color w:val="000000"/>
                <w:sz w:val="24"/>
              </w:rPr>
            </w:pPr>
            <w:r>
              <w:rPr>
                <w:rFonts w:hint="eastAsia" w:ascii="宋体" w:hAnsi="宋体"/>
                <w:color w:val="000000"/>
                <w:sz w:val="24"/>
              </w:rPr>
              <w:t>2.6 脉冲宽度：130-290fs</w:t>
            </w:r>
            <w:r>
              <w:rPr>
                <w:rFonts w:ascii="宋体" w:hAnsi="宋体"/>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autoSpaceDE w:val="0"/>
              <w:autoSpaceDN w:val="0"/>
              <w:adjustRightInd w:val="0"/>
              <w:jc w:val="center"/>
              <w:rPr>
                <w:rFonts w:ascii="宋体" w:hAnsi="宋体"/>
                <w:color w:val="000000"/>
                <w:kern w:val="0"/>
                <w:sz w:val="24"/>
                <w:lang w:val="zh-CN"/>
              </w:rPr>
            </w:pPr>
            <w:r>
              <w:rPr>
                <w:rFonts w:ascii="宋体" w:hAnsi="宋体"/>
                <w:color w:val="000000"/>
                <w:kern w:val="0"/>
                <w:sz w:val="24"/>
                <w:lang w:val="zh-CN"/>
              </w:rPr>
              <w:t>3</w:t>
            </w:r>
          </w:p>
        </w:tc>
        <w:tc>
          <w:tcPr>
            <w:tcW w:w="1701" w:type="dxa"/>
            <w:vMerge w:val="restart"/>
            <w:vAlign w:val="center"/>
          </w:tcPr>
          <w:p>
            <w:pPr>
              <w:rPr>
                <w:rFonts w:ascii="宋体" w:hAnsi="宋体"/>
                <w:color w:val="000000"/>
                <w:kern w:val="0"/>
                <w:sz w:val="24"/>
              </w:rPr>
            </w:pPr>
            <w:r>
              <w:rPr>
                <w:rFonts w:hint="eastAsia" w:ascii="宋体" w:hAnsi="宋体"/>
                <w:color w:val="000000"/>
                <w:sz w:val="24"/>
              </w:rPr>
              <w:t>倍频扩展件</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kern w:val="0"/>
                <w:sz w:val="24"/>
              </w:rPr>
            </w:pPr>
            <w:r>
              <w:rPr>
                <w:rFonts w:hint="eastAsia" w:ascii="宋体" w:hAnsi="宋体"/>
                <w:color w:val="000000"/>
                <w:sz w:val="24"/>
              </w:rPr>
              <w:t xml:space="preserve">超快瞬态吸收系统 </w:t>
            </w:r>
          </w:p>
        </w:tc>
        <w:tc>
          <w:tcPr>
            <w:tcW w:w="6521" w:type="dxa"/>
            <w:vAlign w:val="center"/>
          </w:tcPr>
          <w:p>
            <w:pPr>
              <w:rPr>
                <w:rFonts w:ascii="宋体" w:hAnsi="宋体"/>
                <w:color w:val="000000"/>
                <w:sz w:val="24"/>
              </w:rPr>
            </w:pPr>
            <w:r>
              <w:rPr>
                <w:rFonts w:hint="eastAsia" w:ascii="宋体" w:hAnsi="宋体"/>
                <w:color w:val="000000"/>
                <w:sz w:val="24"/>
              </w:rPr>
              <w:t>3.1波长范围:315-515nm(信号光SH), 515-630nm(闲频光SH)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tabs>
                <w:tab w:val="left" w:pos="420"/>
              </w:tabs>
              <w:rPr>
                <w:rFonts w:ascii="宋体" w:hAnsi="宋体"/>
                <w:color w:val="000000"/>
                <w:sz w:val="24"/>
              </w:rPr>
            </w:pPr>
            <w:r>
              <w:rPr>
                <w:rFonts w:hint="eastAsia" w:ascii="宋体" w:hAnsi="宋体"/>
                <w:color w:val="000000"/>
                <w:sz w:val="24"/>
              </w:rPr>
              <w:t>3.2峰值转换效率(315–630nm):&gt;3%(信号光/闲频光峰值处)@20–400μJ; 峰值时&gt; 1.2%(信号光/闲频光峰值处)@ 8–20μJ</w:t>
            </w:r>
            <w:r>
              <w:rPr>
                <w:rFonts w:ascii="宋体" w:hAnsi="宋体"/>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autoSpaceDE w:val="0"/>
              <w:autoSpaceDN w:val="0"/>
              <w:adjustRightInd w:val="0"/>
              <w:jc w:val="center"/>
              <w:rPr>
                <w:rFonts w:ascii="宋体" w:hAnsi="宋体"/>
                <w:color w:val="000000"/>
                <w:kern w:val="0"/>
                <w:sz w:val="24"/>
              </w:rPr>
            </w:pPr>
            <w:r>
              <w:rPr>
                <w:rFonts w:hint="eastAsia" w:ascii="宋体" w:hAnsi="宋体"/>
                <w:color w:val="000000"/>
                <w:kern w:val="0"/>
                <w:sz w:val="24"/>
              </w:rPr>
              <w:t>4</w:t>
            </w:r>
          </w:p>
        </w:tc>
        <w:tc>
          <w:tcPr>
            <w:tcW w:w="1701" w:type="dxa"/>
            <w:vMerge w:val="continue"/>
            <w:vAlign w:val="center"/>
          </w:tcPr>
          <w:p>
            <w:pPr>
              <w:rPr>
                <w:rFonts w:ascii="宋体" w:hAnsi="宋体"/>
                <w:color w:val="000000"/>
                <w:kern w:val="0"/>
                <w:sz w:val="24"/>
              </w:rPr>
            </w:pPr>
          </w:p>
        </w:tc>
        <w:tc>
          <w:tcPr>
            <w:tcW w:w="6521" w:type="dxa"/>
            <w:vAlign w:val="center"/>
          </w:tcPr>
          <w:p>
            <w:pPr>
              <w:numPr>
                <w:ilvl w:val="0"/>
                <w:numId w:val="3"/>
              </w:numPr>
              <w:tabs>
                <w:tab w:val="left" w:pos="420"/>
              </w:tabs>
              <w:rPr>
                <w:rFonts w:ascii="宋体" w:hAnsi="宋体"/>
                <w:color w:val="000000"/>
                <w:sz w:val="24"/>
                <w:lang w:val="zh-CN"/>
              </w:rPr>
            </w:pPr>
            <w:r>
              <w:rPr>
                <w:rFonts w:hint="eastAsia" w:ascii="宋体" w:hAnsi="宋体"/>
                <w:color w:val="000000"/>
                <w:sz w:val="24"/>
              </w:rPr>
              <w:t>超快瞬态反射系统主机</w:t>
            </w:r>
          </w:p>
          <w:p>
            <w:pPr>
              <w:tabs>
                <w:tab w:val="left" w:pos="420"/>
              </w:tabs>
              <w:rPr>
                <w:rFonts w:ascii="宋体" w:hAnsi="宋体"/>
                <w:color w:val="000000"/>
                <w:sz w:val="24"/>
              </w:rPr>
            </w:pPr>
            <w:r>
              <w:rPr>
                <w:rFonts w:hint="eastAsia" w:ascii="宋体" w:hAnsi="宋体"/>
                <w:bCs/>
                <w:color w:val="000000"/>
                <w:kern w:val="0"/>
                <w:sz w:val="24"/>
                <w:lang w:val="zh-CN"/>
              </w:rPr>
              <w:t>▲</w:t>
            </w:r>
            <w:r>
              <w:rPr>
                <w:rFonts w:hint="eastAsia" w:ascii="宋体" w:hAnsi="宋体"/>
                <w:color w:val="000000"/>
                <w:sz w:val="24"/>
              </w:rPr>
              <w:t>4.1透射/反射模块可切换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tabs>
                <w:tab w:val="left" w:pos="420"/>
              </w:tabs>
              <w:rPr>
                <w:rFonts w:ascii="宋体" w:hAnsi="宋体"/>
                <w:color w:val="000000"/>
                <w:sz w:val="24"/>
              </w:rPr>
            </w:pPr>
            <w:r>
              <w:rPr>
                <w:rFonts w:ascii="宋体" w:hAnsi="宋体"/>
                <w:color w:val="000000"/>
                <w:sz w:val="24"/>
              </w:rPr>
              <w:t>4.2光谱探测</w:t>
            </w:r>
            <w:r>
              <w:rPr>
                <w:rFonts w:hint="eastAsia" w:ascii="宋体" w:hAnsi="宋体"/>
                <w:color w:val="000000"/>
                <w:sz w:val="24"/>
              </w:rPr>
              <w:t>：配可见（</w:t>
            </w:r>
            <w:r>
              <w:rPr>
                <w:rFonts w:ascii="宋体" w:hAnsi="宋体"/>
                <w:color w:val="000000"/>
                <w:sz w:val="24"/>
              </w:rPr>
              <w:t>150g@500 nm）光谱仪；可见高速ＣＭＯＳ传感器</w:t>
            </w:r>
            <w:r>
              <w:rPr>
                <w:rFonts w:hint="eastAsia" w:ascii="宋体" w:hAnsi="宋体"/>
                <w:b/>
                <w:color w:val="548DD4"/>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pStyle w:val="52"/>
              <w:spacing w:line="267" w:lineRule="exact"/>
              <w:rPr>
                <w:rFonts w:ascii="宋体" w:hAnsi="宋体"/>
                <w:color w:val="000000"/>
                <w:sz w:val="24"/>
                <w:szCs w:val="24"/>
              </w:rPr>
            </w:pPr>
            <w:r>
              <w:rPr>
                <w:rFonts w:hint="eastAsia" w:ascii="宋体" w:hAnsi="宋体"/>
                <w:color w:val="000000"/>
                <w:sz w:val="24"/>
                <w:szCs w:val="24"/>
              </w:rPr>
              <w:t>4.3数据采集频率：5KHz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pStyle w:val="52"/>
              <w:spacing w:line="267" w:lineRule="exact"/>
              <w:rPr>
                <w:rFonts w:ascii="宋体" w:hAnsi="宋体"/>
                <w:color w:val="000000"/>
                <w:sz w:val="24"/>
                <w:szCs w:val="24"/>
              </w:rPr>
            </w:pPr>
            <w:r>
              <w:rPr>
                <w:rFonts w:hint="eastAsia" w:ascii="宋体" w:hAnsi="宋体"/>
                <w:bCs/>
                <w:color w:val="000000"/>
                <w:kern w:val="0"/>
                <w:sz w:val="24"/>
                <w:szCs w:val="24"/>
                <w:lang w:val="zh-CN"/>
              </w:rPr>
              <w:t>▲</w:t>
            </w:r>
            <w:r>
              <w:rPr>
                <w:rFonts w:hint="eastAsia" w:ascii="宋体" w:hAnsi="宋体"/>
                <w:color w:val="000000"/>
                <w:sz w:val="24"/>
                <w:szCs w:val="24"/>
              </w:rPr>
              <w:t>4.4白光光谱探测范围：可见530-950nm（基于1030nm飞秒激光）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pStyle w:val="52"/>
              <w:spacing w:line="267" w:lineRule="exact"/>
              <w:rPr>
                <w:rFonts w:ascii="宋体" w:hAnsi="宋体"/>
                <w:color w:val="000000"/>
                <w:sz w:val="24"/>
                <w:szCs w:val="24"/>
              </w:rPr>
            </w:pPr>
            <w:r>
              <w:rPr>
                <w:rFonts w:hint="eastAsia" w:ascii="宋体" w:hAnsi="宋体"/>
                <w:color w:val="000000"/>
                <w:sz w:val="24"/>
                <w:szCs w:val="24"/>
              </w:rPr>
              <w:t>4.5高速光学延迟线：光学延迟线最快速度400mm/s，精度0.1微米，时间精度：&lt;3fs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pStyle w:val="52"/>
              <w:spacing w:line="267" w:lineRule="exact"/>
              <w:rPr>
                <w:rFonts w:ascii="宋体" w:hAnsi="宋体"/>
                <w:color w:val="000000"/>
                <w:sz w:val="24"/>
                <w:szCs w:val="24"/>
              </w:rPr>
            </w:pPr>
            <w:r>
              <w:rPr>
                <w:rFonts w:hint="eastAsia" w:ascii="宋体" w:hAnsi="宋体"/>
                <w:color w:val="000000"/>
                <w:sz w:val="24"/>
                <w:szCs w:val="24"/>
              </w:rPr>
              <w:t>4.6检测时间窗口：8 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pStyle w:val="52"/>
              <w:spacing w:line="267" w:lineRule="exact"/>
              <w:rPr>
                <w:rFonts w:ascii="宋体" w:hAnsi="宋体"/>
                <w:color w:val="000000"/>
                <w:sz w:val="24"/>
                <w:szCs w:val="24"/>
              </w:rPr>
            </w:pPr>
            <w:r>
              <w:rPr>
                <w:rFonts w:hint="eastAsia" w:ascii="宋体" w:hAnsi="宋体"/>
                <w:color w:val="000000"/>
                <w:sz w:val="24"/>
                <w:szCs w:val="24"/>
              </w:rPr>
              <w:t>4.7仪器时间相应函数IRF：常规模式：1.5倍激光脉宽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pStyle w:val="52"/>
              <w:spacing w:line="267" w:lineRule="exact"/>
              <w:rPr>
                <w:rFonts w:ascii="宋体" w:hAnsi="宋体"/>
                <w:color w:val="000000"/>
                <w:sz w:val="24"/>
                <w:szCs w:val="24"/>
              </w:rPr>
            </w:pPr>
            <w:r>
              <w:rPr>
                <w:rFonts w:hint="eastAsia" w:ascii="宋体" w:hAnsi="宋体"/>
                <w:color w:val="000000"/>
                <w:sz w:val="24"/>
                <w:szCs w:val="24"/>
              </w:rPr>
              <w:t>4.8 delay line调整镜头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pStyle w:val="52"/>
              <w:spacing w:line="267" w:lineRule="exact"/>
              <w:rPr>
                <w:rFonts w:ascii="宋体" w:hAnsi="宋体"/>
                <w:color w:val="000000"/>
                <w:sz w:val="24"/>
                <w:szCs w:val="24"/>
              </w:rPr>
            </w:pPr>
            <w:r>
              <w:rPr>
                <w:rFonts w:hint="eastAsia" w:ascii="宋体" w:hAnsi="宋体"/>
                <w:color w:val="000000"/>
                <w:sz w:val="24"/>
                <w:szCs w:val="24"/>
              </w:rPr>
              <w:t>4.9样品二维电控移动平台（软件控制）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pStyle w:val="52"/>
              <w:spacing w:line="267" w:lineRule="exact"/>
              <w:rPr>
                <w:rFonts w:ascii="宋体" w:hAnsi="宋体"/>
                <w:color w:val="000000"/>
                <w:sz w:val="24"/>
                <w:szCs w:val="24"/>
              </w:rPr>
            </w:pPr>
            <w:r>
              <w:rPr>
                <w:rFonts w:hint="eastAsia" w:ascii="宋体" w:hAnsi="宋体"/>
                <w:color w:val="000000"/>
                <w:sz w:val="24"/>
                <w:szCs w:val="24"/>
              </w:rPr>
              <w:t>4.10溶液样品用的微型磁力搅拌器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pStyle w:val="52"/>
              <w:numPr>
                <w:ilvl w:val="255"/>
                <w:numId w:val="0"/>
              </w:numPr>
              <w:spacing w:line="267" w:lineRule="exact"/>
              <w:rPr>
                <w:rFonts w:ascii="宋体" w:hAnsi="宋体"/>
                <w:color w:val="000000"/>
                <w:sz w:val="24"/>
                <w:szCs w:val="24"/>
              </w:rPr>
            </w:pPr>
            <w:r>
              <w:rPr>
                <w:rFonts w:hint="eastAsia" w:ascii="宋体" w:hAnsi="宋体"/>
                <w:color w:val="000000"/>
                <w:sz w:val="24"/>
                <w:szCs w:val="24"/>
              </w:rPr>
              <w:t>4.11紫外拓展模块:</w:t>
            </w:r>
          </w:p>
          <w:p>
            <w:pPr>
              <w:pStyle w:val="52"/>
              <w:spacing w:line="267" w:lineRule="exact"/>
              <w:rPr>
                <w:rFonts w:ascii="宋体" w:hAnsi="宋体"/>
                <w:b/>
                <w:bCs/>
                <w:color w:val="000000"/>
                <w:sz w:val="24"/>
                <w:szCs w:val="24"/>
              </w:rPr>
            </w:pPr>
            <w:r>
              <w:rPr>
                <w:rFonts w:hint="eastAsia" w:ascii="宋体" w:hAnsi="宋体"/>
                <w:color w:val="000000"/>
                <w:sz w:val="24"/>
              </w:rPr>
              <w:t>采用</w:t>
            </w:r>
            <w:r>
              <w:rPr>
                <w:rFonts w:ascii="宋体" w:hAnsi="宋体"/>
                <w:color w:val="000000"/>
                <w:sz w:val="24"/>
              </w:rPr>
              <w:t>BBO晶体和蓝宝石拓展白光光谱探测范围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pStyle w:val="52"/>
              <w:spacing w:line="267" w:lineRule="exact"/>
              <w:rPr>
                <w:rFonts w:ascii="宋体" w:hAnsi="宋体"/>
                <w:color w:val="000000"/>
                <w:sz w:val="24"/>
                <w:szCs w:val="24"/>
              </w:rPr>
            </w:pPr>
            <w:r>
              <w:rPr>
                <w:rFonts w:hint="eastAsia" w:ascii="宋体" w:hAnsi="宋体"/>
                <w:bCs/>
                <w:color w:val="000000"/>
                <w:kern w:val="0"/>
                <w:sz w:val="24"/>
                <w:szCs w:val="24"/>
                <w:lang w:val="zh-CN"/>
              </w:rPr>
              <w:t>▲</w:t>
            </w:r>
            <w:r>
              <w:rPr>
                <w:rFonts w:hint="eastAsia" w:ascii="宋体" w:hAnsi="宋体"/>
                <w:color w:val="000000"/>
                <w:sz w:val="24"/>
                <w:szCs w:val="24"/>
              </w:rPr>
              <w:t>4.12白光光谱探测范围：390-720 nm（基于1030nm飞秒激光）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pStyle w:val="52"/>
              <w:numPr>
                <w:ilvl w:val="255"/>
                <w:numId w:val="0"/>
              </w:numPr>
              <w:spacing w:line="267" w:lineRule="exact"/>
              <w:rPr>
                <w:rFonts w:ascii="宋体" w:hAnsi="宋体"/>
                <w:color w:val="000000"/>
                <w:sz w:val="24"/>
                <w:szCs w:val="24"/>
              </w:rPr>
            </w:pPr>
            <w:r>
              <w:rPr>
                <w:rFonts w:hint="eastAsia" w:ascii="宋体" w:hAnsi="宋体"/>
                <w:color w:val="000000"/>
                <w:sz w:val="24"/>
                <w:szCs w:val="24"/>
              </w:rPr>
              <w:t>4.13近红外拓展模块</w:t>
            </w:r>
          </w:p>
          <w:p>
            <w:pPr>
              <w:pStyle w:val="52"/>
              <w:spacing w:line="267" w:lineRule="exact"/>
              <w:rPr>
                <w:rFonts w:ascii="宋体" w:hAnsi="宋体"/>
                <w:color w:val="000000"/>
                <w:sz w:val="24"/>
                <w:szCs w:val="24"/>
              </w:rPr>
            </w:pPr>
            <w:r>
              <w:rPr>
                <w:rFonts w:hint="eastAsia" w:ascii="宋体" w:hAnsi="宋体"/>
                <w:color w:val="000000"/>
                <w:sz w:val="24"/>
                <w:szCs w:val="24"/>
              </w:rPr>
              <w:t>加配近红外光谱检测系统，包括光谱仪光栅(150g@1250 nm)和高速近红外CMOS传感器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pStyle w:val="52"/>
              <w:spacing w:line="267" w:lineRule="exact"/>
              <w:rPr>
                <w:rFonts w:ascii="宋体" w:hAnsi="宋体"/>
                <w:color w:val="000000"/>
                <w:sz w:val="24"/>
                <w:szCs w:val="24"/>
              </w:rPr>
            </w:pPr>
            <w:r>
              <w:rPr>
                <w:rFonts w:hint="eastAsia" w:ascii="宋体" w:hAnsi="宋体"/>
                <w:bCs/>
                <w:color w:val="000000"/>
                <w:kern w:val="0"/>
                <w:sz w:val="24"/>
                <w:szCs w:val="24"/>
                <w:lang w:val="zh-CN"/>
              </w:rPr>
              <w:t>▲</w:t>
            </w:r>
            <w:r>
              <w:rPr>
                <w:rFonts w:hint="eastAsia" w:ascii="宋体" w:hAnsi="宋体"/>
                <w:color w:val="000000"/>
                <w:sz w:val="24"/>
                <w:szCs w:val="24"/>
              </w:rPr>
              <w:t>4.14光谱探测拓展范围： 近红外1110-1600（基于1030nm飞秒激光）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pStyle w:val="52"/>
              <w:numPr>
                <w:ilvl w:val="255"/>
                <w:numId w:val="0"/>
              </w:numPr>
              <w:spacing w:line="267" w:lineRule="exact"/>
              <w:rPr>
                <w:rFonts w:ascii="宋体" w:hAnsi="宋体"/>
                <w:color w:val="000000"/>
                <w:sz w:val="24"/>
                <w:szCs w:val="24"/>
              </w:rPr>
            </w:pPr>
            <w:r>
              <w:rPr>
                <w:rFonts w:hint="eastAsia" w:ascii="宋体" w:hAnsi="宋体"/>
                <w:color w:val="000000"/>
                <w:sz w:val="24"/>
                <w:szCs w:val="24"/>
              </w:rPr>
              <w:t>4.15仪器采集软件系统:</w:t>
            </w:r>
          </w:p>
          <w:p>
            <w:pPr>
              <w:pStyle w:val="52"/>
              <w:spacing w:line="267" w:lineRule="exact"/>
              <w:rPr>
                <w:rFonts w:ascii="宋体" w:hAnsi="宋体"/>
                <w:color w:val="000000"/>
                <w:sz w:val="24"/>
                <w:szCs w:val="24"/>
              </w:rPr>
            </w:pPr>
            <w:r>
              <w:rPr>
                <w:rFonts w:hint="eastAsia" w:ascii="宋体" w:hAnsi="宋体"/>
                <w:color w:val="000000"/>
                <w:sz w:val="24"/>
                <w:szCs w:val="24"/>
              </w:rPr>
              <w:t>4.15.1 专业级系统控制、数据采集系统</w:t>
            </w:r>
          </w:p>
          <w:p>
            <w:pPr>
              <w:pStyle w:val="52"/>
              <w:spacing w:line="267" w:lineRule="exact"/>
              <w:rPr>
                <w:rFonts w:ascii="宋体" w:hAnsi="宋体"/>
                <w:color w:val="000000"/>
                <w:sz w:val="24"/>
                <w:szCs w:val="24"/>
              </w:rPr>
            </w:pPr>
            <w:r>
              <w:rPr>
                <w:rFonts w:hint="eastAsia" w:ascii="宋体" w:hAnsi="宋体"/>
                <w:color w:val="000000"/>
                <w:sz w:val="24"/>
                <w:szCs w:val="24"/>
              </w:rPr>
              <w:t>4.15.2 2D/3D数据采集模式，可实时观测采集数据及光谱动态变化</w:t>
            </w:r>
          </w:p>
          <w:p>
            <w:pPr>
              <w:pStyle w:val="52"/>
              <w:spacing w:line="267" w:lineRule="exact"/>
              <w:rPr>
                <w:rFonts w:ascii="宋体" w:hAnsi="宋体"/>
                <w:color w:val="000000"/>
                <w:sz w:val="24"/>
                <w:szCs w:val="24"/>
              </w:rPr>
            </w:pPr>
            <w:r>
              <w:rPr>
                <w:rFonts w:hint="eastAsia" w:ascii="宋体" w:hAnsi="宋体"/>
                <w:color w:val="000000"/>
                <w:sz w:val="24"/>
                <w:szCs w:val="24"/>
              </w:rPr>
              <w:t>4.15.3 Chirp-correction，零点时间矫正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autoSpaceDE w:val="0"/>
              <w:autoSpaceDN w:val="0"/>
              <w:adjustRightInd w:val="0"/>
              <w:jc w:val="center"/>
              <w:rPr>
                <w:rFonts w:ascii="宋体" w:hAnsi="宋体"/>
                <w:color w:val="000000"/>
                <w:kern w:val="0"/>
                <w:sz w:val="24"/>
                <w:lang w:val="zh-CN"/>
              </w:rPr>
            </w:pPr>
          </w:p>
        </w:tc>
        <w:tc>
          <w:tcPr>
            <w:tcW w:w="1701" w:type="dxa"/>
            <w:vMerge w:val="continue"/>
            <w:vAlign w:val="center"/>
          </w:tcPr>
          <w:p>
            <w:pPr>
              <w:rPr>
                <w:rFonts w:ascii="宋体" w:hAnsi="宋体"/>
                <w:color w:val="000000"/>
                <w:kern w:val="0"/>
                <w:sz w:val="24"/>
              </w:rPr>
            </w:pPr>
          </w:p>
        </w:tc>
        <w:tc>
          <w:tcPr>
            <w:tcW w:w="6521" w:type="dxa"/>
            <w:vAlign w:val="center"/>
          </w:tcPr>
          <w:p>
            <w:pPr>
              <w:pStyle w:val="52"/>
              <w:numPr>
                <w:ilvl w:val="255"/>
                <w:numId w:val="0"/>
              </w:numPr>
              <w:spacing w:line="267" w:lineRule="exact"/>
              <w:rPr>
                <w:rFonts w:ascii="宋体" w:hAnsi="宋体"/>
                <w:color w:val="000000"/>
                <w:sz w:val="24"/>
                <w:szCs w:val="24"/>
              </w:rPr>
            </w:pPr>
            <w:r>
              <w:rPr>
                <w:rFonts w:hint="eastAsia" w:ascii="宋体" w:hAnsi="宋体"/>
                <w:color w:val="000000"/>
                <w:sz w:val="24"/>
                <w:szCs w:val="24"/>
              </w:rPr>
              <w:t>4.16数据分析软件系统:</w:t>
            </w:r>
          </w:p>
          <w:p>
            <w:pPr>
              <w:pStyle w:val="52"/>
              <w:spacing w:line="267" w:lineRule="exact"/>
              <w:rPr>
                <w:rFonts w:ascii="宋体" w:hAnsi="宋体"/>
                <w:color w:val="000000"/>
                <w:sz w:val="24"/>
                <w:szCs w:val="24"/>
              </w:rPr>
            </w:pPr>
            <w:r>
              <w:rPr>
                <w:rFonts w:hint="eastAsia" w:ascii="宋体" w:hAnsi="宋体"/>
                <w:color w:val="000000"/>
                <w:sz w:val="24"/>
                <w:szCs w:val="24"/>
              </w:rPr>
              <w:t>4.16.1 专业级数据分析软件系统</w:t>
            </w:r>
          </w:p>
          <w:p>
            <w:pPr>
              <w:pStyle w:val="52"/>
              <w:spacing w:line="267" w:lineRule="exact"/>
              <w:rPr>
                <w:rFonts w:ascii="宋体" w:hAnsi="宋体"/>
                <w:color w:val="000000"/>
                <w:sz w:val="24"/>
                <w:szCs w:val="24"/>
              </w:rPr>
            </w:pPr>
            <w:r>
              <w:rPr>
                <w:rFonts w:hint="eastAsia" w:ascii="宋体" w:hAnsi="宋体"/>
                <w:color w:val="000000"/>
                <w:sz w:val="24"/>
                <w:szCs w:val="24"/>
              </w:rPr>
              <w:t>4.16.2 2D/3D数据分析模式，数据点平均、多曲线动力学比较</w:t>
            </w:r>
          </w:p>
          <w:p>
            <w:pPr>
              <w:pStyle w:val="52"/>
              <w:spacing w:line="267" w:lineRule="exact"/>
              <w:rPr>
                <w:rFonts w:ascii="宋体" w:hAnsi="宋体"/>
                <w:color w:val="000000"/>
                <w:sz w:val="24"/>
                <w:szCs w:val="24"/>
              </w:rPr>
            </w:pPr>
            <w:r>
              <w:rPr>
                <w:rFonts w:hint="eastAsia" w:ascii="宋体" w:hAnsi="宋体"/>
                <w:color w:val="000000"/>
                <w:sz w:val="24"/>
                <w:szCs w:val="24"/>
              </w:rPr>
              <w:t>4.16.3 Chirp-correction，零点时间矫正</w:t>
            </w:r>
          </w:p>
          <w:p>
            <w:pPr>
              <w:pStyle w:val="52"/>
              <w:spacing w:line="267" w:lineRule="exact"/>
              <w:rPr>
                <w:rFonts w:ascii="宋体" w:hAnsi="宋体"/>
                <w:color w:val="000000"/>
                <w:sz w:val="24"/>
                <w:szCs w:val="24"/>
              </w:rPr>
            </w:pPr>
            <w:r>
              <w:rPr>
                <w:rFonts w:hint="eastAsia" w:ascii="宋体" w:hAnsi="宋体"/>
                <w:color w:val="000000"/>
                <w:sz w:val="24"/>
                <w:szCs w:val="24"/>
              </w:rPr>
              <w:t>4.16.4单指数、多指数、幂指数等多种模式数据拟合程序</w:t>
            </w:r>
          </w:p>
          <w:p>
            <w:pPr>
              <w:pStyle w:val="52"/>
              <w:spacing w:line="267" w:lineRule="exact"/>
              <w:rPr>
                <w:rFonts w:ascii="宋体" w:hAnsi="宋体"/>
                <w:color w:val="000000"/>
                <w:sz w:val="24"/>
                <w:szCs w:val="24"/>
              </w:rPr>
            </w:pPr>
            <w:r>
              <w:rPr>
                <w:rFonts w:hint="eastAsia" w:ascii="宋体" w:hAnsi="宋体"/>
                <w:color w:val="000000"/>
                <w:sz w:val="24"/>
                <w:szCs w:val="24"/>
              </w:rPr>
              <w:t>4.16.5可根据用户需求添加自定义功能</w:t>
            </w:r>
          </w:p>
        </w:tc>
      </w:tr>
    </w:tbl>
    <w:p>
      <w:pPr>
        <w:spacing w:line="360" w:lineRule="auto"/>
        <w:rPr>
          <w:rFonts w:ascii="宋体" w:hAnsi="宋体"/>
          <w:b/>
          <w:bCs/>
          <w:szCs w:val="21"/>
        </w:rPr>
      </w:pPr>
      <w:r>
        <w:rPr>
          <w:rFonts w:hint="eastAsia" w:ascii="宋体" w:hAnsi="宋体"/>
          <w:b/>
          <w:bCs/>
          <w:szCs w:val="21"/>
        </w:rPr>
        <w:t>说明:</w:t>
      </w:r>
    </w:p>
    <w:p>
      <w:pPr>
        <w:numPr>
          <w:ilvl w:val="0"/>
          <w:numId w:val="4"/>
        </w:numPr>
        <w:spacing w:line="360" w:lineRule="auto"/>
        <w:rPr>
          <w:rFonts w:ascii="宋体" w:hAnsi="宋体"/>
          <w:b/>
          <w:bCs/>
          <w:szCs w:val="21"/>
        </w:rPr>
      </w:pPr>
      <w:r>
        <w:rPr>
          <w:rFonts w:ascii="宋体" w:hAnsi="宋体"/>
          <w:b/>
          <w:bCs/>
          <w:szCs w:val="21"/>
        </w:rPr>
        <w:t>本招标文件要求中，凡标有“</w:t>
      </w:r>
      <w:r>
        <w:rPr>
          <w:rFonts w:hint="eastAsia" w:ascii="宋体" w:hAnsi="宋体"/>
          <w:b/>
          <w:bCs/>
          <w:szCs w:val="21"/>
        </w:rPr>
        <w:t>▲</w:t>
      </w:r>
      <w:r>
        <w:rPr>
          <w:rFonts w:ascii="宋体" w:hAnsi="宋体"/>
          <w:b/>
          <w:bCs/>
          <w:szCs w:val="21"/>
        </w:rPr>
        <w:t>”的地方均被视为重要的指标或性能要求</w:t>
      </w:r>
      <w:r>
        <w:rPr>
          <w:rFonts w:hint="eastAsia" w:ascii="宋体" w:hAnsi="宋体"/>
          <w:b/>
          <w:bCs/>
          <w:szCs w:val="21"/>
        </w:rPr>
        <w:t>，它作为产品档次的描述，不作为废标条款，投标人可选择满足需求清单的产品，也可选择更高档次、规格的产品参与投标，其质量、档次应达到或优于清单中所列产品的标准。但如果不满足</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参数，将导致严重的扣分。</w:t>
      </w:r>
    </w:p>
    <w:p>
      <w:pPr>
        <w:numPr>
          <w:ilvl w:val="0"/>
          <w:numId w:val="4"/>
        </w:numPr>
        <w:spacing w:line="360" w:lineRule="auto"/>
        <w:rPr>
          <w:rFonts w:ascii="宋体" w:hAnsi="宋体"/>
          <w:b/>
          <w:bCs/>
          <w:szCs w:val="21"/>
        </w:rPr>
      </w:pPr>
      <w:r>
        <w:rPr>
          <w:rFonts w:hint="eastAsia" w:ascii="宋体" w:hAnsi="宋体"/>
          <w:b/>
          <w:bCs/>
          <w:szCs w:val="21"/>
        </w:rPr>
        <w:t>使用综合评分法的采购项目，提供相同品牌产品且通过资格审查、符合性审查的不同投标人参加同一合同项下投标的，按一家投标人计算。非单一产品采购项目，多家投标人提供的</w:t>
      </w:r>
      <w:r>
        <w:rPr>
          <w:rFonts w:hint="eastAsia" w:ascii="宋体" w:hAnsi="宋体"/>
          <w:b/>
          <w:bCs/>
          <w:color w:val="000000" w:themeColor="text1"/>
          <w:szCs w:val="21"/>
        </w:rPr>
        <w:t>核心设备品牌相同的，按一家投标人计算。具体由评审委员会根据财政部《政府采购货物</w:t>
      </w:r>
      <w:r>
        <w:rPr>
          <w:rFonts w:hint="eastAsia" w:ascii="宋体" w:hAnsi="宋体"/>
          <w:b/>
          <w:bCs/>
          <w:szCs w:val="21"/>
        </w:rPr>
        <w:t>和服务招标投标管理办法》第三十一条的规定进行处理。</w:t>
      </w:r>
    </w:p>
    <w:p>
      <w:pPr>
        <w:numPr>
          <w:ilvl w:val="0"/>
          <w:numId w:val="4"/>
        </w:numPr>
        <w:spacing w:line="360" w:lineRule="auto"/>
        <w:rPr>
          <w:rFonts w:ascii="宋体" w:hAnsi="宋体"/>
          <w:b/>
          <w:bCs/>
          <w:szCs w:val="21"/>
        </w:rPr>
      </w:pPr>
      <w:r>
        <w:rPr>
          <w:rFonts w:hint="eastAsia" w:ascii="宋体" w:hAnsi="宋体"/>
          <w:b/>
          <w:bCs/>
          <w:szCs w:val="21"/>
        </w:rPr>
        <w:t>如对一项招标技术要求（以划分框为准）中的内容存在两处（或以上）负偏离的，在评分时只作一项负偏离扣分。</w:t>
      </w:r>
    </w:p>
    <w:p>
      <w:pPr>
        <w:spacing w:before="60" w:after="240" w:line="360" w:lineRule="auto"/>
        <w:jc w:val="center"/>
        <w:outlineLvl w:val="1"/>
        <w:rPr>
          <w:rFonts w:ascii="宋体" w:hAnsi="宋体"/>
          <w:b/>
          <w:sz w:val="28"/>
          <w:szCs w:val="28"/>
        </w:rPr>
      </w:pPr>
      <w:r>
        <w:br w:type="page"/>
      </w:r>
      <w:bookmarkStart w:id="337" w:name="_Toc521587318"/>
      <w:bookmarkStart w:id="338" w:name="_Toc203990440"/>
      <w:r>
        <w:rPr>
          <w:rFonts w:hint="eastAsia" w:ascii="宋体" w:hAnsi="宋体"/>
          <w:b/>
          <w:sz w:val="28"/>
          <w:szCs w:val="28"/>
        </w:rPr>
        <w:t>第三节 投标文件否决性条款摘要</w:t>
      </w:r>
      <w:bookmarkEnd w:id="337"/>
    </w:p>
    <w:tbl>
      <w:tblPr>
        <w:tblStyle w:val="29"/>
        <w:tblW w:w="0" w:type="auto"/>
        <w:tblInd w:w="0" w:type="dxa"/>
        <w:tblLayout w:type="fixed"/>
        <w:tblCellMar>
          <w:top w:w="0" w:type="dxa"/>
          <w:left w:w="108" w:type="dxa"/>
          <w:bottom w:w="0" w:type="dxa"/>
          <w:right w:w="108" w:type="dxa"/>
        </w:tblCellMar>
      </w:tblPr>
      <w:tblGrid>
        <w:gridCol w:w="1008"/>
        <w:gridCol w:w="7560"/>
      </w:tblGrid>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CellMar>
            <w:top w:w="0" w:type="dxa"/>
            <w:left w:w="108" w:type="dxa"/>
            <w:bottom w:w="0" w:type="dxa"/>
            <w:right w:w="108" w:type="dxa"/>
          </w:tblCellMar>
        </w:tblPrEx>
        <w:trPr>
          <w:trHeight w:val="916" w:hRule="exact"/>
        </w:trPr>
        <w:tc>
          <w:tcPr>
            <w:tcW w:w="1008" w:type="dxa"/>
          </w:tcPr>
          <w:p>
            <w:pPr>
              <w:spacing w:line="360" w:lineRule="auto"/>
              <w:ind w:left="170"/>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投标人的名称与报名领取招标文件时登记的不一致的。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2.1</w:t>
            </w:r>
          </w:p>
        </w:tc>
        <w:tc>
          <w:tcPr>
            <w:tcW w:w="7560" w:type="dxa"/>
          </w:tcPr>
          <w:p>
            <w:pPr>
              <w:spacing w:line="360" w:lineRule="auto"/>
              <w:ind w:left="315" w:hanging="315"/>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CellMar>
            <w:top w:w="0" w:type="dxa"/>
            <w:left w:w="108" w:type="dxa"/>
            <w:bottom w:w="0" w:type="dxa"/>
            <w:right w:w="108" w:type="dxa"/>
          </w:tblCellMar>
        </w:tblPrEx>
        <w:trPr>
          <w:trHeight w:val="906" w:hRule="exact"/>
        </w:trPr>
        <w:tc>
          <w:tcPr>
            <w:tcW w:w="1008" w:type="dxa"/>
          </w:tcPr>
          <w:p>
            <w:pPr>
              <w:spacing w:line="360" w:lineRule="auto"/>
              <w:ind w:left="170"/>
              <w:rPr>
                <w:rFonts w:ascii="宋体" w:hAnsi="宋体"/>
                <w:sz w:val="24"/>
              </w:rPr>
            </w:pPr>
            <w:r>
              <w:rPr>
                <w:rFonts w:hint="eastAsia" w:ascii="宋体" w:hAnsi="宋体"/>
                <w:sz w:val="24"/>
              </w:rPr>
              <w:t>2.2</w:t>
            </w:r>
          </w:p>
        </w:tc>
        <w:tc>
          <w:tcPr>
            <w:tcW w:w="7560" w:type="dxa"/>
          </w:tcPr>
          <w:p>
            <w:pPr>
              <w:spacing w:line="360" w:lineRule="auto"/>
              <w:ind w:hanging="15"/>
              <w:rPr>
                <w:rFonts w:ascii="宋体" w:hAnsi="宋体"/>
                <w:sz w:val="24"/>
              </w:rPr>
            </w:pPr>
            <w:r>
              <w:rPr>
                <w:rFonts w:ascii="宋体" w:hAnsi="宋体"/>
                <w:sz w:val="24"/>
              </w:rPr>
              <w:t>投标文件中要求法人代表签字和加盖公章的文件无法人代表签字</w:t>
            </w:r>
            <w:r>
              <w:rPr>
                <w:rFonts w:hint="eastAsia" w:ascii="宋体" w:hAnsi="宋体"/>
                <w:sz w:val="24"/>
              </w:rPr>
              <w:t>和</w:t>
            </w:r>
            <w:r>
              <w:rPr>
                <w:rFonts w:ascii="宋体" w:hAnsi="宋体"/>
                <w:sz w:val="24"/>
              </w:rPr>
              <w:t>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2.3</w:t>
            </w:r>
          </w:p>
        </w:tc>
        <w:tc>
          <w:tcPr>
            <w:tcW w:w="7560" w:type="dxa"/>
          </w:tcPr>
          <w:p>
            <w:pPr>
              <w:spacing w:line="360" w:lineRule="auto"/>
              <w:ind w:left="278" w:hanging="278"/>
              <w:rPr>
                <w:rFonts w:ascii="宋体" w:hAnsi="宋体"/>
                <w:sz w:val="24"/>
              </w:rPr>
            </w:pPr>
            <w:r>
              <w:rPr>
                <w:rFonts w:hint="eastAsia" w:ascii="宋体" w:hAnsi="宋体"/>
                <w:sz w:val="24"/>
              </w:rPr>
              <w:t>未按规定的格式填写，内容不全或关键字迹模糊、无法辨认的；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2.4</w:t>
            </w:r>
          </w:p>
        </w:tc>
        <w:tc>
          <w:tcPr>
            <w:tcW w:w="7560" w:type="dxa"/>
          </w:tcPr>
          <w:p>
            <w:pPr>
              <w:spacing w:line="360" w:lineRule="auto"/>
              <w:ind w:left="278" w:hanging="278"/>
              <w:rPr>
                <w:rFonts w:ascii="宋体" w:hAnsi="宋体"/>
                <w:sz w:val="24"/>
              </w:rPr>
            </w:pPr>
            <w:r>
              <w:rPr>
                <w:rFonts w:hint="eastAsia" w:ascii="宋体" w:hAnsi="宋体"/>
                <w:sz w:val="24"/>
              </w:rPr>
              <w:t>投标有效期不满足招标文件要求的；</w:t>
            </w:r>
          </w:p>
        </w:tc>
      </w:tr>
      <w:tr>
        <w:tblPrEx>
          <w:tblCellMar>
            <w:top w:w="0" w:type="dxa"/>
            <w:left w:w="108" w:type="dxa"/>
            <w:bottom w:w="0" w:type="dxa"/>
            <w:right w:w="108" w:type="dxa"/>
          </w:tblCellMar>
        </w:tblPrEx>
        <w:trPr>
          <w:trHeight w:val="931" w:hRule="exact"/>
        </w:trPr>
        <w:tc>
          <w:tcPr>
            <w:tcW w:w="1008" w:type="dxa"/>
          </w:tcPr>
          <w:p>
            <w:pPr>
              <w:spacing w:line="360" w:lineRule="auto"/>
              <w:ind w:left="170"/>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2.6</w:t>
            </w:r>
          </w:p>
        </w:tc>
        <w:tc>
          <w:tcPr>
            <w:tcW w:w="7560" w:type="dxa"/>
          </w:tcPr>
          <w:p>
            <w:pPr>
              <w:spacing w:line="360" w:lineRule="auto"/>
              <w:ind w:left="278" w:hanging="278"/>
              <w:rPr>
                <w:rFonts w:ascii="宋体" w:hAnsi="宋体"/>
                <w:sz w:val="24"/>
              </w:rPr>
            </w:pPr>
            <w:r>
              <w:rPr>
                <w:rFonts w:ascii="宋体" w:hAnsi="宋体"/>
                <w:sz w:val="24"/>
              </w:rPr>
              <w:t>投标报价有严重缺漏项目的</w:t>
            </w:r>
            <w:r>
              <w:rPr>
                <w:rFonts w:hint="eastAsia" w:ascii="宋体" w:hAnsi="宋体"/>
                <w:sz w:val="24"/>
              </w:rPr>
              <w:t>；</w:t>
            </w:r>
          </w:p>
        </w:tc>
      </w:tr>
      <w:tr>
        <w:tblPrEx>
          <w:tblCellMar>
            <w:top w:w="0" w:type="dxa"/>
            <w:left w:w="108" w:type="dxa"/>
            <w:bottom w:w="0" w:type="dxa"/>
            <w:right w:w="108" w:type="dxa"/>
          </w:tblCellMar>
        </w:tblPrEx>
        <w:trPr>
          <w:trHeight w:val="966" w:hRule="exact"/>
        </w:trPr>
        <w:tc>
          <w:tcPr>
            <w:tcW w:w="1008" w:type="dxa"/>
          </w:tcPr>
          <w:p>
            <w:pPr>
              <w:spacing w:line="360" w:lineRule="auto"/>
              <w:ind w:left="170"/>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CellMar>
            <w:top w:w="0" w:type="dxa"/>
            <w:left w:w="108" w:type="dxa"/>
            <w:bottom w:w="0" w:type="dxa"/>
            <w:right w:w="108" w:type="dxa"/>
          </w:tblCellMar>
        </w:tblPrEx>
        <w:trPr>
          <w:trHeight w:val="1387" w:hRule="exact"/>
        </w:trPr>
        <w:tc>
          <w:tcPr>
            <w:tcW w:w="1008" w:type="dxa"/>
          </w:tcPr>
          <w:p>
            <w:pPr>
              <w:spacing w:line="360" w:lineRule="auto"/>
              <w:ind w:left="170"/>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CellMar>
            <w:top w:w="0" w:type="dxa"/>
            <w:left w:w="108" w:type="dxa"/>
            <w:bottom w:w="0" w:type="dxa"/>
            <w:right w:w="108" w:type="dxa"/>
          </w:tblCellMar>
        </w:tblPrEx>
        <w:trPr>
          <w:trHeight w:val="817" w:hRule="exact"/>
        </w:trPr>
        <w:tc>
          <w:tcPr>
            <w:tcW w:w="1008" w:type="dxa"/>
          </w:tcPr>
          <w:p>
            <w:pPr>
              <w:spacing w:line="360" w:lineRule="auto"/>
              <w:ind w:left="170"/>
              <w:rPr>
                <w:rFonts w:ascii="宋体" w:hAnsi="宋体"/>
                <w:sz w:val="24"/>
              </w:rPr>
            </w:pPr>
            <w:r>
              <w:rPr>
                <w:rFonts w:hint="eastAsia" w:ascii="宋体" w:hAnsi="宋体"/>
                <w:sz w:val="24"/>
              </w:rPr>
              <w:t>3.4</w:t>
            </w:r>
          </w:p>
        </w:tc>
        <w:tc>
          <w:tcPr>
            <w:tcW w:w="7560" w:type="dxa"/>
          </w:tcPr>
          <w:p>
            <w:pPr>
              <w:spacing w:line="360" w:lineRule="auto"/>
              <w:rPr>
                <w:rFonts w:ascii="宋体" w:hAnsi="宋体"/>
                <w:sz w:val="24"/>
              </w:rPr>
            </w:pPr>
            <w:r>
              <w:rPr>
                <w:rStyle w:val="41"/>
                <w:rFonts w:hint="eastAsia" w:ascii="宋体" w:hAnsi="宋体"/>
                <w:sz w:val="24"/>
              </w:rPr>
              <w:t>投标人复制招标文件的技术规格相关部分内容作为其投标文件中一部分的；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spacing w:before="60" w:after="240" w:line="360" w:lineRule="auto"/>
        <w:jc w:val="center"/>
        <w:outlineLvl w:val="1"/>
        <w:rPr>
          <w:rFonts w:ascii="宋体" w:hAnsi="宋体"/>
          <w:b/>
          <w:sz w:val="28"/>
          <w:szCs w:val="28"/>
        </w:rPr>
      </w:pPr>
      <w:bookmarkStart w:id="339" w:name="_Toc200785457"/>
      <w:bookmarkStart w:id="340" w:name="_Toc203990441"/>
      <w:r>
        <w:rPr>
          <w:rFonts w:ascii="宋体" w:hAnsi="宋体"/>
          <w:b/>
          <w:sz w:val="24"/>
        </w:rPr>
        <w:br w:type="page"/>
      </w:r>
      <w:bookmarkStart w:id="341" w:name="_Toc521587319"/>
      <w:r>
        <w:rPr>
          <w:rFonts w:hint="eastAsia" w:ascii="宋体" w:hAnsi="宋体"/>
          <w:b/>
          <w:sz w:val="28"/>
          <w:szCs w:val="28"/>
        </w:rPr>
        <w:t>第四节 评标办法</w:t>
      </w:r>
      <w:bookmarkEnd w:id="339"/>
      <w:bookmarkEnd w:id="340"/>
      <w:bookmarkEnd w:id="341"/>
    </w:p>
    <w:tbl>
      <w:tblPr>
        <w:tblStyle w:val="29"/>
        <w:tblW w:w="0" w:type="auto"/>
        <w:tblInd w:w="0" w:type="dxa"/>
        <w:tblLayout w:type="fixed"/>
        <w:tblCellMar>
          <w:top w:w="0" w:type="dxa"/>
          <w:left w:w="108" w:type="dxa"/>
          <w:bottom w:w="0" w:type="dxa"/>
          <w:right w:w="108" w:type="dxa"/>
        </w:tblCellMar>
      </w:tblPr>
      <w:tblGrid>
        <w:gridCol w:w="1106"/>
        <w:gridCol w:w="7507"/>
      </w:tblGrid>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中对应的内容和标准，对通过符合性和不可偏离项检查的投标进行价格评议。</w:t>
            </w:r>
          </w:p>
        </w:tc>
      </w:tr>
      <w:tr>
        <w:tblPrEx>
          <w:tblCellMar>
            <w:top w:w="0" w:type="dxa"/>
            <w:left w:w="108" w:type="dxa"/>
            <w:bottom w:w="0" w:type="dxa"/>
            <w:right w:w="108" w:type="dxa"/>
          </w:tblCellMar>
        </w:tblPrEx>
        <w:trPr>
          <w:trHeight w:val="97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Style w:val="43"/>
          <w:rFonts w:hint="eastAsia" w:ascii="宋体" w:hAnsi="宋体"/>
          <w:bCs/>
          <w:sz w:val="24"/>
        </w:rPr>
        <w:t>3.1</w:t>
      </w:r>
      <w:r>
        <w:rPr>
          <w:rStyle w:val="43"/>
          <w:rFonts w:ascii="宋体" w:hAnsi="宋体"/>
          <w:bCs/>
          <w:sz w:val="24"/>
        </w:rPr>
        <w:t>符合性检查</w:t>
      </w:r>
      <w:r>
        <w:rPr>
          <w:rStyle w:val="43"/>
          <w:rFonts w:hint="eastAsia" w:ascii="宋体" w:hAnsi="宋体"/>
          <w:bCs/>
          <w:sz w:val="24"/>
        </w:rPr>
        <w:t>表：</w:t>
      </w:r>
      <w:r>
        <w:rPr>
          <w:rStyle w:val="43"/>
          <w:rFonts w:hint="eastAsia" w:ascii="宋体" w:hAnsi="宋体"/>
          <w:bCs/>
          <w:color w:val="FF0000"/>
          <w:sz w:val="24"/>
        </w:rPr>
        <w:t>（凡有下列情形之一的，投标文件无效，投标作废标处理）</w:t>
      </w:r>
    </w:p>
    <w:tbl>
      <w:tblPr>
        <w:tblStyle w:val="29"/>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1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ascii="宋体" w:hAnsi="宋体"/>
                <w:sz w:val="24"/>
              </w:rPr>
              <w:t>序号</w:t>
            </w:r>
          </w:p>
        </w:tc>
        <w:tc>
          <w:tcPr>
            <w:tcW w:w="6185" w:type="dxa"/>
            <w:vAlign w:val="center"/>
          </w:tcPr>
          <w:p>
            <w:pPr>
              <w:spacing w:beforeLines="50" w:afterLines="50"/>
              <w:jc w:val="center"/>
              <w:rPr>
                <w:rFonts w:ascii="宋体" w:hAnsi="宋体"/>
                <w:sz w:val="24"/>
              </w:rPr>
            </w:pPr>
            <w:r>
              <w:rPr>
                <w:rFonts w:ascii="宋体" w:hAnsi="宋体"/>
                <w:sz w:val="24"/>
              </w:rPr>
              <w:t>评议项目</w:t>
            </w:r>
          </w:p>
        </w:tc>
        <w:tc>
          <w:tcPr>
            <w:tcW w:w="1701" w:type="dxa"/>
            <w:vAlign w:val="center"/>
          </w:tcPr>
          <w:p>
            <w:pPr>
              <w:spacing w:beforeLines="50" w:afterLines="50"/>
              <w:jc w:val="center"/>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1</w:t>
            </w:r>
          </w:p>
        </w:tc>
        <w:tc>
          <w:tcPr>
            <w:tcW w:w="6185" w:type="dxa"/>
            <w:vAlign w:val="center"/>
          </w:tcPr>
          <w:p>
            <w:pPr>
              <w:spacing w:beforeLines="50" w:afterLines="50"/>
              <w:rPr>
                <w:rFonts w:ascii="宋体" w:hAnsi="宋体"/>
                <w:sz w:val="24"/>
              </w:rPr>
            </w:pPr>
            <w:r>
              <w:rPr>
                <w:rFonts w:ascii="宋体" w:hAnsi="宋体"/>
                <w:sz w:val="24"/>
              </w:rPr>
              <w:t>法定代表人证明书/法人授权委托证明书</w:t>
            </w:r>
          </w:p>
          <w:p>
            <w:pPr>
              <w:spacing w:beforeLines="50" w:afterLines="50"/>
              <w:rPr>
                <w:rFonts w:ascii="宋体" w:hAnsi="宋体"/>
                <w:sz w:val="24"/>
              </w:rPr>
            </w:pPr>
            <w:r>
              <w:rPr>
                <w:rFonts w:ascii="宋体" w:hAnsi="宋体"/>
                <w:sz w:val="24"/>
              </w:rPr>
              <w:t>（投标文件如由法定代表人签署，需提供法定代表人证明书，否则需提供法定代表人证明书和法人授权委托证明书)</w:t>
            </w:r>
          </w:p>
        </w:tc>
        <w:tc>
          <w:tcPr>
            <w:tcW w:w="1701" w:type="dxa"/>
            <w:vAlign w:val="center"/>
          </w:tcPr>
          <w:p>
            <w:pPr>
              <w:spacing w:beforeLines="50" w:afterLines="50"/>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2</w:t>
            </w:r>
          </w:p>
        </w:tc>
        <w:tc>
          <w:tcPr>
            <w:tcW w:w="6185" w:type="dxa"/>
            <w:vAlign w:val="center"/>
          </w:tcPr>
          <w:p>
            <w:pPr>
              <w:spacing w:beforeLines="50" w:afterLines="50"/>
              <w:rPr>
                <w:rFonts w:ascii="宋体" w:hAnsi="宋体"/>
                <w:color w:val="000000" w:themeColor="text1"/>
                <w:sz w:val="24"/>
              </w:rPr>
            </w:pPr>
            <w:r>
              <w:rPr>
                <w:rFonts w:hint="eastAsia" w:ascii="宋体" w:hAnsi="宋体"/>
                <w:color w:val="000000" w:themeColor="text1"/>
                <w:sz w:val="24"/>
              </w:rPr>
              <w:t>同一项目出现两个或以上报价，且按规定无法确定哪个是有效报价</w:t>
            </w:r>
          </w:p>
        </w:tc>
        <w:tc>
          <w:tcPr>
            <w:tcW w:w="1701" w:type="dxa"/>
            <w:vAlign w:val="center"/>
          </w:tcPr>
          <w:p>
            <w:pPr>
              <w:spacing w:beforeLines="50" w:afterLines="50"/>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3</w:t>
            </w:r>
          </w:p>
        </w:tc>
        <w:tc>
          <w:tcPr>
            <w:tcW w:w="6185" w:type="dxa"/>
            <w:vAlign w:val="center"/>
          </w:tcPr>
          <w:p>
            <w:pPr>
              <w:spacing w:beforeLines="50" w:afterLines="50"/>
              <w:rPr>
                <w:rFonts w:ascii="宋体" w:hAnsi="宋体"/>
                <w:color w:val="000000" w:themeColor="text1"/>
                <w:sz w:val="24"/>
              </w:rPr>
            </w:pPr>
            <w:r>
              <w:rPr>
                <w:rFonts w:hint="eastAsia" w:ascii="宋体" w:hAnsi="宋体"/>
                <w:color w:val="000000" w:themeColor="text1"/>
                <w:sz w:val="24"/>
              </w:rPr>
              <w:t>投标人的报价低于其成本，且不能在合理的时间内提供书面说明，或无法提交相关证明材料，不能证明投标人报价合理性的</w:t>
            </w:r>
          </w:p>
        </w:tc>
        <w:tc>
          <w:tcPr>
            <w:tcW w:w="1701" w:type="dxa"/>
            <w:vAlign w:val="center"/>
          </w:tcPr>
          <w:p>
            <w:pPr>
              <w:spacing w:beforeLines="50" w:afterLines="50"/>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4</w:t>
            </w:r>
          </w:p>
        </w:tc>
        <w:tc>
          <w:tcPr>
            <w:tcW w:w="6185" w:type="dxa"/>
            <w:vAlign w:val="center"/>
          </w:tcPr>
          <w:p>
            <w:pPr>
              <w:spacing w:beforeLines="50" w:afterLines="50"/>
              <w:rPr>
                <w:rFonts w:ascii="宋体" w:hAnsi="宋体"/>
                <w:sz w:val="24"/>
              </w:rPr>
            </w:pPr>
            <w:r>
              <w:rPr>
                <w:rFonts w:hint="eastAsia" w:ascii="宋体" w:hAnsi="宋体"/>
                <w:sz w:val="24"/>
              </w:rPr>
              <w:t>投标报价有严重缺漏项目</w:t>
            </w:r>
          </w:p>
        </w:tc>
        <w:tc>
          <w:tcPr>
            <w:tcW w:w="1701" w:type="dxa"/>
            <w:vAlign w:val="center"/>
          </w:tcPr>
          <w:p>
            <w:pPr>
              <w:spacing w:beforeLines="50" w:afterLines="50"/>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5</w:t>
            </w:r>
          </w:p>
        </w:tc>
        <w:tc>
          <w:tcPr>
            <w:tcW w:w="6185" w:type="dxa"/>
            <w:vAlign w:val="center"/>
          </w:tcPr>
          <w:p>
            <w:pPr>
              <w:spacing w:beforeLines="50" w:afterLines="50"/>
              <w:rPr>
                <w:rFonts w:ascii="宋体" w:hAnsi="宋体"/>
                <w:sz w:val="24"/>
              </w:rPr>
            </w:pPr>
            <w:r>
              <w:rPr>
                <w:rFonts w:hint="eastAsia" w:ascii="宋体" w:hAnsi="宋体"/>
                <w:sz w:val="24"/>
              </w:rPr>
              <w:t>投标文件载明的交货期超过招标文件规定的期限</w:t>
            </w:r>
          </w:p>
        </w:tc>
        <w:tc>
          <w:tcPr>
            <w:tcW w:w="1701" w:type="dxa"/>
            <w:vAlign w:val="center"/>
          </w:tcPr>
          <w:p>
            <w:pPr>
              <w:spacing w:beforeLines="50" w:afterLines="50"/>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6</w:t>
            </w:r>
          </w:p>
        </w:tc>
        <w:tc>
          <w:tcPr>
            <w:tcW w:w="6185" w:type="dxa"/>
            <w:vAlign w:val="center"/>
          </w:tcPr>
          <w:p>
            <w:pPr>
              <w:spacing w:beforeLines="50" w:afterLines="50"/>
              <w:rPr>
                <w:rFonts w:ascii="宋体" w:hAnsi="宋体"/>
                <w:sz w:val="24"/>
              </w:rPr>
            </w:pPr>
            <w:r>
              <w:rPr>
                <w:rFonts w:hint="eastAsia" w:ascii="宋体" w:hAnsi="宋体"/>
                <w:sz w:val="24"/>
              </w:rPr>
              <w:t>投标文件载明的免费保修期低于招标文件规定的期限</w:t>
            </w:r>
          </w:p>
        </w:tc>
        <w:tc>
          <w:tcPr>
            <w:tcW w:w="1701" w:type="dxa"/>
            <w:vAlign w:val="center"/>
          </w:tcPr>
          <w:p>
            <w:pPr>
              <w:spacing w:beforeLines="50" w:afterLines="50"/>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7</w:t>
            </w:r>
          </w:p>
        </w:tc>
        <w:tc>
          <w:tcPr>
            <w:tcW w:w="6185" w:type="dxa"/>
            <w:vAlign w:val="center"/>
          </w:tcPr>
          <w:p>
            <w:pPr>
              <w:spacing w:beforeLines="50" w:afterLines="50"/>
              <w:rPr>
                <w:rFonts w:ascii="宋体" w:hAnsi="宋体"/>
                <w:sz w:val="24"/>
              </w:rPr>
            </w:pPr>
            <w:r>
              <w:rPr>
                <w:rFonts w:hint="eastAsia" w:ascii="宋体" w:hAnsi="宋体"/>
                <w:sz w:val="24"/>
              </w:rPr>
              <w:t>所投产品、工程、服务在质量、技术、方案等方面没有实质性满足招标文件要求，或者不可偏离项有负偏离的</w:t>
            </w:r>
          </w:p>
        </w:tc>
        <w:tc>
          <w:tcPr>
            <w:tcW w:w="1701" w:type="dxa"/>
            <w:vAlign w:val="center"/>
          </w:tcPr>
          <w:p>
            <w:pPr>
              <w:spacing w:beforeLines="50" w:afterLines="50"/>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8</w:t>
            </w:r>
          </w:p>
        </w:tc>
        <w:tc>
          <w:tcPr>
            <w:tcW w:w="6185" w:type="dxa"/>
            <w:vAlign w:val="center"/>
          </w:tcPr>
          <w:p>
            <w:pPr>
              <w:spacing w:beforeLines="50" w:afterLines="50"/>
              <w:rPr>
                <w:rFonts w:ascii="宋体" w:hAnsi="宋体"/>
                <w:sz w:val="24"/>
              </w:rPr>
            </w:pPr>
            <w:r>
              <w:rPr>
                <w:rFonts w:hint="eastAsia" w:ascii="宋体" w:hAnsi="宋体"/>
                <w:sz w:val="24"/>
              </w:rPr>
              <w:t>未按招标文件对投标文件组成的要求提供投标文件的（投标文件组成不完整或未按格式填写）</w:t>
            </w:r>
          </w:p>
        </w:tc>
        <w:tc>
          <w:tcPr>
            <w:tcW w:w="1701" w:type="dxa"/>
            <w:vAlign w:val="center"/>
          </w:tcPr>
          <w:p>
            <w:pPr>
              <w:spacing w:beforeLines="50" w:afterLines="50"/>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9</w:t>
            </w:r>
          </w:p>
        </w:tc>
        <w:tc>
          <w:tcPr>
            <w:tcW w:w="6185" w:type="dxa"/>
            <w:vAlign w:val="center"/>
          </w:tcPr>
          <w:p>
            <w:pPr>
              <w:spacing w:beforeLines="50" w:afterLines="50"/>
              <w:rPr>
                <w:rFonts w:ascii="宋体" w:hAnsi="宋体"/>
                <w:sz w:val="24"/>
              </w:rPr>
            </w:pPr>
            <w:r>
              <w:rPr>
                <w:rFonts w:hint="eastAsia" w:ascii="宋体" w:hAnsi="宋体"/>
                <w:sz w:val="24"/>
              </w:rPr>
              <w:t>《技术规格响应/偏离表》或《商务条款响应/偏离表》填写不全、不明或不实</w:t>
            </w:r>
          </w:p>
        </w:tc>
        <w:tc>
          <w:tcPr>
            <w:tcW w:w="1701" w:type="dxa"/>
            <w:vAlign w:val="center"/>
          </w:tcPr>
          <w:p>
            <w:pPr>
              <w:spacing w:beforeLines="50" w:afterLines="50"/>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10</w:t>
            </w:r>
          </w:p>
        </w:tc>
        <w:tc>
          <w:tcPr>
            <w:tcW w:w="6185" w:type="dxa"/>
            <w:vAlign w:val="center"/>
          </w:tcPr>
          <w:p>
            <w:pPr>
              <w:spacing w:beforeLines="50" w:afterLines="50"/>
              <w:rPr>
                <w:rFonts w:ascii="宋体" w:hAnsi="宋体"/>
                <w:color w:val="FF0000"/>
                <w:sz w:val="24"/>
              </w:rPr>
            </w:pPr>
            <w:r>
              <w:rPr>
                <w:rFonts w:hint="eastAsia" w:ascii="宋体" w:hAnsi="宋体"/>
                <w:sz w:val="24"/>
              </w:rPr>
              <w:t>法律、法规规定的其他情形</w:t>
            </w:r>
          </w:p>
        </w:tc>
        <w:tc>
          <w:tcPr>
            <w:tcW w:w="1701" w:type="dxa"/>
            <w:vAlign w:val="center"/>
          </w:tcPr>
          <w:p>
            <w:pPr>
              <w:spacing w:beforeLines="50" w:afterLines="50"/>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Lines="50" w:afterLines="50"/>
              <w:rPr>
                <w:rFonts w:ascii="宋体" w:hAnsi="宋体"/>
                <w:sz w:val="24"/>
              </w:rPr>
            </w:pPr>
          </w:p>
        </w:tc>
        <w:tc>
          <w:tcPr>
            <w:tcW w:w="6185" w:type="dxa"/>
            <w:vAlign w:val="center"/>
          </w:tcPr>
          <w:p>
            <w:pPr>
              <w:spacing w:beforeLines="50" w:afterLines="50"/>
              <w:rPr>
                <w:rFonts w:ascii="宋体" w:hAnsi="宋体"/>
                <w:sz w:val="24"/>
              </w:rPr>
            </w:pPr>
            <w:r>
              <w:rPr>
                <w:rFonts w:hint="eastAsia" w:ascii="宋体" w:hAnsi="宋体"/>
                <w:sz w:val="24"/>
              </w:rPr>
              <w:t>结论</w:t>
            </w:r>
          </w:p>
        </w:tc>
        <w:tc>
          <w:tcPr>
            <w:tcW w:w="1701" w:type="dxa"/>
            <w:vAlign w:val="center"/>
          </w:tcPr>
          <w:p>
            <w:pPr>
              <w:spacing w:beforeLines="50" w:afterLines="50"/>
              <w:rPr>
                <w:rFonts w:ascii="宋体" w:hAnsi="宋体"/>
                <w:sz w:val="24"/>
              </w:rPr>
            </w:pPr>
            <w:r>
              <w:rPr>
                <w:rFonts w:hint="eastAsia" w:ascii="宋体" w:hAnsi="宋体"/>
                <w:sz w:val="24"/>
              </w:rPr>
              <w:t>通过/不通过</w:t>
            </w:r>
          </w:p>
        </w:tc>
      </w:tr>
    </w:tbl>
    <w:p>
      <w:pPr>
        <w:spacing w:line="360" w:lineRule="auto"/>
        <w:rPr>
          <w:rFonts w:ascii="宋体" w:hAnsi="宋体"/>
          <w:b/>
          <w:sz w:val="24"/>
        </w:rPr>
      </w:pPr>
      <w:r>
        <w:rPr>
          <w:rStyle w:val="43"/>
          <w:rFonts w:hint="eastAsia" w:ascii="宋体" w:hAnsi="宋体"/>
          <w:bCs/>
          <w:sz w:val="24"/>
        </w:rPr>
        <w:t>3.2价格、</w:t>
      </w:r>
      <w:r>
        <w:rPr>
          <w:rStyle w:val="43"/>
          <w:rFonts w:ascii="宋体" w:hAnsi="宋体"/>
          <w:bCs/>
          <w:sz w:val="24"/>
        </w:rPr>
        <w:t>商务</w:t>
      </w:r>
      <w:r>
        <w:rPr>
          <w:rStyle w:val="43"/>
          <w:rFonts w:hint="eastAsia" w:ascii="宋体" w:hAnsi="宋体"/>
          <w:bCs/>
          <w:sz w:val="24"/>
        </w:rPr>
        <w:t>及技术</w:t>
      </w:r>
      <w:r>
        <w:rPr>
          <w:rStyle w:val="43"/>
          <w:rFonts w:ascii="宋体" w:hAnsi="宋体"/>
          <w:bCs/>
          <w:sz w:val="24"/>
        </w:rPr>
        <w:t>评议指标</w:t>
      </w:r>
      <w:r>
        <w:rPr>
          <w:rStyle w:val="43"/>
          <w:rFonts w:hint="eastAsia" w:ascii="宋体" w:hAnsi="宋体"/>
          <w:bCs/>
          <w:sz w:val="24"/>
        </w:rPr>
        <w:t>量化</w:t>
      </w:r>
      <w:r>
        <w:rPr>
          <w:rStyle w:val="43"/>
          <w:rFonts w:ascii="宋体" w:hAnsi="宋体"/>
          <w:bCs/>
          <w:sz w:val="24"/>
        </w:rPr>
        <w:t>表</w:t>
      </w:r>
      <w:r>
        <w:rPr>
          <w:rStyle w:val="43"/>
          <w:rFonts w:hint="eastAsia" w:ascii="宋体" w:hAnsi="宋体"/>
          <w:bCs/>
          <w:sz w:val="24"/>
        </w:rPr>
        <w:t>：</w:t>
      </w:r>
      <w:r>
        <w:rPr>
          <w:rStyle w:val="43"/>
          <w:rFonts w:ascii="宋体" w:hAnsi="宋体"/>
          <w:bCs/>
          <w:sz w:val="24"/>
        </w:rPr>
        <w:t>[</w:t>
      </w:r>
      <w:r>
        <w:rPr>
          <w:rStyle w:val="43"/>
          <w:rFonts w:hint="eastAsia" w:ascii="宋体" w:hAnsi="宋体"/>
          <w:bCs/>
          <w:sz w:val="24"/>
        </w:rPr>
        <w:t>满分</w:t>
      </w:r>
      <w:r>
        <w:rPr>
          <w:rStyle w:val="43"/>
          <w:rFonts w:ascii="宋体" w:hAnsi="宋体"/>
          <w:bCs/>
          <w:sz w:val="24"/>
        </w:rPr>
        <w:t>：</w:t>
      </w:r>
      <w:r>
        <w:rPr>
          <w:rStyle w:val="43"/>
          <w:rFonts w:hint="eastAsia" w:ascii="宋体" w:hAnsi="宋体"/>
          <w:bCs/>
          <w:sz w:val="24"/>
        </w:rPr>
        <w:t>100</w:t>
      </w:r>
      <w:r>
        <w:rPr>
          <w:rStyle w:val="43"/>
          <w:rFonts w:ascii="宋体" w:hAnsi="宋体"/>
          <w:bCs/>
          <w:sz w:val="24"/>
        </w:rPr>
        <w:t>]</w:t>
      </w:r>
    </w:p>
    <w:bookmarkEnd w:id="338"/>
    <w:tbl>
      <w:tblPr>
        <w:tblStyle w:val="2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0"/>
        <w:gridCol w:w="850"/>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242" w:type="dxa"/>
            <w:vAlign w:val="center"/>
          </w:tcPr>
          <w:p>
            <w:pPr>
              <w:spacing w:beforeLines="50" w:afterLines="50"/>
              <w:jc w:val="center"/>
              <w:rPr>
                <w:rStyle w:val="43"/>
                <w:rFonts w:ascii="宋体" w:hAnsi="宋体"/>
                <w:b/>
                <w:bCs/>
                <w:sz w:val="24"/>
              </w:rPr>
            </w:pPr>
            <w:bookmarkStart w:id="342" w:name="_Toc236803065"/>
            <w:r>
              <w:rPr>
                <w:rStyle w:val="43"/>
                <w:rFonts w:hint="eastAsia" w:ascii="宋体" w:hAnsi="宋体"/>
                <w:b/>
                <w:bCs/>
                <w:sz w:val="24"/>
              </w:rPr>
              <w:t>类别</w:t>
            </w:r>
          </w:p>
        </w:tc>
        <w:tc>
          <w:tcPr>
            <w:tcW w:w="1560" w:type="dxa"/>
            <w:vAlign w:val="center"/>
          </w:tcPr>
          <w:p>
            <w:pPr>
              <w:spacing w:beforeLines="50" w:afterLines="50"/>
              <w:jc w:val="center"/>
              <w:rPr>
                <w:rStyle w:val="43"/>
                <w:rFonts w:ascii="宋体" w:hAnsi="宋体"/>
                <w:b/>
                <w:bCs/>
                <w:sz w:val="24"/>
              </w:rPr>
            </w:pPr>
            <w:r>
              <w:rPr>
                <w:rStyle w:val="43"/>
                <w:rFonts w:hint="eastAsia" w:ascii="宋体" w:hAnsi="宋体"/>
                <w:b/>
                <w:bCs/>
                <w:sz w:val="24"/>
              </w:rPr>
              <w:t>评分项目</w:t>
            </w:r>
          </w:p>
        </w:tc>
        <w:tc>
          <w:tcPr>
            <w:tcW w:w="850" w:type="dxa"/>
            <w:vAlign w:val="center"/>
          </w:tcPr>
          <w:p>
            <w:pPr>
              <w:spacing w:beforeLines="50" w:afterLines="50"/>
              <w:jc w:val="center"/>
              <w:rPr>
                <w:rStyle w:val="43"/>
                <w:rFonts w:ascii="宋体" w:hAnsi="宋体"/>
                <w:b/>
                <w:bCs/>
                <w:sz w:val="24"/>
              </w:rPr>
            </w:pPr>
            <w:r>
              <w:rPr>
                <w:rStyle w:val="43"/>
                <w:rFonts w:hint="eastAsia" w:ascii="宋体" w:hAnsi="宋体"/>
                <w:b/>
                <w:bCs/>
                <w:sz w:val="24"/>
              </w:rPr>
              <w:t>权重</w:t>
            </w:r>
          </w:p>
        </w:tc>
        <w:tc>
          <w:tcPr>
            <w:tcW w:w="5096" w:type="dxa"/>
            <w:vAlign w:val="center"/>
          </w:tcPr>
          <w:p>
            <w:pPr>
              <w:spacing w:beforeLines="50" w:afterLines="50"/>
              <w:jc w:val="center"/>
              <w:rPr>
                <w:rStyle w:val="43"/>
                <w:rFonts w:ascii="宋体" w:hAnsi="宋体"/>
                <w:b/>
                <w:bCs/>
                <w:sz w:val="24"/>
              </w:rPr>
            </w:pPr>
            <w:r>
              <w:rPr>
                <w:rStyle w:val="43"/>
                <w:rFonts w:hint="eastAsia" w:ascii="宋体" w:hAnsi="宋体"/>
                <w:b/>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42" w:type="dxa"/>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价格分</w:t>
            </w:r>
          </w:p>
          <w:p>
            <w:pPr>
              <w:adjustRightInd w:val="0"/>
              <w:snapToGrid w:val="0"/>
              <w:spacing w:beforeLines="50" w:afterLines="50"/>
              <w:jc w:val="center"/>
              <w:rPr>
                <w:rStyle w:val="43"/>
                <w:rFonts w:ascii="宋体" w:hAnsi="宋体"/>
                <w:bCs/>
                <w:sz w:val="24"/>
              </w:rPr>
            </w:pPr>
            <w:r>
              <w:rPr>
                <w:rStyle w:val="43"/>
                <w:rFonts w:hint="eastAsia" w:ascii="宋体" w:hAnsi="宋体"/>
                <w:bCs/>
                <w:sz w:val="24"/>
              </w:rPr>
              <w:t>(30分)</w:t>
            </w:r>
          </w:p>
        </w:tc>
        <w:tc>
          <w:tcPr>
            <w:tcW w:w="1560" w:type="dxa"/>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投标总价</w:t>
            </w:r>
          </w:p>
        </w:tc>
        <w:tc>
          <w:tcPr>
            <w:tcW w:w="850" w:type="dxa"/>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30</w:t>
            </w:r>
          </w:p>
        </w:tc>
        <w:tc>
          <w:tcPr>
            <w:tcW w:w="5096" w:type="dxa"/>
            <w:vAlign w:val="center"/>
          </w:tcPr>
          <w:p>
            <w:pPr>
              <w:adjustRightInd w:val="0"/>
              <w:snapToGrid w:val="0"/>
              <w:spacing w:beforeLines="50" w:afterLines="50"/>
              <w:jc w:val="left"/>
              <w:rPr>
                <w:rStyle w:val="43"/>
                <w:rFonts w:ascii="宋体" w:hAnsi="宋体"/>
                <w:bCs/>
                <w:sz w:val="24"/>
              </w:rPr>
            </w:pPr>
            <w:r>
              <w:rPr>
                <w:rStyle w:val="43"/>
                <w:rFonts w:hint="eastAsia" w:ascii="宋体" w:hAnsi="宋体"/>
                <w:bCs/>
                <w:sz w:val="24"/>
              </w:rPr>
              <w:t>投标报价得分=（评标基准价/投标报价）×100×30%，评标基准价为通过符合性审查且价格最低的投标报价。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2" w:type="dxa"/>
            <w:vMerge w:val="restart"/>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商务分</w:t>
            </w:r>
          </w:p>
          <w:p>
            <w:pPr>
              <w:adjustRightInd w:val="0"/>
              <w:snapToGrid w:val="0"/>
              <w:spacing w:beforeLines="50" w:afterLines="50"/>
              <w:jc w:val="center"/>
              <w:rPr>
                <w:rStyle w:val="43"/>
                <w:rFonts w:ascii="宋体" w:hAnsi="宋体"/>
                <w:bCs/>
                <w:sz w:val="24"/>
              </w:rPr>
            </w:pPr>
            <w:r>
              <w:rPr>
                <w:rStyle w:val="43"/>
                <w:rFonts w:hint="eastAsia" w:ascii="宋体" w:hAnsi="宋体"/>
                <w:bCs/>
                <w:sz w:val="24"/>
              </w:rPr>
              <w:t>（14分）</w:t>
            </w:r>
          </w:p>
        </w:tc>
        <w:tc>
          <w:tcPr>
            <w:tcW w:w="1560" w:type="dxa"/>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服务方案</w:t>
            </w:r>
          </w:p>
        </w:tc>
        <w:tc>
          <w:tcPr>
            <w:tcW w:w="850" w:type="dxa"/>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3</w:t>
            </w:r>
          </w:p>
        </w:tc>
        <w:tc>
          <w:tcPr>
            <w:tcW w:w="5096" w:type="dxa"/>
            <w:vAlign w:val="center"/>
          </w:tcPr>
          <w:p>
            <w:pPr>
              <w:adjustRightInd w:val="0"/>
              <w:snapToGrid w:val="0"/>
              <w:spacing w:beforeLines="50" w:afterLines="50"/>
              <w:jc w:val="left"/>
              <w:rPr>
                <w:rStyle w:val="43"/>
                <w:rFonts w:ascii="宋体" w:hAnsi="宋体"/>
                <w:bCs/>
                <w:sz w:val="24"/>
              </w:rPr>
            </w:pPr>
            <w:r>
              <w:rPr>
                <w:rStyle w:val="43"/>
                <w:rFonts w:hint="eastAsia" w:ascii="宋体" w:hAnsi="宋体"/>
                <w:bCs/>
                <w:sz w:val="24"/>
              </w:rPr>
              <w:t>包括技术团队、方案、人员、实施进度、相关配套措施、场地、车辆等。</w:t>
            </w:r>
          </w:p>
          <w:p>
            <w:pPr>
              <w:adjustRightInd w:val="0"/>
              <w:snapToGrid w:val="0"/>
              <w:spacing w:beforeLines="50" w:afterLines="50"/>
              <w:jc w:val="left"/>
              <w:rPr>
                <w:rStyle w:val="43"/>
                <w:rFonts w:ascii="宋体" w:hAnsi="宋体"/>
                <w:bCs/>
                <w:sz w:val="24"/>
              </w:rPr>
            </w:pPr>
            <w:r>
              <w:rPr>
                <w:rStyle w:val="43"/>
                <w:rFonts w:hint="eastAsia" w:ascii="宋体" w:hAnsi="宋体"/>
                <w:bCs/>
                <w:sz w:val="24"/>
              </w:rPr>
              <w:t>优得3分，良得2分，中得1分，差不得分。</w:t>
            </w:r>
          </w:p>
          <w:p>
            <w:pPr>
              <w:adjustRightInd w:val="0"/>
              <w:snapToGrid w:val="0"/>
              <w:spacing w:beforeLines="50" w:afterLines="50"/>
              <w:jc w:val="left"/>
              <w:rPr>
                <w:rStyle w:val="43"/>
                <w:rFonts w:ascii="宋体" w:hAnsi="宋体"/>
                <w:bCs/>
                <w:sz w:val="24"/>
              </w:rPr>
            </w:pPr>
            <w:r>
              <w:rPr>
                <w:rStyle w:val="43"/>
                <w:rFonts w:hint="eastAsia" w:ascii="宋体" w:hAnsi="宋体"/>
                <w:bCs/>
                <w:sz w:val="24"/>
              </w:rPr>
              <w:t>请提供相关证明资料，评分中出现无证明资料或专家无法凭所提供资料判断是否得分的情况，一律作不得分处理。</w:t>
            </w:r>
          </w:p>
          <w:p>
            <w:pPr>
              <w:adjustRightInd w:val="0"/>
              <w:snapToGrid w:val="0"/>
              <w:spacing w:beforeLines="50" w:afterLines="50"/>
              <w:jc w:val="left"/>
              <w:rPr>
                <w:rStyle w:val="43"/>
                <w:rFonts w:ascii="宋体" w:hAnsi="宋体"/>
                <w:bCs/>
                <w:sz w:val="24"/>
              </w:rPr>
            </w:pPr>
            <w:r>
              <w:rPr>
                <w:rStyle w:val="43"/>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vAlign w:val="center"/>
          </w:tcPr>
          <w:p>
            <w:pPr>
              <w:adjustRightInd w:val="0"/>
              <w:snapToGrid w:val="0"/>
              <w:spacing w:beforeLines="50" w:afterLines="50"/>
              <w:jc w:val="center"/>
              <w:rPr>
                <w:rStyle w:val="43"/>
                <w:rFonts w:ascii="宋体" w:hAnsi="宋体"/>
                <w:bCs/>
                <w:sz w:val="24"/>
              </w:rPr>
            </w:pPr>
          </w:p>
        </w:tc>
        <w:tc>
          <w:tcPr>
            <w:tcW w:w="1560" w:type="dxa"/>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近三年销售业绩</w:t>
            </w:r>
          </w:p>
        </w:tc>
        <w:tc>
          <w:tcPr>
            <w:tcW w:w="850" w:type="dxa"/>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6</w:t>
            </w:r>
          </w:p>
        </w:tc>
        <w:tc>
          <w:tcPr>
            <w:tcW w:w="5096" w:type="dxa"/>
            <w:vAlign w:val="center"/>
          </w:tcPr>
          <w:p>
            <w:pPr>
              <w:adjustRightInd w:val="0"/>
              <w:snapToGrid w:val="0"/>
              <w:spacing w:beforeLines="50" w:afterLines="50"/>
              <w:jc w:val="left"/>
              <w:rPr>
                <w:rStyle w:val="43"/>
                <w:rFonts w:ascii="宋体" w:hAnsi="宋体"/>
                <w:bCs/>
                <w:color w:val="000000" w:themeColor="text1"/>
                <w:sz w:val="24"/>
              </w:rPr>
            </w:pPr>
            <w:r>
              <w:rPr>
                <w:rStyle w:val="43"/>
                <w:rFonts w:hint="eastAsia" w:ascii="宋体" w:hAnsi="宋体"/>
                <w:bCs/>
                <w:color w:val="000000" w:themeColor="text1"/>
                <w:sz w:val="24"/>
              </w:rPr>
              <w:t>近三年（以投标截止日期为准，前推3年）每提供一个相关业绩，得2分，满分6分。销售业绩指与投标产品相同品牌相同类型的产品。</w:t>
            </w:r>
          </w:p>
          <w:p>
            <w:pPr>
              <w:adjustRightInd w:val="0"/>
              <w:snapToGrid w:val="0"/>
              <w:spacing w:beforeLines="50" w:afterLines="50"/>
              <w:jc w:val="left"/>
              <w:rPr>
                <w:rStyle w:val="43"/>
                <w:rFonts w:ascii="宋体" w:hAnsi="宋体"/>
                <w:bCs/>
                <w:color w:val="000000" w:themeColor="text1"/>
                <w:sz w:val="24"/>
              </w:rPr>
            </w:pPr>
            <w:r>
              <w:rPr>
                <w:rStyle w:val="43"/>
                <w:rFonts w:hint="eastAsia" w:ascii="宋体" w:hAnsi="宋体"/>
                <w:bCs/>
                <w:color w:val="000000" w:themeColor="text1"/>
                <w:sz w:val="24"/>
              </w:rPr>
              <w:t>非单一产品采购项目，以核心产品销售业绩为准。</w:t>
            </w:r>
          </w:p>
          <w:p>
            <w:pPr>
              <w:adjustRightInd w:val="0"/>
              <w:snapToGrid w:val="0"/>
              <w:spacing w:beforeLines="50" w:afterLines="50"/>
              <w:jc w:val="left"/>
              <w:rPr>
                <w:rStyle w:val="43"/>
                <w:rFonts w:ascii="宋体" w:hAnsi="宋体"/>
                <w:bCs/>
                <w:color w:val="000000" w:themeColor="text1"/>
                <w:sz w:val="24"/>
              </w:rPr>
            </w:pPr>
            <w:r>
              <w:rPr>
                <w:rStyle w:val="43"/>
                <w:rFonts w:hint="eastAsia" w:ascii="宋体" w:hAnsi="宋体"/>
                <w:bCs/>
                <w:color w:val="000000" w:themeColor="text1"/>
                <w:sz w:val="24"/>
              </w:rPr>
              <w:t>提供合同扫描件，并加盖公章，原件备查。</w:t>
            </w:r>
          </w:p>
          <w:p>
            <w:pPr>
              <w:adjustRightInd w:val="0"/>
              <w:snapToGrid w:val="0"/>
              <w:spacing w:beforeLines="50" w:afterLines="50"/>
              <w:jc w:val="left"/>
              <w:rPr>
                <w:rStyle w:val="43"/>
                <w:rFonts w:ascii="宋体" w:hAnsi="宋体"/>
                <w:bCs/>
                <w:color w:val="000000" w:themeColor="text1"/>
                <w:sz w:val="24"/>
              </w:rPr>
            </w:pPr>
            <w:r>
              <w:rPr>
                <w:rFonts w:hint="eastAsia" w:ascii="宋体" w:hAnsi="宋体"/>
                <w:color w:val="000000" w:themeColor="text1"/>
                <w:sz w:val="24"/>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42" w:type="dxa"/>
            <w:vMerge w:val="continue"/>
            <w:vAlign w:val="center"/>
          </w:tcPr>
          <w:p>
            <w:pPr>
              <w:adjustRightInd w:val="0"/>
              <w:snapToGrid w:val="0"/>
              <w:spacing w:beforeLines="50" w:afterLines="50"/>
              <w:jc w:val="center"/>
              <w:rPr>
                <w:rStyle w:val="43"/>
                <w:rFonts w:ascii="宋体" w:hAnsi="宋体"/>
                <w:bCs/>
                <w:sz w:val="24"/>
              </w:rPr>
            </w:pPr>
          </w:p>
        </w:tc>
        <w:tc>
          <w:tcPr>
            <w:tcW w:w="1560" w:type="dxa"/>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售后服务</w:t>
            </w:r>
          </w:p>
        </w:tc>
        <w:tc>
          <w:tcPr>
            <w:tcW w:w="850" w:type="dxa"/>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3</w:t>
            </w:r>
          </w:p>
        </w:tc>
        <w:tc>
          <w:tcPr>
            <w:tcW w:w="5096" w:type="dxa"/>
            <w:vAlign w:val="center"/>
          </w:tcPr>
          <w:p>
            <w:pPr>
              <w:adjustRightInd w:val="0"/>
              <w:snapToGrid w:val="0"/>
              <w:spacing w:beforeLines="50" w:afterLines="50"/>
              <w:jc w:val="left"/>
              <w:rPr>
                <w:rStyle w:val="43"/>
                <w:rFonts w:ascii="宋体" w:hAnsi="宋体"/>
                <w:bCs/>
                <w:color w:val="000000" w:themeColor="text1"/>
                <w:sz w:val="24"/>
              </w:rPr>
            </w:pPr>
            <w:r>
              <w:rPr>
                <w:rStyle w:val="43"/>
                <w:rFonts w:hint="eastAsia" w:ascii="宋体" w:hAnsi="宋体"/>
                <w:bCs/>
                <w:color w:val="000000" w:themeColor="text1"/>
                <w:sz w:val="24"/>
              </w:rPr>
              <w:t>包括维修响应时间、技术支持与培训、本地化服务等。</w:t>
            </w:r>
          </w:p>
          <w:p>
            <w:pPr>
              <w:adjustRightInd w:val="0"/>
              <w:snapToGrid w:val="0"/>
              <w:spacing w:beforeLines="50" w:afterLines="50"/>
              <w:jc w:val="left"/>
              <w:rPr>
                <w:rStyle w:val="43"/>
                <w:rFonts w:ascii="宋体" w:hAnsi="宋体"/>
                <w:bCs/>
                <w:color w:val="000000" w:themeColor="text1"/>
                <w:sz w:val="24"/>
              </w:rPr>
            </w:pPr>
            <w:r>
              <w:rPr>
                <w:rStyle w:val="43"/>
                <w:rFonts w:hint="eastAsia" w:ascii="宋体" w:hAnsi="宋体"/>
                <w:bCs/>
                <w:color w:val="000000" w:themeColor="text1"/>
                <w:sz w:val="24"/>
              </w:rPr>
              <w:t>优得3分，良得2分，中得1分，差不得分。</w:t>
            </w:r>
          </w:p>
          <w:p>
            <w:pPr>
              <w:adjustRightInd w:val="0"/>
              <w:snapToGrid w:val="0"/>
              <w:spacing w:beforeLines="50" w:afterLines="50"/>
              <w:jc w:val="left"/>
              <w:rPr>
                <w:rStyle w:val="43"/>
                <w:rFonts w:ascii="宋体" w:hAnsi="宋体"/>
                <w:bCs/>
                <w:color w:val="000000" w:themeColor="text1"/>
                <w:sz w:val="24"/>
              </w:rPr>
            </w:pPr>
            <w:r>
              <w:rPr>
                <w:rFonts w:hint="eastAsia" w:ascii="宋体" w:hAnsi="宋体" w:cs="宋体"/>
                <w:color w:val="000000" w:themeColor="text1"/>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42" w:type="dxa"/>
            <w:vMerge w:val="continue"/>
            <w:vAlign w:val="center"/>
          </w:tcPr>
          <w:p>
            <w:pPr>
              <w:adjustRightInd w:val="0"/>
              <w:snapToGrid w:val="0"/>
              <w:spacing w:beforeLines="50" w:afterLines="50"/>
              <w:jc w:val="center"/>
              <w:rPr>
                <w:rStyle w:val="43"/>
                <w:rFonts w:ascii="宋体" w:hAnsi="宋体"/>
                <w:bCs/>
                <w:sz w:val="24"/>
              </w:rPr>
            </w:pPr>
          </w:p>
        </w:tc>
        <w:tc>
          <w:tcPr>
            <w:tcW w:w="1560" w:type="dxa"/>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诚信情况</w:t>
            </w:r>
          </w:p>
        </w:tc>
        <w:tc>
          <w:tcPr>
            <w:tcW w:w="850" w:type="dxa"/>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2</w:t>
            </w:r>
          </w:p>
        </w:tc>
        <w:tc>
          <w:tcPr>
            <w:tcW w:w="5096" w:type="dxa"/>
            <w:vAlign w:val="center"/>
          </w:tcPr>
          <w:p>
            <w:pPr>
              <w:adjustRightInd w:val="0"/>
              <w:snapToGrid w:val="0"/>
              <w:spacing w:beforeLines="50" w:afterLines="50"/>
              <w:jc w:val="left"/>
              <w:rPr>
                <w:rStyle w:val="43"/>
                <w:rFonts w:ascii="宋体" w:hAnsi="宋体"/>
                <w:bCs/>
                <w:color w:val="000000" w:themeColor="text1"/>
                <w:sz w:val="24"/>
              </w:rPr>
            </w:pPr>
            <w:r>
              <w:rPr>
                <w:rStyle w:val="43"/>
                <w:rFonts w:hint="eastAsia" w:ascii="宋体" w:hAnsi="宋体"/>
                <w:bCs/>
                <w:color w:val="000000" w:themeColor="text1"/>
                <w:sz w:val="24"/>
              </w:rPr>
              <w:t>按照附件13要求提供承诺函。修改承诺函格式不得分，不提供承诺函不得分，不作废标处理。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2" w:type="dxa"/>
            <w:vMerge w:val="restart"/>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技术分</w:t>
            </w:r>
          </w:p>
          <w:p>
            <w:pPr>
              <w:adjustRightInd w:val="0"/>
              <w:snapToGrid w:val="0"/>
              <w:spacing w:beforeLines="50" w:afterLines="50"/>
              <w:jc w:val="center"/>
              <w:rPr>
                <w:rStyle w:val="43"/>
                <w:rFonts w:ascii="宋体" w:hAnsi="宋体"/>
                <w:bCs/>
                <w:sz w:val="24"/>
              </w:rPr>
            </w:pPr>
            <w:r>
              <w:rPr>
                <w:rStyle w:val="43"/>
                <w:rFonts w:hint="eastAsia" w:ascii="宋体" w:hAnsi="宋体"/>
                <w:bCs/>
                <w:sz w:val="24"/>
              </w:rPr>
              <w:t>（56分）</w:t>
            </w:r>
          </w:p>
        </w:tc>
        <w:tc>
          <w:tcPr>
            <w:tcW w:w="1560" w:type="dxa"/>
            <w:vAlign w:val="center"/>
          </w:tcPr>
          <w:p>
            <w:pPr>
              <w:spacing w:beforeLines="50" w:afterLines="50"/>
              <w:jc w:val="center"/>
              <w:rPr>
                <w:rStyle w:val="43"/>
                <w:rFonts w:ascii="宋体" w:hAnsi="宋体"/>
                <w:sz w:val="24"/>
              </w:rPr>
            </w:pPr>
            <w:r>
              <w:rPr>
                <w:rFonts w:hint="eastAsia" w:ascii="宋体" w:hAnsi="宋体"/>
                <w:sz w:val="24"/>
              </w:rPr>
              <w:t>安全文明施工保障措施</w:t>
            </w:r>
          </w:p>
        </w:tc>
        <w:tc>
          <w:tcPr>
            <w:tcW w:w="850" w:type="dxa"/>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6</w:t>
            </w:r>
          </w:p>
        </w:tc>
        <w:tc>
          <w:tcPr>
            <w:tcW w:w="5096" w:type="dxa"/>
            <w:vAlign w:val="center"/>
          </w:tcPr>
          <w:p>
            <w:pPr>
              <w:adjustRightInd w:val="0"/>
              <w:snapToGrid w:val="0"/>
              <w:spacing w:beforeLines="50" w:afterLines="50"/>
              <w:jc w:val="left"/>
              <w:rPr>
                <w:rStyle w:val="43"/>
                <w:rFonts w:ascii="宋体" w:hAnsi="宋体"/>
                <w:bCs/>
                <w:color w:val="000000" w:themeColor="text1"/>
                <w:sz w:val="24"/>
              </w:rPr>
            </w:pPr>
            <w:r>
              <w:rPr>
                <w:rStyle w:val="43"/>
                <w:rFonts w:hint="eastAsia" w:ascii="宋体" w:hAnsi="宋体"/>
                <w:bCs/>
                <w:color w:val="000000" w:themeColor="text1"/>
                <w:sz w:val="24"/>
              </w:rPr>
              <w:t>包括交货及货物安装时的文明施工、材料堆放、垃圾清运、环境保护、噪音控制、对现有设备与场地的保护、安全警示标志牌、车辆停放等。</w:t>
            </w:r>
          </w:p>
          <w:p>
            <w:pPr>
              <w:adjustRightInd w:val="0"/>
              <w:snapToGrid w:val="0"/>
              <w:spacing w:beforeLines="50" w:afterLines="50"/>
              <w:jc w:val="left"/>
              <w:rPr>
                <w:rStyle w:val="43"/>
                <w:rFonts w:ascii="宋体" w:hAnsi="宋体"/>
                <w:bCs/>
                <w:color w:val="000000" w:themeColor="text1"/>
                <w:sz w:val="24"/>
              </w:rPr>
            </w:pPr>
            <w:r>
              <w:rPr>
                <w:rStyle w:val="43"/>
                <w:rFonts w:hint="eastAsia" w:ascii="宋体" w:hAnsi="宋体"/>
                <w:bCs/>
                <w:color w:val="000000" w:themeColor="text1"/>
                <w:sz w:val="24"/>
              </w:rPr>
              <w:t>优得6分，良得4分，中得2分，差不得分。</w:t>
            </w:r>
          </w:p>
          <w:p>
            <w:pPr>
              <w:adjustRightInd w:val="0"/>
              <w:snapToGrid w:val="0"/>
              <w:spacing w:beforeLines="50" w:afterLines="50"/>
              <w:jc w:val="left"/>
              <w:rPr>
                <w:rStyle w:val="43"/>
                <w:rFonts w:ascii="宋体" w:hAnsi="宋体"/>
                <w:bCs/>
                <w:color w:val="000000" w:themeColor="text1"/>
                <w:sz w:val="24"/>
              </w:rPr>
            </w:pPr>
            <w:r>
              <w:rPr>
                <w:rStyle w:val="43"/>
                <w:rFonts w:hint="eastAsia" w:ascii="宋体" w:hAnsi="宋体"/>
                <w:bCs/>
                <w:color w:val="000000" w:themeColor="text1"/>
                <w:sz w:val="24"/>
              </w:rPr>
              <w:t>请提供相关证明资料，评分中出现无证明资料或专家无法凭所提供资料判断是否得分的情况，一律作不得分处理。</w:t>
            </w:r>
          </w:p>
          <w:p>
            <w:pPr>
              <w:adjustRightInd w:val="0"/>
              <w:snapToGrid w:val="0"/>
              <w:spacing w:beforeLines="50" w:afterLines="50"/>
              <w:jc w:val="left"/>
              <w:rPr>
                <w:rStyle w:val="43"/>
                <w:rFonts w:ascii="宋体" w:hAnsi="宋体"/>
                <w:bCs/>
                <w:color w:val="000000" w:themeColor="text1"/>
                <w:sz w:val="24"/>
              </w:rPr>
            </w:pPr>
            <w:r>
              <w:rPr>
                <w:rStyle w:val="43"/>
                <w:rFonts w:hint="eastAsia" w:ascii="宋体" w:hAnsi="宋体"/>
                <w:bCs/>
                <w:color w:val="000000" w:themeColor="text1"/>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2" w:type="dxa"/>
            <w:vMerge w:val="continue"/>
            <w:vAlign w:val="center"/>
          </w:tcPr>
          <w:p>
            <w:pPr>
              <w:adjustRightInd w:val="0"/>
              <w:snapToGrid w:val="0"/>
              <w:spacing w:beforeLines="50" w:afterLines="50"/>
              <w:jc w:val="center"/>
              <w:rPr>
                <w:rStyle w:val="43"/>
                <w:rFonts w:ascii="宋体" w:hAnsi="宋体"/>
                <w:bCs/>
                <w:sz w:val="24"/>
              </w:rPr>
            </w:pPr>
          </w:p>
        </w:tc>
        <w:tc>
          <w:tcPr>
            <w:tcW w:w="1560" w:type="dxa"/>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产品的综合性能</w:t>
            </w:r>
          </w:p>
        </w:tc>
        <w:tc>
          <w:tcPr>
            <w:tcW w:w="850" w:type="dxa"/>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50</w:t>
            </w:r>
          </w:p>
        </w:tc>
        <w:tc>
          <w:tcPr>
            <w:tcW w:w="5096" w:type="dxa"/>
            <w:vAlign w:val="center"/>
          </w:tcPr>
          <w:p>
            <w:pPr>
              <w:adjustRightInd w:val="0"/>
              <w:snapToGrid w:val="0"/>
              <w:spacing w:beforeLines="50" w:afterLines="50"/>
              <w:jc w:val="left"/>
              <w:rPr>
                <w:rStyle w:val="43"/>
                <w:rFonts w:ascii="宋体" w:hAnsi="宋体"/>
                <w:bCs/>
                <w:sz w:val="24"/>
              </w:rPr>
            </w:pPr>
            <w:r>
              <w:rPr>
                <w:rStyle w:val="43"/>
                <w:rFonts w:hint="eastAsia" w:ascii="宋体" w:hAnsi="宋体"/>
                <w:bCs/>
                <w:sz w:val="24"/>
              </w:rPr>
              <w:t>满分50分，所有标注“</w:t>
            </w:r>
            <w:r>
              <w:rPr>
                <w:rFonts w:hint="eastAsia" w:ascii="宋体" w:hAnsi="宋体"/>
                <w:sz w:val="24"/>
              </w:rPr>
              <w:t>▲</w:t>
            </w:r>
            <w:r>
              <w:rPr>
                <w:rStyle w:val="43"/>
                <w:rFonts w:hint="eastAsia" w:ascii="宋体" w:hAnsi="宋体"/>
                <w:bCs/>
                <w:sz w:val="24"/>
              </w:rPr>
              <w:t>”的重要参数每项负偏离扣3分，一般参数每项负偏离扣1分，正偏离不加分，扣完为止。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42" w:type="dxa"/>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总分</w:t>
            </w:r>
          </w:p>
        </w:tc>
        <w:tc>
          <w:tcPr>
            <w:tcW w:w="2410" w:type="dxa"/>
            <w:gridSpan w:val="2"/>
            <w:vAlign w:val="center"/>
          </w:tcPr>
          <w:p>
            <w:pPr>
              <w:adjustRightInd w:val="0"/>
              <w:snapToGrid w:val="0"/>
              <w:spacing w:beforeLines="50" w:afterLines="50"/>
              <w:jc w:val="center"/>
              <w:rPr>
                <w:rStyle w:val="43"/>
                <w:rFonts w:ascii="宋体" w:hAnsi="宋体"/>
                <w:bCs/>
                <w:sz w:val="24"/>
              </w:rPr>
            </w:pPr>
            <w:r>
              <w:rPr>
                <w:rStyle w:val="43"/>
                <w:rFonts w:hint="eastAsia" w:ascii="宋体" w:hAnsi="宋体"/>
                <w:bCs/>
                <w:sz w:val="24"/>
              </w:rPr>
              <w:t>100</w:t>
            </w:r>
          </w:p>
        </w:tc>
        <w:tc>
          <w:tcPr>
            <w:tcW w:w="5096" w:type="dxa"/>
            <w:vAlign w:val="center"/>
          </w:tcPr>
          <w:p>
            <w:pPr>
              <w:adjustRightInd w:val="0"/>
              <w:snapToGrid w:val="0"/>
              <w:spacing w:beforeLines="50" w:afterLines="50"/>
              <w:jc w:val="left"/>
              <w:rPr>
                <w:rStyle w:val="43"/>
                <w:rFonts w:ascii="宋体" w:hAnsi="宋体"/>
                <w:bCs/>
                <w:sz w:val="24"/>
              </w:rPr>
            </w:pPr>
            <w:r>
              <w:rPr>
                <w:rStyle w:val="43"/>
                <w:rFonts w:ascii="宋体" w:hAnsi="宋体"/>
                <w:bCs/>
                <w:sz w:val="24"/>
              </w:rPr>
              <w:t>总得分（N）总分100分=价格分+商务分+技术分</w:t>
            </w:r>
          </w:p>
        </w:tc>
      </w:tr>
      <w:bookmarkEnd w:id="342"/>
    </w:tbl>
    <w:p>
      <w:pPr>
        <w:spacing w:beforeLines="50" w:line="360" w:lineRule="auto"/>
        <w:rPr>
          <w:rFonts w:ascii="宋体" w:hAnsi="宋体"/>
          <w:bCs/>
          <w:sz w:val="24"/>
        </w:rPr>
      </w:pPr>
      <w:r>
        <w:rPr>
          <w:rFonts w:hint="eastAsia" w:ascii="宋体" w:hAnsi="宋体"/>
          <w:bCs/>
          <w:sz w:val="24"/>
        </w:rPr>
        <w:t>每项得分均不能超过该项最高分值，得分精确至小数点后两位。</w:t>
      </w:r>
    </w:p>
    <w:p>
      <w:pPr>
        <w:sectPr>
          <w:headerReference r:id="rId5" w:type="default"/>
          <w:pgSz w:w="11907" w:h="16840"/>
          <w:pgMar w:top="1560" w:right="1287" w:bottom="1440" w:left="1797" w:header="851" w:footer="992" w:gutter="0"/>
          <w:cols w:space="720" w:num="1"/>
          <w:docGrid w:linePitch="462" w:charSpace="0"/>
        </w:sectPr>
      </w:pPr>
    </w:p>
    <w:p>
      <w:pPr>
        <w:spacing w:line="360" w:lineRule="auto"/>
        <w:rPr>
          <w:rFonts w:ascii="宋体" w:hAnsi="宋体"/>
          <w:sz w:val="10"/>
          <w:szCs w:val="10"/>
        </w:rPr>
      </w:pPr>
    </w:p>
    <w:p>
      <w:pPr>
        <w:pStyle w:val="27"/>
        <w:spacing w:before="120" w:after="240" w:line="360" w:lineRule="auto"/>
        <w:rPr>
          <w:rFonts w:ascii="宋体" w:hAnsi="宋体"/>
          <w:bCs w:val="0"/>
        </w:rPr>
      </w:pPr>
      <w:bookmarkStart w:id="343" w:name="_Toc211243313"/>
      <w:bookmarkStart w:id="344" w:name="_Toc236803108"/>
      <w:bookmarkStart w:id="345" w:name="_Toc521587320"/>
      <w:r>
        <w:rPr>
          <w:rFonts w:hint="eastAsia" w:ascii="宋体" w:hAnsi="宋体"/>
          <w:bCs w:val="0"/>
        </w:rPr>
        <w:t>第四章 合同</w:t>
      </w:r>
      <w:bookmarkEnd w:id="343"/>
      <w:bookmarkEnd w:id="344"/>
      <w:r>
        <w:rPr>
          <w:rFonts w:hint="eastAsia" w:ascii="宋体" w:hAnsi="宋体"/>
          <w:bCs w:val="0"/>
        </w:rPr>
        <w:t>格式</w:t>
      </w:r>
      <w:bookmarkEnd w:id="345"/>
    </w:p>
    <w:p>
      <w:pPr>
        <w:jc w:val="center"/>
      </w:pPr>
      <w:r>
        <w:rPr>
          <w:rFonts w:hint="eastAsia"/>
        </w:rPr>
        <w:t>（待定）</w:t>
      </w:r>
    </w:p>
    <w:p>
      <w:pPr>
        <w:pStyle w:val="27"/>
        <w:spacing w:before="120" w:after="240" w:line="360" w:lineRule="auto"/>
        <w:rPr>
          <w:rFonts w:ascii="宋体" w:hAnsi="宋体"/>
          <w:bCs w:val="0"/>
        </w:rPr>
      </w:pPr>
      <w:r>
        <w:br w:type="page"/>
      </w:r>
      <w:bookmarkStart w:id="346" w:name="_Toc236803109"/>
      <w:bookmarkStart w:id="347" w:name="_Toc521587321"/>
      <w:bookmarkStart w:id="348" w:name="_Toc211243314"/>
      <w:r>
        <w:rPr>
          <w:rFonts w:hint="eastAsia" w:ascii="宋体" w:hAnsi="宋体"/>
          <w:bCs w:val="0"/>
        </w:rPr>
        <w:t>第五章 投标文件格式</w:t>
      </w:r>
      <w:bookmarkEnd w:id="346"/>
      <w:bookmarkEnd w:id="347"/>
      <w:bookmarkEnd w:id="348"/>
    </w:p>
    <w:p>
      <w:pPr>
        <w:keepNext/>
        <w:keepLines/>
        <w:adjustRightInd w:val="0"/>
        <w:spacing w:line="360" w:lineRule="auto"/>
        <w:textAlignment w:val="baseline"/>
        <w:outlineLvl w:val="2"/>
        <w:rPr>
          <w:rFonts w:ascii="宋体" w:hAnsi="宋体"/>
          <w:b/>
          <w:bCs/>
          <w:kern w:val="0"/>
          <w:sz w:val="24"/>
        </w:rPr>
      </w:pPr>
      <w:bookmarkStart w:id="349" w:name="_Toc515609762"/>
      <w:bookmarkStart w:id="350" w:name="_Toc521587322"/>
      <w:bookmarkStart w:id="351" w:name="_Toc211243315"/>
      <w:bookmarkStart w:id="352" w:name="_Toc464641633"/>
      <w:bookmarkStart w:id="353" w:name="_Toc464641486"/>
      <w:bookmarkStart w:id="354" w:name="_Toc236803110"/>
      <w:r>
        <w:rPr>
          <w:rFonts w:hint="eastAsia" w:ascii="宋体" w:hAnsi="宋体"/>
          <w:b/>
          <w:bCs/>
          <w:kern w:val="0"/>
          <w:sz w:val="24"/>
        </w:rPr>
        <w:t>目录.</w:t>
      </w:r>
      <w:bookmarkEnd w:id="349"/>
      <w:bookmarkEnd w:id="350"/>
    </w:p>
    <w:p>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属于本节点内容的必须在本节点中填写，填写到其他节点或附件的将可能导致废标，一切后果由</w:t>
      </w:r>
      <w:r>
        <w:rPr>
          <w:rFonts w:hint="eastAsia"/>
          <w:bCs/>
          <w:sz w:val="24"/>
        </w:rPr>
        <w:t>投标人</w:t>
      </w:r>
      <w:r>
        <w:rPr>
          <w:bCs/>
          <w:sz w:val="24"/>
        </w:rPr>
        <w:t>自行承担。</w:t>
      </w:r>
    </w:p>
    <w:p>
      <w:pPr>
        <w:adjustRightInd w:val="0"/>
        <w:spacing w:line="360" w:lineRule="auto"/>
        <w:textAlignment w:val="baseline"/>
        <w:rPr>
          <w:bCs/>
          <w:sz w:val="24"/>
        </w:rPr>
      </w:pPr>
    </w:p>
    <w:p>
      <w:pPr>
        <w:adjustRightInd w:val="0"/>
        <w:spacing w:line="360" w:lineRule="auto"/>
        <w:textAlignment w:val="baseline"/>
        <w:rPr>
          <w:bCs/>
          <w:sz w:val="24"/>
        </w:rPr>
      </w:pPr>
      <w:r>
        <w:rPr>
          <w:rFonts w:hint="eastAsia" w:ascii="楷体" w:hAnsi="楷体" w:eastAsia="楷体"/>
          <w:color w:val="FF0000"/>
          <w:sz w:val="28"/>
          <w:szCs w:val="28"/>
        </w:rPr>
        <w:t>注意：投标人不得修改以下格式，如有修改，将导致废标。</w:t>
      </w:r>
    </w:p>
    <w:p>
      <w:pPr>
        <w:pStyle w:val="4"/>
        <w:keepNext w:val="0"/>
        <w:keepLines w:val="0"/>
        <w:numPr>
          <w:ilvl w:val="0"/>
          <w:numId w:val="0"/>
        </w:numPr>
        <w:spacing w:before="0" w:after="0" w:line="360" w:lineRule="auto"/>
        <w:rPr>
          <w:rFonts w:ascii="宋体" w:hAnsi="宋体"/>
          <w:bCs/>
          <w:sz w:val="24"/>
          <w:szCs w:val="24"/>
        </w:rPr>
      </w:pPr>
      <w:r>
        <w:rPr>
          <w:sz w:val="24"/>
        </w:rPr>
        <w:br w:type="page"/>
      </w:r>
      <w:bookmarkStart w:id="355" w:name="_Toc521587323"/>
      <w:r>
        <w:rPr>
          <w:rFonts w:hint="eastAsia" w:ascii="宋体" w:hAnsi="宋体"/>
          <w:bCs/>
          <w:sz w:val="24"/>
          <w:szCs w:val="24"/>
        </w:rPr>
        <w:t>格式</w:t>
      </w:r>
      <w:r>
        <w:rPr>
          <w:rFonts w:ascii="宋体" w:hAnsi="宋体"/>
          <w:bCs/>
          <w:sz w:val="24"/>
          <w:szCs w:val="24"/>
        </w:rPr>
        <w:t>1.</w:t>
      </w:r>
      <w:bookmarkEnd w:id="351"/>
      <w:r>
        <w:rPr>
          <w:rFonts w:hint="eastAsia" w:ascii="宋体" w:hAnsi="宋体"/>
          <w:bCs/>
          <w:sz w:val="24"/>
          <w:szCs w:val="24"/>
        </w:rPr>
        <w:t xml:space="preserve"> 投标书</w:t>
      </w:r>
      <w:bookmarkEnd w:id="352"/>
      <w:bookmarkEnd w:id="353"/>
      <w:bookmarkEnd w:id="354"/>
      <w:bookmarkEnd w:id="355"/>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hint="eastAsia" w:ascii="宋体" w:hAnsi="宋体"/>
          <w:sz w:val="24"/>
          <w:u w:val="single"/>
        </w:rPr>
        <w:t xml:space="preserve">                     （项目名称、项目编号）</w:t>
      </w:r>
      <w:r>
        <w:rPr>
          <w:rFonts w:hint="eastAsia" w:ascii="宋体" w:hAnsi="宋体"/>
          <w:sz w:val="24"/>
        </w:rPr>
        <w:t>招标公告</w:t>
      </w:r>
      <w:r>
        <w:rPr>
          <w:rFonts w:ascii="宋体" w:hAnsi="宋体"/>
          <w:sz w:val="24"/>
        </w:rPr>
        <w:t>，</w:t>
      </w:r>
      <w:r>
        <w:rPr>
          <w:rFonts w:hint="eastAsia" w:ascii="宋体" w:hAnsi="宋体"/>
          <w:sz w:val="24"/>
        </w:rPr>
        <w:t>授权</w:t>
      </w:r>
      <w:r>
        <w:rPr>
          <w:rFonts w:ascii="宋体" w:hAnsi="宋体"/>
          <w:sz w:val="24"/>
        </w:rPr>
        <w:t>代表</w:t>
      </w:r>
    </w:p>
    <w:p>
      <w:pPr>
        <w:spacing w:line="360" w:lineRule="auto"/>
        <w:rPr>
          <w:rFonts w:ascii="宋体" w:hAnsi="宋体"/>
          <w:sz w:val="24"/>
        </w:rPr>
      </w:pP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hint="eastAsia" w:ascii="宋体" w:hAnsi="宋体"/>
          <w:sz w:val="24"/>
          <w:u w:val="single"/>
        </w:rPr>
        <w:t xml:space="preserve">       </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一、投标文件（正本一份</w:t>
      </w:r>
      <w:r>
        <w:rPr>
          <w:rFonts w:hint="eastAsia" w:ascii="宋体" w:hAnsi="宋体"/>
          <w:b/>
          <w:sz w:val="24"/>
        </w:rPr>
        <w:t>、</w:t>
      </w:r>
      <w:r>
        <w:rPr>
          <w:rFonts w:ascii="宋体" w:hAnsi="宋体"/>
          <w:b/>
          <w:sz w:val="24"/>
        </w:rPr>
        <w:t>副本</w:t>
      </w:r>
      <w:r>
        <w:rPr>
          <w:rFonts w:hint="eastAsia" w:ascii="宋体" w:hAnsi="宋体"/>
          <w:b/>
          <w:sz w:val="24"/>
        </w:rPr>
        <w:t>四</w:t>
      </w:r>
      <w:r>
        <w:rPr>
          <w:rFonts w:ascii="宋体" w:hAnsi="宋体"/>
          <w:b/>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left="539"/>
        <w:rPr>
          <w:rFonts w:ascii="宋体" w:hAnsi="宋体"/>
          <w:sz w:val="24"/>
        </w:rPr>
      </w:pPr>
      <w:r>
        <w:rPr>
          <w:rFonts w:ascii="宋体" w:hAnsi="宋体"/>
          <w:sz w:val="24"/>
        </w:rPr>
        <w:t>1</w:t>
      </w:r>
      <w:r>
        <w:rPr>
          <w:rFonts w:hint="eastAsia" w:ascii="宋体" w:hAnsi="宋体"/>
          <w:sz w:val="24"/>
        </w:rPr>
        <w:t>）</w:t>
      </w:r>
      <w:r>
        <w:rPr>
          <w:rFonts w:ascii="宋体" w:hAnsi="宋体"/>
          <w:sz w:val="24"/>
        </w:rPr>
        <w:t>投标书；</w:t>
      </w:r>
    </w:p>
    <w:p>
      <w:pPr>
        <w:adjustRightInd w:val="0"/>
        <w:snapToGrid w:val="0"/>
        <w:spacing w:line="360" w:lineRule="auto"/>
        <w:ind w:left="539"/>
        <w:rPr>
          <w:rFonts w:ascii="宋体" w:hAnsi="宋体"/>
          <w:sz w:val="24"/>
        </w:rPr>
      </w:pPr>
      <w:r>
        <w:rPr>
          <w:rFonts w:ascii="宋体" w:hAnsi="宋体"/>
          <w:sz w:val="24"/>
        </w:rPr>
        <w:t>2</w:t>
      </w:r>
      <w:r>
        <w:rPr>
          <w:rFonts w:hint="eastAsia" w:ascii="宋体" w:hAnsi="宋体"/>
          <w:sz w:val="24"/>
        </w:rPr>
        <w:t>）</w:t>
      </w:r>
      <w:r>
        <w:rPr>
          <w:rFonts w:ascii="宋体" w:hAnsi="宋体"/>
          <w:sz w:val="24"/>
        </w:rPr>
        <w:t>投标一览表；</w:t>
      </w:r>
    </w:p>
    <w:p>
      <w:pPr>
        <w:adjustRightInd w:val="0"/>
        <w:snapToGrid w:val="0"/>
        <w:spacing w:line="360" w:lineRule="auto"/>
        <w:ind w:left="539"/>
        <w:rPr>
          <w:rFonts w:ascii="宋体" w:hAnsi="宋体"/>
          <w:sz w:val="24"/>
        </w:rPr>
      </w:pPr>
      <w:r>
        <w:rPr>
          <w:rFonts w:ascii="宋体" w:hAnsi="宋体"/>
          <w:sz w:val="24"/>
        </w:rPr>
        <w:t>3</w:t>
      </w:r>
      <w:r>
        <w:rPr>
          <w:rFonts w:hint="eastAsia" w:ascii="宋体" w:hAnsi="宋体"/>
          <w:sz w:val="24"/>
        </w:rPr>
        <w:t>）</w:t>
      </w:r>
      <w:r>
        <w:rPr>
          <w:rFonts w:ascii="宋体" w:hAnsi="宋体"/>
          <w:sz w:val="24"/>
        </w:rPr>
        <w:t>投标分项报价表；</w:t>
      </w:r>
    </w:p>
    <w:p>
      <w:pPr>
        <w:adjustRightInd w:val="0"/>
        <w:snapToGrid w:val="0"/>
        <w:spacing w:line="360" w:lineRule="auto"/>
        <w:ind w:left="539"/>
        <w:rPr>
          <w:rFonts w:ascii="宋体" w:hAnsi="宋体"/>
          <w:sz w:val="24"/>
        </w:rPr>
      </w:pPr>
      <w:r>
        <w:rPr>
          <w:rFonts w:ascii="宋体" w:hAnsi="宋体"/>
          <w:sz w:val="24"/>
        </w:rPr>
        <w:t>4</w:t>
      </w:r>
      <w:r>
        <w:rPr>
          <w:rFonts w:hint="eastAsia" w:ascii="宋体" w:hAnsi="宋体"/>
          <w:sz w:val="24"/>
        </w:rPr>
        <w:t>）</w:t>
      </w:r>
      <w:r>
        <w:rPr>
          <w:rFonts w:ascii="宋体" w:hAnsi="宋体"/>
          <w:sz w:val="24"/>
        </w:rPr>
        <w:t>货物</w:t>
      </w:r>
      <w:r>
        <w:rPr>
          <w:rFonts w:hint="eastAsia" w:ascii="宋体" w:hAnsi="宋体"/>
          <w:sz w:val="24"/>
        </w:rPr>
        <w:t>说明</w:t>
      </w:r>
      <w:r>
        <w:rPr>
          <w:rFonts w:ascii="宋体" w:hAnsi="宋体"/>
          <w:sz w:val="24"/>
        </w:rPr>
        <w:t>一览表；</w:t>
      </w:r>
    </w:p>
    <w:p>
      <w:pPr>
        <w:adjustRightInd w:val="0"/>
        <w:snapToGrid w:val="0"/>
        <w:spacing w:line="360" w:lineRule="auto"/>
        <w:ind w:left="539"/>
        <w:rPr>
          <w:rFonts w:ascii="宋体" w:hAnsi="宋体"/>
          <w:sz w:val="24"/>
        </w:rPr>
      </w:pPr>
      <w:r>
        <w:rPr>
          <w:rFonts w:hint="eastAsia" w:ascii="宋体" w:hAnsi="宋体"/>
          <w:sz w:val="24"/>
        </w:rPr>
        <w:t>5）技术性能参数的详细描述；</w:t>
      </w:r>
    </w:p>
    <w:p>
      <w:pPr>
        <w:adjustRightInd w:val="0"/>
        <w:snapToGrid w:val="0"/>
        <w:spacing w:line="360" w:lineRule="auto"/>
        <w:ind w:left="539"/>
        <w:rPr>
          <w:rFonts w:ascii="宋体" w:hAnsi="宋体"/>
          <w:sz w:val="24"/>
        </w:rPr>
      </w:pPr>
      <w:r>
        <w:rPr>
          <w:rFonts w:hint="eastAsia" w:ascii="宋体" w:hAnsi="宋体"/>
          <w:sz w:val="24"/>
        </w:rPr>
        <w:t>6）</w:t>
      </w:r>
      <w:r>
        <w:rPr>
          <w:rFonts w:ascii="宋体" w:hAnsi="宋体"/>
          <w:sz w:val="24"/>
        </w:rPr>
        <w:t>技术</w:t>
      </w:r>
      <w:r>
        <w:rPr>
          <w:rFonts w:hint="eastAsia" w:ascii="宋体" w:hAnsi="宋体"/>
          <w:sz w:val="24"/>
        </w:rPr>
        <w:t>规格</w:t>
      </w:r>
      <w:r>
        <w:rPr>
          <w:rFonts w:ascii="宋体" w:hAnsi="宋体"/>
          <w:sz w:val="24"/>
        </w:rPr>
        <w:t>响应</w:t>
      </w:r>
      <w:r>
        <w:rPr>
          <w:rFonts w:hint="eastAsia" w:ascii="宋体" w:hAnsi="宋体"/>
          <w:sz w:val="24"/>
        </w:rPr>
        <w:t>/偏离</w:t>
      </w:r>
      <w:r>
        <w:rPr>
          <w:rFonts w:ascii="宋体" w:hAnsi="宋体"/>
          <w:sz w:val="24"/>
        </w:rPr>
        <w:t>表；</w:t>
      </w:r>
    </w:p>
    <w:p>
      <w:pPr>
        <w:adjustRightInd w:val="0"/>
        <w:snapToGrid w:val="0"/>
        <w:spacing w:line="360" w:lineRule="auto"/>
        <w:ind w:left="539"/>
        <w:rPr>
          <w:rFonts w:ascii="宋体" w:hAnsi="宋体"/>
          <w:sz w:val="24"/>
        </w:rPr>
      </w:pPr>
      <w:r>
        <w:rPr>
          <w:rFonts w:hint="eastAsia" w:ascii="宋体" w:hAnsi="宋体"/>
          <w:sz w:val="24"/>
        </w:rPr>
        <w:t>7）</w:t>
      </w:r>
      <w:r>
        <w:rPr>
          <w:rFonts w:ascii="宋体" w:hAnsi="宋体"/>
          <w:sz w:val="24"/>
        </w:rPr>
        <w:t>商务条款响应</w:t>
      </w:r>
      <w:r>
        <w:rPr>
          <w:rFonts w:hint="eastAsia" w:ascii="宋体" w:hAnsi="宋体"/>
          <w:sz w:val="24"/>
        </w:rPr>
        <w:t>/偏离</w:t>
      </w:r>
      <w:r>
        <w:rPr>
          <w:rFonts w:ascii="宋体" w:hAnsi="宋体"/>
          <w:sz w:val="24"/>
        </w:rPr>
        <w:t>表</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8）公司情况介绍；</w:t>
      </w:r>
    </w:p>
    <w:p>
      <w:pPr>
        <w:adjustRightInd w:val="0"/>
        <w:snapToGrid w:val="0"/>
        <w:spacing w:line="360" w:lineRule="auto"/>
        <w:ind w:left="539"/>
        <w:rPr>
          <w:rFonts w:ascii="宋体" w:hAnsi="宋体"/>
          <w:sz w:val="24"/>
        </w:rPr>
      </w:pPr>
      <w:r>
        <w:rPr>
          <w:rFonts w:hint="eastAsia" w:ascii="宋体" w:hAnsi="宋体"/>
          <w:sz w:val="24"/>
        </w:rPr>
        <w:t>9）</w:t>
      </w:r>
      <w:r>
        <w:rPr>
          <w:rFonts w:ascii="宋体" w:hAnsi="宋体"/>
          <w:sz w:val="24"/>
        </w:rPr>
        <w:t>售后服务计划；</w:t>
      </w:r>
    </w:p>
    <w:p>
      <w:pPr>
        <w:adjustRightInd w:val="0"/>
        <w:snapToGrid w:val="0"/>
        <w:spacing w:line="360" w:lineRule="auto"/>
        <w:ind w:left="539"/>
        <w:rPr>
          <w:rFonts w:ascii="宋体" w:hAnsi="宋体"/>
          <w:sz w:val="24"/>
        </w:rPr>
      </w:pPr>
      <w:r>
        <w:rPr>
          <w:rFonts w:hint="eastAsia" w:ascii="宋体" w:hAnsi="宋体"/>
          <w:sz w:val="24"/>
        </w:rPr>
        <w:t>10）</w:t>
      </w:r>
      <w:r>
        <w:rPr>
          <w:rFonts w:ascii="宋体" w:hAnsi="宋体"/>
          <w:sz w:val="24"/>
        </w:rPr>
        <w:t>法定代表人证明书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11）</w:t>
      </w:r>
      <w:r>
        <w:rPr>
          <w:rFonts w:ascii="宋体" w:hAnsi="宋体"/>
          <w:sz w:val="24"/>
        </w:rPr>
        <w:t>法定代表人授权书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12）</w:t>
      </w:r>
      <w:r>
        <w:rPr>
          <w:rFonts w:ascii="宋体" w:hAnsi="宋体"/>
          <w:sz w:val="24"/>
        </w:rPr>
        <w:t>资格</w:t>
      </w:r>
      <w:r>
        <w:rPr>
          <w:rFonts w:hint="eastAsia" w:ascii="宋体" w:hAnsi="宋体"/>
          <w:sz w:val="24"/>
        </w:rPr>
        <w:t>证明文件；</w:t>
      </w:r>
    </w:p>
    <w:p>
      <w:pPr>
        <w:adjustRightInd w:val="0"/>
        <w:snapToGrid w:val="0"/>
        <w:spacing w:line="360" w:lineRule="auto"/>
        <w:ind w:left="539"/>
        <w:rPr>
          <w:rFonts w:ascii="宋体" w:hAnsi="宋体"/>
          <w:sz w:val="24"/>
        </w:rPr>
      </w:pPr>
      <w:r>
        <w:rPr>
          <w:rFonts w:hint="eastAsia" w:ascii="宋体" w:hAnsi="宋体"/>
          <w:sz w:val="24"/>
        </w:rPr>
        <w:t>13）诚信情况承诺函；</w:t>
      </w:r>
    </w:p>
    <w:p>
      <w:pPr>
        <w:adjustRightInd w:val="0"/>
        <w:snapToGrid w:val="0"/>
        <w:spacing w:line="360" w:lineRule="auto"/>
        <w:ind w:left="539"/>
        <w:rPr>
          <w:rFonts w:ascii="宋体" w:hAnsi="宋体"/>
          <w:sz w:val="24"/>
        </w:rPr>
      </w:pPr>
      <w:r>
        <w:rPr>
          <w:rFonts w:hint="eastAsia" w:ascii="宋体" w:hAnsi="宋体"/>
          <w:sz w:val="24"/>
        </w:rPr>
        <w:t>14）安全文明施工保障措施；</w:t>
      </w:r>
    </w:p>
    <w:p>
      <w:pPr>
        <w:spacing w:line="360" w:lineRule="auto"/>
        <w:ind w:firstLine="600" w:firstLineChars="250"/>
        <w:rPr>
          <w:rFonts w:ascii="宋体" w:hAnsi="宋体"/>
          <w:sz w:val="24"/>
        </w:rPr>
      </w:pPr>
      <w:r>
        <w:rPr>
          <w:rFonts w:hint="eastAsia" w:ascii="宋体" w:hAnsi="宋体"/>
          <w:sz w:val="24"/>
        </w:rPr>
        <w:t>15）服务方案。</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澄清</w:t>
      </w:r>
      <w:r>
        <w:rPr>
          <w:rFonts w:ascii="宋体" w:hAnsi="宋体"/>
          <w:sz w:val="24"/>
          <w:u w:val="single"/>
        </w:rPr>
        <w:t>）（如果有的话）</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投标人同意投标人须知第16.7条关于没收投标保证金的规定。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r>
        <w:rPr>
          <w:rFonts w:ascii="宋体" w:hAnsi="宋体"/>
          <w:sz w:val="24"/>
        </w:rPr>
        <w:t>传真</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560"/>
        <w:rPr>
          <w:rFonts w:ascii="宋体" w:hAnsi="宋体"/>
          <w:sz w:val="24"/>
        </w:rPr>
      </w:pPr>
      <w:r>
        <w:rPr>
          <w:rFonts w:ascii="宋体" w:hAnsi="宋体"/>
          <w:sz w:val="24"/>
        </w:rPr>
        <w:t xml:space="preserve">       </w:t>
      </w: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r>
        <w:rPr>
          <w:rFonts w:ascii="宋体" w:hAnsi="宋体"/>
          <w:sz w:val="24"/>
          <w:u w:val="single"/>
        </w:rPr>
        <w:t xml:space="preserve">                                  </w:t>
      </w:r>
    </w:p>
    <w:p>
      <w:pPr>
        <w:spacing w:line="360" w:lineRule="auto"/>
        <w:rPr>
          <w:rFonts w:ascii="宋体" w:hAnsi="宋体"/>
          <w:szCs w:val="21"/>
        </w:rPr>
      </w:pPr>
      <w:r>
        <w:rPr>
          <w:rFonts w:ascii="宋体" w:hAnsi="宋体"/>
          <w:szCs w:val="21"/>
        </w:rPr>
        <w:t xml:space="preserve"> </w:t>
      </w:r>
    </w:p>
    <w:p>
      <w:pPr>
        <w:spacing w:line="360" w:lineRule="auto"/>
        <w:ind w:firstLine="560"/>
        <w:jc w:val="center"/>
        <w:rPr>
          <w:rFonts w:ascii="宋体" w:hAnsi="宋体"/>
          <w:b/>
          <w:bCs/>
        </w:rPr>
        <w:sectPr>
          <w:headerReference r:id="rId6" w:type="default"/>
          <w:pgSz w:w="11907" w:h="16840"/>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56" w:name="_Toc211243316"/>
      <w:bookmarkStart w:id="357" w:name="_Toc521587324"/>
      <w:bookmarkStart w:id="358" w:name="_Toc464641634"/>
      <w:bookmarkStart w:id="359" w:name="_Toc464641487"/>
      <w:bookmarkStart w:id="360" w:name="_Toc236803111"/>
      <w:r>
        <w:rPr>
          <w:rFonts w:hint="eastAsia" w:ascii="宋体" w:hAnsi="宋体"/>
          <w:bCs/>
          <w:sz w:val="24"/>
          <w:szCs w:val="24"/>
        </w:rPr>
        <w:t>格式</w:t>
      </w:r>
      <w:r>
        <w:rPr>
          <w:rFonts w:ascii="宋体" w:hAnsi="宋体"/>
          <w:bCs/>
          <w:sz w:val="24"/>
          <w:szCs w:val="24"/>
        </w:rPr>
        <w:t>2.</w:t>
      </w:r>
      <w:bookmarkEnd w:id="356"/>
      <w:r>
        <w:rPr>
          <w:rFonts w:hint="eastAsia" w:ascii="宋体" w:hAnsi="宋体"/>
          <w:bCs/>
          <w:sz w:val="24"/>
          <w:szCs w:val="24"/>
        </w:rPr>
        <w:t xml:space="preserve"> 投标一览表</w:t>
      </w:r>
      <w:bookmarkEnd w:id="357"/>
      <w:bookmarkEnd w:id="358"/>
      <w:bookmarkEnd w:id="359"/>
      <w:bookmarkEnd w:id="360"/>
    </w:p>
    <w:p>
      <w:pPr>
        <w:spacing w:before="120" w:after="240" w:line="360" w:lineRule="auto"/>
        <w:jc w:val="center"/>
        <w:rPr>
          <w:rFonts w:ascii="宋体" w:hAnsi="宋体"/>
          <w:b/>
          <w:sz w:val="24"/>
        </w:rPr>
      </w:pPr>
      <w:bookmarkStart w:id="361" w:name="_Toc211248412"/>
      <w:r>
        <w:rPr>
          <w:rFonts w:hint="eastAsia" w:ascii="宋体" w:hAnsi="宋体"/>
          <w:b/>
          <w:sz w:val="24"/>
        </w:rPr>
        <w:t>投标一览表</w:t>
      </w:r>
      <w:bookmarkEnd w:id="361"/>
    </w:p>
    <w:p>
      <w:pPr>
        <w:spacing w:line="360" w:lineRule="auto"/>
        <w:rPr>
          <w:rFonts w:ascii="宋体" w:hAnsi="宋体"/>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 xml:space="preserve">项目编号： </w:t>
      </w:r>
      <w:r>
        <w:rPr>
          <w:rFonts w:ascii="宋体" w:hAnsi="宋体"/>
          <w:sz w:val="24"/>
          <w:u w:val="single"/>
        </w:rPr>
        <w:t xml:space="preserve"> </w:t>
      </w:r>
      <w:r>
        <w:rPr>
          <w:rFonts w:hint="eastAsia" w:ascii="宋体" w:hAnsi="宋体"/>
          <w:sz w:val="24"/>
          <w:u w:val="single"/>
        </w:rPr>
        <w:t xml:space="preserve">             </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投标人名称</w:t>
            </w: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小写：</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注：</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投标价格为货物运到招标人指定交货地点的人民币包干价；</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本次项目采购预算金额为【】元，投标总价超过预算金额的投标将被拒绝。</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62" w:name="_Toc211243317"/>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sectPr>
          <w:headerReference r:id="rId7" w:type="default"/>
          <w:footerReference r:id="rId8" w:type="default"/>
          <w:footerReference r:id="rId9" w:type="even"/>
          <w:pgSz w:w="11907" w:h="16840"/>
          <w:pgMar w:top="1287" w:right="1440" w:bottom="1797" w:left="1440" w:header="851" w:footer="992" w:gutter="0"/>
          <w:cols w:space="720" w:num="1"/>
          <w:docGrid w:linePitch="462" w:charSpace="0"/>
        </w:sectPr>
      </w:pPr>
      <w:bookmarkStart w:id="363" w:name="_Toc464641488"/>
      <w:bookmarkStart w:id="364" w:name="_Toc464641635"/>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pPr>
      <w:bookmarkStart w:id="365" w:name="_Toc521587325"/>
      <w:r>
        <w:rPr>
          <w:rFonts w:hint="eastAsia" w:ascii="宋体" w:hAnsi="宋体"/>
          <w:b/>
          <w:bCs/>
          <w:sz w:val="24"/>
        </w:rPr>
        <w:t>格式</w:t>
      </w:r>
      <w:r>
        <w:rPr>
          <w:rFonts w:ascii="宋体" w:hAnsi="宋体"/>
          <w:b/>
          <w:bCs/>
          <w:sz w:val="24"/>
        </w:rPr>
        <w:t>3.</w:t>
      </w:r>
      <w:bookmarkEnd w:id="362"/>
      <w:r>
        <w:rPr>
          <w:rFonts w:hint="eastAsia" w:ascii="宋体" w:hAnsi="宋体"/>
          <w:b/>
          <w:bCs/>
          <w:sz w:val="24"/>
        </w:rPr>
        <w:t xml:space="preserve"> 投标分项报价表</w:t>
      </w:r>
      <w:bookmarkEnd w:id="363"/>
      <w:bookmarkEnd w:id="364"/>
      <w:bookmarkEnd w:id="365"/>
    </w:p>
    <w:p>
      <w:pPr>
        <w:spacing w:before="120" w:after="240" w:line="360" w:lineRule="auto"/>
        <w:jc w:val="center"/>
        <w:rPr>
          <w:rFonts w:ascii="宋体" w:hAnsi="宋体"/>
          <w:b/>
          <w:sz w:val="24"/>
        </w:rPr>
      </w:pPr>
      <w:bookmarkStart w:id="366" w:name="_Toc211248414"/>
      <w:r>
        <w:rPr>
          <w:rFonts w:hint="eastAsia" w:ascii="宋体" w:hAnsi="宋体"/>
          <w:b/>
          <w:sz w:val="24"/>
        </w:rPr>
        <w:t>投标分项报价表</w:t>
      </w:r>
      <w:bookmarkEnd w:id="366"/>
    </w:p>
    <w:p>
      <w:pPr>
        <w:spacing w:after="80"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after="80" w:line="360" w:lineRule="auto"/>
        <w:rPr>
          <w:rFonts w:ascii="宋体" w:hAnsi="宋体"/>
          <w:sz w:val="24"/>
          <w:u w:val="single"/>
        </w:rPr>
      </w:pPr>
      <w:r>
        <w:rPr>
          <w:rFonts w:hint="eastAsia" w:ascii="宋体" w:hAnsi="宋体"/>
          <w:sz w:val="24"/>
        </w:rPr>
        <w:t xml:space="preserve">项目名称：  </w:t>
      </w:r>
      <w:r>
        <w:rPr>
          <w:rFonts w:ascii="宋体" w:hAnsi="宋体"/>
          <w:sz w:val="24"/>
          <w:u w:val="single"/>
        </w:rPr>
        <w:t xml:space="preserve">                        </w:t>
      </w:r>
      <w:r>
        <w:rPr>
          <w:rFonts w:hint="eastAsia" w:ascii="宋体" w:hAnsi="宋体"/>
          <w:sz w:val="24"/>
        </w:rPr>
        <w:t xml:space="preserve">                                             项目</w:t>
      </w:r>
      <w:r>
        <w:rPr>
          <w:rFonts w:ascii="宋体" w:hAnsi="宋体"/>
          <w:sz w:val="24"/>
        </w:rPr>
        <w:t>编号</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tbl>
      <w:tblPr>
        <w:tblStyle w:val="29"/>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2579"/>
        <w:gridCol w:w="1951"/>
        <w:gridCol w:w="2268"/>
        <w:gridCol w:w="1662"/>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jc w:val="center"/>
              <w:rPr>
                <w:rFonts w:ascii="宋体" w:hAnsi="宋体"/>
                <w:sz w:val="24"/>
              </w:rPr>
            </w:pPr>
            <w:r>
              <w:rPr>
                <w:rFonts w:hint="eastAsia" w:ascii="宋体" w:hAnsi="宋体"/>
                <w:sz w:val="24"/>
              </w:rPr>
              <w:t>序号</w:t>
            </w:r>
          </w:p>
        </w:tc>
        <w:tc>
          <w:tcPr>
            <w:tcW w:w="1980" w:type="dxa"/>
            <w:vAlign w:val="center"/>
          </w:tcPr>
          <w:p>
            <w:pPr>
              <w:jc w:val="center"/>
              <w:rPr>
                <w:rFonts w:ascii="宋体" w:hAnsi="宋体"/>
                <w:sz w:val="24"/>
              </w:rPr>
            </w:pPr>
            <w:r>
              <w:rPr>
                <w:rFonts w:hint="eastAsia" w:ascii="宋体" w:hAnsi="宋体"/>
                <w:sz w:val="24"/>
              </w:rPr>
              <w:t>货物</w:t>
            </w:r>
            <w:r>
              <w:rPr>
                <w:rFonts w:ascii="宋体" w:hAnsi="宋体"/>
                <w:sz w:val="24"/>
              </w:rPr>
              <w:t>名称</w:t>
            </w:r>
          </w:p>
        </w:tc>
        <w:tc>
          <w:tcPr>
            <w:tcW w:w="2579" w:type="dxa"/>
            <w:vAlign w:val="center"/>
          </w:tcPr>
          <w:p>
            <w:pPr>
              <w:jc w:val="center"/>
              <w:rPr>
                <w:rFonts w:ascii="宋体" w:hAnsi="宋体"/>
                <w:sz w:val="24"/>
              </w:rPr>
            </w:pPr>
            <w:r>
              <w:rPr>
                <w:rFonts w:hint="eastAsia" w:ascii="宋体" w:hAnsi="宋体"/>
                <w:sz w:val="24"/>
              </w:rPr>
              <w:t>品牌、</w:t>
            </w:r>
            <w:r>
              <w:rPr>
                <w:rFonts w:ascii="宋体" w:hAnsi="宋体"/>
                <w:sz w:val="24"/>
              </w:rPr>
              <w:t>型号和规格</w:t>
            </w:r>
          </w:p>
        </w:tc>
        <w:tc>
          <w:tcPr>
            <w:tcW w:w="1951" w:type="dxa"/>
            <w:vAlign w:val="center"/>
          </w:tcPr>
          <w:p>
            <w:pPr>
              <w:jc w:val="center"/>
              <w:rPr>
                <w:rFonts w:ascii="宋体" w:hAnsi="宋体"/>
                <w:sz w:val="24"/>
              </w:rPr>
            </w:pPr>
            <w:r>
              <w:rPr>
                <w:rFonts w:ascii="宋体" w:hAnsi="宋体"/>
                <w:sz w:val="24"/>
              </w:rPr>
              <w:t>制造商及原产地</w:t>
            </w:r>
          </w:p>
        </w:tc>
        <w:tc>
          <w:tcPr>
            <w:tcW w:w="2268" w:type="dxa"/>
            <w:vAlign w:val="center"/>
          </w:tcPr>
          <w:p>
            <w:pPr>
              <w:jc w:val="center"/>
              <w:rPr>
                <w:rFonts w:ascii="宋体" w:hAnsi="宋体"/>
                <w:sz w:val="24"/>
              </w:rPr>
            </w:pPr>
            <w:r>
              <w:rPr>
                <w:rFonts w:ascii="宋体" w:hAnsi="宋体"/>
                <w:sz w:val="24"/>
              </w:rPr>
              <w:t>数量</w:t>
            </w:r>
            <w:r>
              <w:rPr>
                <w:rFonts w:hint="eastAsia" w:ascii="宋体" w:hAnsi="宋体"/>
                <w:sz w:val="24"/>
              </w:rPr>
              <w:t>及单位</w:t>
            </w:r>
          </w:p>
        </w:tc>
        <w:tc>
          <w:tcPr>
            <w:tcW w:w="1662" w:type="dxa"/>
            <w:vAlign w:val="center"/>
          </w:tcPr>
          <w:p>
            <w:pPr>
              <w:jc w:val="center"/>
              <w:rPr>
                <w:rFonts w:ascii="宋体" w:hAnsi="宋体"/>
                <w:sz w:val="24"/>
              </w:rPr>
            </w:pPr>
            <w:r>
              <w:rPr>
                <w:rFonts w:ascii="宋体" w:hAnsi="宋体"/>
                <w:sz w:val="24"/>
              </w:rPr>
              <w:t>单价</w:t>
            </w:r>
          </w:p>
        </w:tc>
        <w:tc>
          <w:tcPr>
            <w:tcW w:w="1984" w:type="dxa"/>
            <w:vAlign w:val="center"/>
          </w:tcPr>
          <w:p>
            <w:pPr>
              <w:jc w:val="center"/>
              <w:rPr>
                <w:rFonts w:ascii="宋体" w:hAnsi="宋体"/>
                <w:sz w:val="24"/>
              </w:rPr>
            </w:pPr>
            <w:r>
              <w:rPr>
                <w:rFonts w:ascii="宋体" w:hAnsi="宋体"/>
                <w:sz w:val="24"/>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spacing w:line="360" w:lineRule="auto"/>
              <w:jc w:val="center"/>
              <w:rPr>
                <w:rFonts w:ascii="宋体" w:hAnsi="宋体"/>
                <w:sz w:val="24"/>
              </w:rPr>
            </w:pPr>
          </w:p>
        </w:tc>
        <w:tc>
          <w:tcPr>
            <w:tcW w:w="1980" w:type="dxa"/>
            <w:vAlign w:val="center"/>
          </w:tcPr>
          <w:p>
            <w:pPr>
              <w:spacing w:line="360" w:lineRule="auto"/>
              <w:jc w:val="center"/>
              <w:rPr>
                <w:rFonts w:ascii="宋体" w:hAnsi="宋体"/>
                <w:sz w:val="24"/>
              </w:rPr>
            </w:pPr>
          </w:p>
        </w:tc>
        <w:tc>
          <w:tcPr>
            <w:tcW w:w="2579" w:type="dxa"/>
            <w:vAlign w:val="center"/>
          </w:tcPr>
          <w:p>
            <w:pPr>
              <w:spacing w:line="360" w:lineRule="auto"/>
              <w:rPr>
                <w:rFonts w:ascii="宋体" w:hAnsi="宋体"/>
                <w:sz w:val="24"/>
              </w:rPr>
            </w:pPr>
          </w:p>
        </w:tc>
        <w:tc>
          <w:tcPr>
            <w:tcW w:w="1951"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662"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spacing w:line="360" w:lineRule="auto"/>
              <w:jc w:val="center"/>
              <w:rPr>
                <w:rFonts w:ascii="宋体" w:hAnsi="宋体"/>
                <w:sz w:val="24"/>
              </w:rPr>
            </w:pPr>
          </w:p>
        </w:tc>
        <w:tc>
          <w:tcPr>
            <w:tcW w:w="1980" w:type="dxa"/>
            <w:vAlign w:val="center"/>
          </w:tcPr>
          <w:p>
            <w:pPr>
              <w:spacing w:line="360" w:lineRule="auto"/>
              <w:jc w:val="center"/>
              <w:rPr>
                <w:rFonts w:ascii="宋体" w:hAnsi="宋体"/>
                <w:sz w:val="24"/>
              </w:rPr>
            </w:pPr>
          </w:p>
        </w:tc>
        <w:tc>
          <w:tcPr>
            <w:tcW w:w="2579" w:type="dxa"/>
            <w:vAlign w:val="center"/>
          </w:tcPr>
          <w:p>
            <w:pPr>
              <w:spacing w:line="360" w:lineRule="auto"/>
              <w:rPr>
                <w:rFonts w:ascii="宋体" w:hAnsi="宋体"/>
                <w:sz w:val="24"/>
              </w:rPr>
            </w:pPr>
          </w:p>
        </w:tc>
        <w:tc>
          <w:tcPr>
            <w:tcW w:w="1951"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662" w:type="dxa"/>
            <w:vAlign w:val="center"/>
          </w:tcPr>
          <w:p>
            <w:pPr>
              <w:spacing w:line="360" w:lineRule="auto"/>
              <w:jc w:val="right"/>
              <w:rPr>
                <w:rFonts w:ascii="宋体" w:hAnsi="宋体"/>
                <w:sz w:val="24"/>
              </w:rPr>
            </w:pPr>
          </w:p>
        </w:tc>
        <w:tc>
          <w:tcPr>
            <w:tcW w:w="1984" w:type="dxa"/>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spacing w:line="360" w:lineRule="auto"/>
              <w:jc w:val="center"/>
              <w:rPr>
                <w:rFonts w:ascii="宋体" w:hAnsi="宋体"/>
                <w:sz w:val="24"/>
              </w:rPr>
            </w:pPr>
          </w:p>
        </w:tc>
        <w:tc>
          <w:tcPr>
            <w:tcW w:w="1980" w:type="dxa"/>
            <w:vAlign w:val="center"/>
          </w:tcPr>
          <w:p>
            <w:pPr>
              <w:spacing w:line="360" w:lineRule="auto"/>
              <w:jc w:val="center"/>
              <w:rPr>
                <w:rFonts w:ascii="宋体" w:hAnsi="宋体"/>
                <w:sz w:val="24"/>
              </w:rPr>
            </w:pPr>
          </w:p>
        </w:tc>
        <w:tc>
          <w:tcPr>
            <w:tcW w:w="2579" w:type="dxa"/>
            <w:vAlign w:val="center"/>
          </w:tcPr>
          <w:p>
            <w:pPr>
              <w:spacing w:line="360" w:lineRule="auto"/>
              <w:rPr>
                <w:rFonts w:ascii="宋体" w:hAnsi="宋体"/>
                <w:sz w:val="24"/>
              </w:rPr>
            </w:pPr>
          </w:p>
        </w:tc>
        <w:tc>
          <w:tcPr>
            <w:tcW w:w="1951"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662" w:type="dxa"/>
            <w:vAlign w:val="center"/>
          </w:tcPr>
          <w:p>
            <w:pPr>
              <w:spacing w:line="360" w:lineRule="auto"/>
              <w:jc w:val="right"/>
              <w:rPr>
                <w:rFonts w:ascii="宋体" w:hAnsi="宋体"/>
                <w:sz w:val="24"/>
              </w:rPr>
            </w:pPr>
          </w:p>
        </w:tc>
        <w:tc>
          <w:tcPr>
            <w:tcW w:w="1984" w:type="dxa"/>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pPr>
              <w:spacing w:line="360" w:lineRule="auto"/>
              <w:jc w:val="center"/>
              <w:rPr>
                <w:rFonts w:ascii="宋体" w:hAnsi="宋体"/>
                <w:sz w:val="24"/>
              </w:rPr>
            </w:pPr>
          </w:p>
        </w:tc>
        <w:tc>
          <w:tcPr>
            <w:tcW w:w="1980" w:type="dxa"/>
            <w:vAlign w:val="center"/>
          </w:tcPr>
          <w:p>
            <w:pPr>
              <w:spacing w:line="360" w:lineRule="auto"/>
              <w:jc w:val="center"/>
              <w:rPr>
                <w:rFonts w:ascii="宋体" w:hAnsi="宋体"/>
                <w:sz w:val="24"/>
              </w:rPr>
            </w:pPr>
            <w:r>
              <w:rPr>
                <w:rFonts w:hint="eastAsia" w:ascii="宋体" w:hAnsi="宋体"/>
                <w:sz w:val="24"/>
              </w:rPr>
              <w:t xml:space="preserve"> </w:t>
            </w:r>
          </w:p>
        </w:tc>
        <w:tc>
          <w:tcPr>
            <w:tcW w:w="2579" w:type="dxa"/>
            <w:vAlign w:val="center"/>
          </w:tcPr>
          <w:p>
            <w:pPr>
              <w:spacing w:line="360" w:lineRule="auto"/>
              <w:rPr>
                <w:rFonts w:ascii="宋体" w:hAnsi="宋体"/>
                <w:sz w:val="24"/>
              </w:rPr>
            </w:pPr>
          </w:p>
        </w:tc>
        <w:tc>
          <w:tcPr>
            <w:tcW w:w="1951"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662" w:type="dxa"/>
            <w:vAlign w:val="center"/>
          </w:tcPr>
          <w:p>
            <w:pPr>
              <w:spacing w:line="360" w:lineRule="auto"/>
              <w:jc w:val="right"/>
              <w:rPr>
                <w:rFonts w:ascii="宋体" w:hAnsi="宋体"/>
                <w:sz w:val="24"/>
              </w:rPr>
            </w:pPr>
          </w:p>
        </w:tc>
        <w:tc>
          <w:tcPr>
            <w:tcW w:w="1984" w:type="dxa"/>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160" w:type="dxa"/>
            <w:gridSpan w:val="6"/>
            <w:vAlign w:val="center"/>
          </w:tcPr>
          <w:p>
            <w:pPr>
              <w:spacing w:line="360" w:lineRule="auto"/>
              <w:jc w:val="center"/>
              <w:rPr>
                <w:rFonts w:ascii="宋体" w:hAnsi="宋体"/>
                <w:sz w:val="24"/>
              </w:rPr>
            </w:pPr>
            <w:r>
              <w:rPr>
                <w:rFonts w:hint="eastAsia" w:ascii="宋体" w:hAnsi="宋体"/>
                <w:sz w:val="24"/>
              </w:rPr>
              <w:t xml:space="preserve"> 总         计</w:t>
            </w:r>
          </w:p>
        </w:tc>
        <w:tc>
          <w:tcPr>
            <w:tcW w:w="1984" w:type="dxa"/>
            <w:vAlign w:val="center"/>
          </w:tcPr>
          <w:p>
            <w:pPr>
              <w:spacing w:line="360" w:lineRule="auto"/>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注</w:t>
      </w:r>
      <w:r>
        <w:rPr>
          <w:rFonts w:ascii="宋体" w:hAnsi="宋体"/>
          <w:sz w:val="24"/>
        </w:rPr>
        <w:t>：</w:t>
      </w:r>
    </w:p>
    <w:p>
      <w:pPr>
        <w:spacing w:line="360" w:lineRule="auto"/>
        <w:ind w:firstLine="420"/>
        <w:rPr>
          <w:rFonts w:ascii="宋体" w:hAnsi="宋体"/>
          <w:color w:val="000000" w:themeColor="text1"/>
          <w:sz w:val="24"/>
        </w:rPr>
      </w:pPr>
      <w:r>
        <w:rPr>
          <w:rFonts w:ascii="宋体" w:hAnsi="宋体"/>
          <w:sz w:val="24"/>
        </w:rPr>
        <w:t>1、总价应等于“投标一览表”中的投标总价</w:t>
      </w:r>
      <w:r>
        <w:rPr>
          <w:rFonts w:hint="eastAsia" w:ascii="宋体" w:hAnsi="宋体"/>
          <w:sz w:val="24"/>
        </w:rPr>
        <w:t>，若投标一览表中投标总价与分项报价表中的总价不一致，以投标一览表投标总价为准</w:t>
      </w:r>
      <w:r>
        <w:rPr>
          <w:rFonts w:ascii="宋体" w:hAnsi="宋体"/>
          <w:sz w:val="24"/>
        </w:rPr>
        <w:t>。</w:t>
      </w:r>
    </w:p>
    <w:p>
      <w:pPr>
        <w:spacing w:line="360" w:lineRule="auto"/>
        <w:rPr>
          <w:rFonts w:ascii="宋体" w:hAnsi="宋体"/>
          <w:color w:val="000000" w:themeColor="text1"/>
          <w:sz w:val="24"/>
        </w:rPr>
      </w:pPr>
      <w:r>
        <w:rPr>
          <w:rFonts w:ascii="宋体" w:hAnsi="宋体"/>
          <w:color w:val="000000" w:themeColor="text1"/>
          <w:sz w:val="24"/>
        </w:rPr>
        <w:t xml:space="preserve">    2、</w:t>
      </w:r>
      <w:r>
        <w:rPr>
          <w:rFonts w:hint="eastAsia" w:ascii="宋体" w:hAnsi="宋体"/>
          <w:color w:val="000000" w:themeColor="text1"/>
          <w:sz w:val="24"/>
        </w:rPr>
        <w:t>投标人应按第三章第二节货物清单列出的货物逐项报价，如有缺漏项，视为没有实质性响应招标文件。</w:t>
      </w:r>
    </w:p>
    <w:p>
      <w:pPr>
        <w:spacing w:line="360" w:lineRule="auto"/>
        <w:rPr>
          <w:rFonts w:ascii="宋体" w:hAnsi="宋体"/>
          <w:color w:val="000000" w:themeColor="text1"/>
          <w:sz w:val="24"/>
        </w:rPr>
      </w:pPr>
      <w:r>
        <w:rPr>
          <w:rFonts w:ascii="宋体" w:hAnsi="宋体"/>
          <w:color w:val="000000" w:themeColor="text1"/>
          <w:sz w:val="24"/>
        </w:rPr>
        <w:t xml:space="preserve">    3、</w:t>
      </w:r>
      <w:r>
        <w:rPr>
          <w:rFonts w:hint="eastAsia" w:ascii="宋体" w:hAnsi="宋体"/>
          <w:color w:val="000000" w:themeColor="text1"/>
          <w:sz w:val="24"/>
        </w:rPr>
        <w:t>“原产地”是指该产品的实际生产加工地，而非品牌总公司所在地。</w:t>
      </w:r>
    </w:p>
    <w:p>
      <w:pPr>
        <w:pStyle w:val="4"/>
        <w:keepNext w:val="0"/>
        <w:keepLines w:val="0"/>
        <w:pageBreakBefore/>
        <w:spacing w:before="0" w:after="0" w:line="360" w:lineRule="auto"/>
        <w:rPr>
          <w:rFonts w:ascii="宋体" w:hAnsi="宋体"/>
          <w:bCs/>
          <w:sz w:val="24"/>
          <w:szCs w:val="24"/>
        </w:rPr>
      </w:pPr>
      <w:bookmarkStart w:id="367" w:name="_Toc211243318"/>
      <w:bookmarkStart w:id="368" w:name="_Toc464641489"/>
      <w:bookmarkStart w:id="369" w:name="_Toc521587326"/>
      <w:bookmarkStart w:id="370" w:name="_Toc236803112"/>
      <w:bookmarkStart w:id="371" w:name="_Toc464641636"/>
      <w:r>
        <w:rPr>
          <w:rFonts w:hint="eastAsia" w:ascii="宋体" w:hAnsi="宋体"/>
          <w:bCs/>
          <w:sz w:val="24"/>
          <w:szCs w:val="24"/>
        </w:rPr>
        <w:t>格式</w:t>
      </w:r>
      <w:r>
        <w:rPr>
          <w:rFonts w:ascii="宋体" w:hAnsi="宋体"/>
          <w:bCs/>
          <w:sz w:val="24"/>
          <w:szCs w:val="24"/>
        </w:rPr>
        <w:t>4.</w:t>
      </w:r>
      <w:bookmarkEnd w:id="367"/>
      <w:r>
        <w:rPr>
          <w:rFonts w:hint="eastAsia" w:ascii="宋体" w:hAnsi="宋体"/>
          <w:bCs/>
          <w:sz w:val="24"/>
          <w:szCs w:val="24"/>
        </w:rPr>
        <w:t xml:space="preserve"> 货物说明一览表</w:t>
      </w:r>
      <w:bookmarkEnd w:id="368"/>
      <w:bookmarkEnd w:id="369"/>
      <w:bookmarkEnd w:id="370"/>
      <w:bookmarkEnd w:id="371"/>
    </w:p>
    <w:p>
      <w:pPr>
        <w:spacing w:before="120" w:after="240" w:line="360" w:lineRule="auto"/>
        <w:jc w:val="center"/>
        <w:rPr>
          <w:rFonts w:ascii="宋体" w:hAnsi="宋体"/>
          <w:b/>
          <w:sz w:val="24"/>
        </w:rPr>
      </w:pPr>
      <w:bookmarkStart w:id="372" w:name="_Toc211248416"/>
      <w:r>
        <w:rPr>
          <w:rFonts w:hint="eastAsia" w:ascii="宋体" w:hAnsi="宋体"/>
          <w:b/>
          <w:sz w:val="24"/>
        </w:rPr>
        <w:t>货物说明一览表</w:t>
      </w:r>
      <w:bookmarkEnd w:id="372"/>
    </w:p>
    <w:p>
      <w:pPr>
        <w:pStyle w:val="18"/>
        <w:spacing w:after="80" w:line="360" w:lineRule="auto"/>
        <w:rPr>
          <w:rFonts w:hint="default" w:hAnsi="宋体"/>
          <w:sz w:val="24"/>
          <w:szCs w:val="24"/>
        </w:rPr>
      </w:pPr>
      <w:r>
        <w:rPr>
          <w:rFonts w:hint="default" w:hAnsi="宋体"/>
          <w:sz w:val="24"/>
          <w:szCs w:val="24"/>
        </w:rPr>
        <w:t>投标人名称</w:t>
      </w:r>
      <w:r>
        <w:rPr>
          <w:rFonts w:hAnsi="宋体"/>
          <w:sz w:val="24"/>
          <w:szCs w:val="24"/>
        </w:rPr>
        <w:t>：</w:t>
      </w:r>
      <w:r>
        <w:rPr>
          <w:rFonts w:hint="default" w:hAnsi="宋体"/>
          <w:sz w:val="24"/>
          <w:szCs w:val="24"/>
          <w:u w:val="single"/>
        </w:rPr>
        <w:t xml:space="preserve">                         </w:t>
      </w:r>
      <w:r>
        <w:rPr>
          <w:rFonts w:hint="default" w:hAnsi="宋体"/>
          <w:sz w:val="24"/>
          <w:szCs w:val="24"/>
        </w:rPr>
        <w:t xml:space="preserve">  </w:t>
      </w:r>
      <w:r>
        <w:rPr>
          <w:rFonts w:hAnsi="宋体"/>
          <w:sz w:val="24"/>
          <w:szCs w:val="24"/>
        </w:rPr>
        <w:t xml:space="preserve">   </w:t>
      </w:r>
    </w:p>
    <w:p>
      <w:pPr>
        <w:pStyle w:val="18"/>
        <w:spacing w:after="80" w:line="360" w:lineRule="auto"/>
        <w:rPr>
          <w:rFonts w:hint="default" w:hAnsi="宋体"/>
          <w:sz w:val="24"/>
          <w:szCs w:val="24"/>
          <w:u w:val="single"/>
        </w:rPr>
      </w:pPr>
      <w:r>
        <w:rPr>
          <w:rFonts w:hAnsi="宋体"/>
          <w:sz w:val="24"/>
        </w:rPr>
        <w:t>项目名称：</w:t>
      </w:r>
      <w:r>
        <w:rPr>
          <w:rFonts w:hAnsi="宋体"/>
          <w:sz w:val="24"/>
          <w:u w:val="single"/>
        </w:rPr>
        <w:t xml:space="preserve">                           </w:t>
      </w:r>
      <w:r>
        <w:rPr>
          <w:rFonts w:hAnsi="宋体"/>
          <w:sz w:val="24"/>
        </w:rPr>
        <w:t xml:space="preserve">  </w:t>
      </w:r>
      <w:r>
        <w:rPr>
          <w:rFonts w:hAnsi="宋体"/>
          <w:sz w:val="24"/>
          <w:szCs w:val="24"/>
        </w:rPr>
        <w:t xml:space="preserve">                                          项目</w:t>
      </w:r>
      <w:r>
        <w:rPr>
          <w:rFonts w:hint="default" w:hAnsi="宋体"/>
          <w:sz w:val="24"/>
          <w:szCs w:val="24"/>
        </w:rPr>
        <w:t>编号</w:t>
      </w:r>
      <w:r>
        <w:rPr>
          <w:rFonts w:hAnsi="宋体"/>
          <w:sz w:val="24"/>
          <w:szCs w:val="24"/>
        </w:rPr>
        <w:t>：</w:t>
      </w:r>
      <w:r>
        <w:rPr>
          <w:rFonts w:hAnsi="宋体"/>
          <w:sz w:val="24"/>
          <w:szCs w:val="24"/>
          <w:u w:val="single"/>
        </w:rPr>
        <w:t xml:space="preserve">                    </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7"/>
        <w:gridCol w:w="2570"/>
        <w:gridCol w:w="2693"/>
        <w:gridCol w:w="1612"/>
        <w:gridCol w:w="1500"/>
        <w:gridCol w:w="12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35" w:type="dxa"/>
            <w:vAlign w:val="center"/>
          </w:tcPr>
          <w:p>
            <w:pPr>
              <w:spacing w:after="80" w:line="360" w:lineRule="auto"/>
              <w:jc w:val="center"/>
              <w:rPr>
                <w:rFonts w:ascii="宋体" w:hAnsi="宋体"/>
                <w:sz w:val="24"/>
              </w:rPr>
            </w:pPr>
            <w:r>
              <w:rPr>
                <w:rFonts w:hint="eastAsia" w:ascii="宋体" w:hAnsi="宋体"/>
                <w:sz w:val="24"/>
              </w:rPr>
              <w:t>序号</w:t>
            </w:r>
          </w:p>
        </w:tc>
        <w:tc>
          <w:tcPr>
            <w:tcW w:w="2757" w:type="dxa"/>
            <w:vAlign w:val="center"/>
          </w:tcPr>
          <w:p>
            <w:pPr>
              <w:spacing w:after="80" w:line="360" w:lineRule="auto"/>
              <w:jc w:val="center"/>
              <w:rPr>
                <w:rFonts w:ascii="宋体" w:hAnsi="宋体"/>
                <w:sz w:val="24"/>
              </w:rPr>
            </w:pPr>
            <w:r>
              <w:rPr>
                <w:rFonts w:ascii="宋体" w:hAnsi="宋体"/>
                <w:sz w:val="24"/>
              </w:rPr>
              <w:t>货物名称</w:t>
            </w:r>
          </w:p>
        </w:tc>
        <w:tc>
          <w:tcPr>
            <w:tcW w:w="2570"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2693" w:type="dxa"/>
            <w:vAlign w:val="center"/>
          </w:tcPr>
          <w:p>
            <w:pPr>
              <w:spacing w:after="80" w:line="360" w:lineRule="auto"/>
              <w:ind w:left="1" w:hanging="1"/>
              <w:jc w:val="center"/>
              <w:rPr>
                <w:rFonts w:ascii="宋体" w:hAnsi="宋体"/>
                <w:sz w:val="24"/>
              </w:rPr>
            </w:pPr>
            <w:r>
              <w:rPr>
                <w:rFonts w:ascii="宋体" w:hAnsi="宋体"/>
                <w:sz w:val="24"/>
              </w:rPr>
              <w:t>制造商及原产地</w:t>
            </w:r>
          </w:p>
        </w:tc>
        <w:tc>
          <w:tcPr>
            <w:tcW w:w="1612"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500" w:type="dxa"/>
            <w:vAlign w:val="center"/>
          </w:tcPr>
          <w:p>
            <w:pPr>
              <w:spacing w:after="80" w:line="360" w:lineRule="auto"/>
              <w:jc w:val="center"/>
              <w:rPr>
                <w:rFonts w:ascii="宋体" w:hAnsi="宋体"/>
                <w:sz w:val="24"/>
              </w:rPr>
            </w:pPr>
            <w:r>
              <w:rPr>
                <w:rFonts w:hint="eastAsia" w:ascii="宋体" w:hAnsi="宋体"/>
                <w:sz w:val="24"/>
              </w:rPr>
              <w:t>交货期</w:t>
            </w:r>
          </w:p>
        </w:tc>
        <w:tc>
          <w:tcPr>
            <w:tcW w:w="1255" w:type="dxa"/>
            <w:vAlign w:val="center"/>
          </w:tcPr>
          <w:p>
            <w:pPr>
              <w:spacing w:after="80" w:line="360" w:lineRule="auto"/>
              <w:jc w:val="center"/>
              <w:rPr>
                <w:rFonts w:ascii="宋体" w:hAnsi="宋体"/>
                <w:sz w:val="24"/>
              </w:rPr>
            </w:pPr>
            <w:r>
              <w:rPr>
                <w:rFonts w:ascii="宋体" w:hAnsi="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p>
    <w:p>
      <w:pPr>
        <w:spacing w:line="360" w:lineRule="auto"/>
        <w:jc w:val="center"/>
        <w:rPr>
          <w:rFonts w:ascii="宋体" w:hAnsi="宋体"/>
          <w:sz w:val="24"/>
        </w:rPr>
        <w:sectPr>
          <w:pgSz w:w="16840" w:h="11907" w:orient="landscape"/>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73" w:name="_Toc464641490"/>
      <w:bookmarkStart w:id="374" w:name="_Toc464641637"/>
      <w:bookmarkStart w:id="375" w:name="_Toc521587327"/>
      <w:bookmarkStart w:id="376" w:name="_Toc211243319"/>
      <w:bookmarkStart w:id="377" w:name="_Toc236803113"/>
      <w:r>
        <w:rPr>
          <w:rFonts w:hint="eastAsia" w:ascii="宋体" w:hAnsi="宋体"/>
          <w:bCs/>
          <w:sz w:val="24"/>
          <w:szCs w:val="24"/>
        </w:rPr>
        <w:t>格式5. 技术性能参数的详细描述</w:t>
      </w:r>
      <w:bookmarkEnd w:id="373"/>
      <w:bookmarkEnd w:id="374"/>
      <w:bookmarkEnd w:id="375"/>
    </w:p>
    <w:p>
      <w:pPr>
        <w:spacing w:before="360" w:line="360" w:lineRule="auto"/>
        <w:jc w:val="center"/>
        <w:rPr>
          <w:rFonts w:ascii="宋体" w:hAnsi="宋体"/>
          <w:b/>
          <w:sz w:val="24"/>
        </w:rPr>
      </w:pPr>
      <w:r>
        <w:rPr>
          <w:rFonts w:hint="eastAsia" w:ascii="宋体" w:hAnsi="宋体"/>
          <w:b/>
          <w:sz w:val="24"/>
        </w:rPr>
        <w:t>技术性能参数的详细描述</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4"/>
        <w:keepNext w:val="0"/>
        <w:keepLines w:val="0"/>
        <w:spacing w:before="0" w:after="0" w:line="360" w:lineRule="auto"/>
        <w:rPr>
          <w:rFonts w:ascii="宋体" w:hAnsi="宋体"/>
          <w:b w:val="0"/>
          <w:bCs/>
          <w:sz w:val="24"/>
          <w:szCs w:val="24"/>
        </w:rPr>
      </w:pPr>
      <w:bookmarkStart w:id="378" w:name="_Toc464641491"/>
      <w:bookmarkStart w:id="379" w:name="_Toc515609768"/>
      <w:bookmarkStart w:id="380" w:name="_Toc521587328"/>
      <w:bookmarkStart w:id="381" w:name="_Toc466653722"/>
      <w:bookmarkStart w:id="382" w:name="_Toc464641638"/>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378"/>
      <w:bookmarkEnd w:id="379"/>
      <w:bookmarkEnd w:id="380"/>
      <w:bookmarkEnd w:id="381"/>
      <w:bookmarkEnd w:id="382"/>
      <w:r>
        <w:rPr>
          <w:rFonts w:ascii="宋体" w:hAnsi="宋体"/>
          <w:b w:val="0"/>
          <w:kern w:val="2"/>
          <w:sz w:val="24"/>
          <w:szCs w:val="24"/>
        </w:rPr>
        <w:t xml:space="preserve">  </w:t>
      </w:r>
      <w:r>
        <w:rPr>
          <w:rFonts w:ascii="宋体" w:hAnsi="宋体"/>
          <w:b w:val="0"/>
          <w:bCs/>
          <w:sz w:val="24"/>
          <w:szCs w:val="24"/>
          <w:u w:val="single"/>
        </w:rPr>
        <w:t xml:space="preserve">                        </w:t>
      </w:r>
      <w:r>
        <w:rPr>
          <w:rFonts w:ascii="宋体" w:hAnsi="宋体"/>
          <w:b w:val="0"/>
          <w:bCs/>
          <w:sz w:val="24"/>
          <w:szCs w:val="24"/>
        </w:rPr>
        <w:t xml:space="preserve"> </w:t>
      </w:r>
    </w:p>
    <w:p>
      <w:pPr>
        <w:pStyle w:val="4"/>
        <w:keepNext w:val="0"/>
        <w:keepLines w:val="0"/>
        <w:pageBreakBefore/>
        <w:spacing w:before="0" w:after="0" w:line="360" w:lineRule="auto"/>
        <w:rPr>
          <w:rFonts w:ascii="宋体" w:hAnsi="宋体"/>
          <w:bCs/>
          <w:sz w:val="24"/>
          <w:szCs w:val="24"/>
        </w:rPr>
      </w:pPr>
      <w:bookmarkStart w:id="383" w:name="_Toc464641492"/>
      <w:bookmarkStart w:id="384" w:name="_Toc521587329"/>
      <w:bookmarkStart w:id="385" w:name="_Toc464641639"/>
      <w:r>
        <w:rPr>
          <w:rFonts w:hint="eastAsia" w:ascii="宋体" w:hAnsi="宋体"/>
          <w:bCs/>
          <w:sz w:val="24"/>
          <w:szCs w:val="24"/>
        </w:rPr>
        <w:t>格式6</w:t>
      </w:r>
      <w:r>
        <w:rPr>
          <w:rFonts w:ascii="宋体" w:hAnsi="宋体"/>
          <w:bCs/>
          <w:sz w:val="24"/>
          <w:szCs w:val="24"/>
        </w:rPr>
        <w:t>.</w:t>
      </w:r>
      <w:bookmarkEnd w:id="376"/>
      <w:r>
        <w:rPr>
          <w:rFonts w:hint="eastAsia" w:ascii="宋体" w:hAnsi="宋体"/>
          <w:bCs/>
          <w:sz w:val="24"/>
          <w:szCs w:val="24"/>
        </w:rPr>
        <w:t xml:space="preserve"> 技术规格响应/偏离表</w:t>
      </w:r>
      <w:bookmarkEnd w:id="377"/>
      <w:bookmarkEnd w:id="383"/>
      <w:bookmarkEnd w:id="384"/>
      <w:bookmarkEnd w:id="385"/>
    </w:p>
    <w:p>
      <w:pPr>
        <w:spacing w:before="240" w:after="240" w:line="360" w:lineRule="auto"/>
        <w:jc w:val="center"/>
        <w:rPr>
          <w:rFonts w:ascii="宋体" w:hAnsi="宋体"/>
          <w:b/>
          <w:sz w:val="24"/>
        </w:rPr>
      </w:pPr>
      <w:bookmarkStart w:id="386" w:name="_Toc211248418"/>
      <w:r>
        <w:rPr>
          <w:rFonts w:hint="eastAsia" w:ascii="宋体" w:hAnsi="宋体"/>
          <w:b/>
          <w:sz w:val="24"/>
        </w:rPr>
        <w:t>技术规格响应/偏离表</w:t>
      </w:r>
      <w:bookmarkEnd w:id="386"/>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项目</w:t>
      </w:r>
      <w:r>
        <w:rPr>
          <w:rFonts w:ascii="宋体" w:hAnsi="宋体"/>
          <w:sz w:val="24"/>
        </w:rPr>
        <w:t>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p>
    <w:tbl>
      <w:tblPr>
        <w:tblStyle w:val="29"/>
        <w:tblW w:w="0" w:type="auto"/>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 xml:space="preserve">招标文件技术要求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color w:val="000000" w:themeColor="text1"/>
          <w:sz w:val="24"/>
        </w:rPr>
      </w:pPr>
      <w:r>
        <w:rPr>
          <w:rFonts w:ascii="宋体" w:hAnsi="宋体"/>
          <w:sz w:val="24"/>
        </w:rPr>
        <w:t>1.本表中的《招标文件技术</w:t>
      </w:r>
      <w:r>
        <w:rPr>
          <w:rFonts w:hint="eastAsia" w:ascii="宋体" w:hAnsi="宋体"/>
          <w:sz w:val="24"/>
        </w:rPr>
        <w:t>要求</w:t>
      </w:r>
      <w:r>
        <w:rPr>
          <w:rFonts w:ascii="宋体" w:hAnsi="宋体"/>
          <w:sz w:val="24"/>
        </w:rPr>
        <w:t>》来自于招标文件第</w:t>
      </w:r>
      <w:r>
        <w:rPr>
          <w:rFonts w:hint="eastAsia" w:ascii="宋体" w:hAnsi="宋体"/>
          <w:sz w:val="24"/>
        </w:rPr>
        <w:t>三</w:t>
      </w:r>
      <w:r>
        <w:rPr>
          <w:rFonts w:ascii="宋体" w:hAnsi="宋体"/>
          <w:sz w:val="24"/>
        </w:rPr>
        <w:t>章</w:t>
      </w:r>
      <w:r>
        <w:rPr>
          <w:rFonts w:hint="eastAsia" w:ascii="宋体" w:hAnsi="宋体"/>
          <w:sz w:val="24"/>
        </w:rPr>
        <w:t>第二节“</w:t>
      </w:r>
      <w:r>
        <w:rPr>
          <w:rFonts w:hint="eastAsia" w:ascii="宋体" w:hAnsi="宋体" w:cs="黑体"/>
          <w:bCs/>
          <w:kern w:val="0"/>
          <w:sz w:val="24"/>
          <w:lang w:val="zh-CN"/>
        </w:rPr>
        <w:t>技术要求</w:t>
      </w:r>
      <w:r>
        <w:rPr>
          <w:rFonts w:hint="eastAsia" w:ascii="宋体" w:hAnsi="宋体"/>
          <w:sz w:val="24"/>
        </w:rPr>
        <w:t>”</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w:t>
      </w:r>
      <w:r>
        <w:rPr>
          <w:rFonts w:hint="eastAsia" w:ascii="宋体" w:hAnsi="宋体"/>
          <w:color w:val="000000" w:themeColor="text1"/>
          <w:sz w:val="24"/>
        </w:rPr>
        <w:t>不得有任何遗漏，并</w:t>
      </w:r>
      <w:r>
        <w:rPr>
          <w:rFonts w:ascii="宋体" w:hAnsi="宋体"/>
          <w:color w:val="000000" w:themeColor="text1"/>
          <w:sz w:val="24"/>
        </w:rPr>
        <w:t>对《投标人响应》下的三栏</w:t>
      </w:r>
      <w:r>
        <w:rPr>
          <w:rFonts w:hint="eastAsia" w:ascii="宋体" w:hAnsi="宋体"/>
          <w:color w:val="000000" w:themeColor="text1"/>
          <w:sz w:val="24"/>
        </w:rPr>
        <w:t>要求作出响应</w:t>
      </w:r>
      <w:r>
        <w:rPr>
          <w:rFonts w:ascii="宋体" w:hAnsi="宋体"/>
          <w:color w:val="000000" w:themeColor="text1"/>
          <w:sz w:val="24"/>
        </w:rPr>
        <w:t>。</w:t>
      </w:r>
    </w:p>
    <w:p>
      <w:pPr>
        <w:spacing w:line="360" w:lineRule="auto"/>
        <w:ind w:left="510" w:hanging="90"/>
        <w:rPr>
          <w:rFonts w:ascii="宋体" w:hAnsi="宋体"/>
          <w:sz w:val="24"/>
        </w:rPr>
      </w:pPr>
      <w:r>
        <w:rPr>
          <w:rFonts w:ascii="宋体" w:hAnsi="宋体"/>
          <w:color w:val="000000" w:themeColor="text1"/>
          <w:sz w:val="24"/>
        </w:rPr>
        <w:t>2.《</w:t>
      </w:r>
      <w:r>
        <w:rPr>
          <w:rFonts w:hint="eastAsia" w:ascii="宋体" w:hAnsi="宋体"/>
          <w:color w:val="000000" w:themeColor="text1"/>
          <w:sz w:val="24"/>
        </w:rPr>
        <w:t>投标人响应</w:t>
      </w:r>
      <w:r>
        <w:rPr>
          <w:rFonts w:ascii="宋体" w:hAnsi="宋体"/>
          <w:color w:val="000000" w:themeColor="text1"/>
          <w:sz w:val="24"/>
        </w:rPr>
        <w:t>》栏须投标人</w:t>
      </w:r>
      <w:r>
        <w:rPr>
          <w:rFonts w:hint="eastAsia" w:ascii="宋体" w:hAnsi="宋体"/>
          <w:color w:val="000000" w:themeColor="text1"/>
          <w:sz w:val="24"/>
        </w:rPr>
        <w:t>填写</w:t>
      </w:r>
      <w:r>
        <w:rPr>
          <w:rFonts w:ascii="宋体" w:hAnsi="宋体"/>
          <w:color w:val="000000" w:themeColor="text1"/>
          <w:sz w:val="24"/>
        </w:rPr>
        <w:t>对每</w:t>
      </w:r>
      <w:r>
        <w:rPr>
          <w:rFonts w:hint="eastAsia" w:ascii="宋体" w:hAnsi="宋体"/>
          <w:color w:val="000000" w:themeColor="text1"/>
          <w:sz w:val="24"/>
        </w:rPr>
        <w:t>条需</w:t>
      </w:r>
      <w:r>
        <w:rPr>
          <w:rFonts w:ascii="宋体" w:hAnsi="宋体"/>
          <w:color w:val="000000" w:themeColor="text1"/>
          <w:sz w:val="24"/>
        </w:rPr>
        <w:t>求的具体响应</w:t>
      </w:r>
      <w:r>
        <w:rPr>
          <w:rFonts w:hint="eastAsia" w:ascii="宋体" w:hAnsi="宋体"/>
          <w:color w:val="000000" w:themeColor="text1"/>
          <w:sz w:val="24"/>
        </w:rPr>
        <w:t>内容，不得只填写“响应”、“优于”、“符合”、“满足”等</w:t>
      </w:r>
      <w:r>
        <w:rPr>
          <w:rFonts w:hint="eastAsia" w:ascii="宋体" w:hAnsi="宋体"/>
          <w:sz w:val="24"/>
        </w:rPr>
        <w:t>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《需求说明》内容</w:t>
      </w:r>
      <w:r>
        <w:rPr>
          <w:rFonts w:ascii="宋体" w:hAnsi="宋体"/>
          <w:sz w:val="24"/>
        </w:rPr>
        <w:t>，将会导致该投标不能通过符合性检查。</w:t>
      </w:r>
    </w:p>
    <w:p>
      <w:pPr>
        <w:spacing w:line="360" w:lineRule="auto"/>
        <w:ind w:left="420"/>
        <w:rPr>
          <w:rFonts w:ascii="宋体" w:hAnsi="宋体"/>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ind w:left="420"/>
        <w:rPr>
          <w:rFonts w:ascii="宋体" w:hAnsi="宋体"/>
          <w:sz w:val="24"/>
        </w:rPr>
      </w:pPr>
    </w:p>
    <w:p>
      <w:pPr>
        <w:spacing w:line="360" w:lineRule="auto"/>
        <w:rPr>
          <w:rFonts w:ascii="宋体" w:hAnsi="宋体"/>
          <w:sz w:val="24"/>
          <w:u w:val="single"/>
        </w:rPr>
      </w:pPr>
      <w:bookmarkStart w:id="387" w:name="_Toc211243320"/>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pageBreakBefore/>
        <w:spacing w:line="360" w:lineRule="auto"/>
        <w:outlineLvl w:val="2"/>
        <w:rPr>
          <w:rFonts w:ascii="宋体" w:hAnsi="宋体"/>
          <w:b/>
          <w:bCs/>
          <w:sz w:val="24"/>
        </w:rPr>
      </w:pPr>
      <w:bookmarkStart w:id="388" w:name="_Toc236803114"/>
      <w:bookmarkStart w:id="389" w:name="_Toc464641493"/>
      <w:bookmarkStart w:id="390" w:name="_Toc521587330"/>
      <w:bookmarkStart w:id="391" w:name="_Toc464641640"/>
      <w:r>
        <w:rPr>
          <w:rFonts w:hint="eastAsia" w:ascii="宋体" w:hAnsi="宋体"/>
          <w:b/>
          <w:bCs/>
          <w:sz w:val="24"/>
        </w:rPr>
        <w:t>格式</w:t>
      </w:r>
      <w:bookmarkEnd w:id="387"/>
      <w:r>
        <w:rPr>
          <w:rFonts w:hint="eastAsia" w:ascii="宋体" w:hAnsi="宋体"/>
          <w:b/>
          <w:bCs/>
          <w:sz w:val="24"/>
        </w:rPr>
        <w:t>7. 商务条款响应/偏离表</w:t>
      </w:r>
      <w:bookmarkEnd w:id="388"/>
      <w:bookmarkEnd w:id="389"/>
      <w:bookmarkEnd w:id="390"/>
      <w:bookmarkEnd w:id="391"/>
    </w:p>
    <w:p>
      <w:pPr>
        <w:spacing w:before="240" w:after="240" w:line="360" w:lineRule="auto"/>
        <w:jc w:val="center"/>
        <w:rPr>
          <w:rFonts w:ascii="宋体" w:hAnsi="宋体"/>
          <w:b/>
          <w:sz w:val="24"/>
        </w:rPr>
      </w:pPr>
      <w:bookmarkStart w:id="392" w:name="_Toc211248420"/>
      <w:r>
        <w:rPr>
          <w:rFonts w:hint="eastAsia" w:ascii="宋体" w:hAnsi="宋体"/>
          <w:b/>
          <w:sz w:val="24"/>
        </w:rPr>
        <w:t>商务条款响应/偏离表</w:t>
      </w:r>
      <w:bookmarkEnd w:id="392"/>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r>
        <w:rPr>
          <w:rFonts w:ascii="宋体" w:hAnsi="宋体"/>
          <w:sz w:val="24"/>
        </w:rPr>
        <w:t>项目编号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bl>
      <w:tblPr>
        <w:tblStyle w:val="29"/>
        <w:tblW w:w="0" w:type="auto"/>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color w:val="000000" w:themeColor="text1"/>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w:t>
      </w:r>
      <w:r>
        <w:rPr>
          <w:rFonts w:hint="eastAsia" w:ascii="宋体" w:hAnsi="宋体"/>
          <w:color w:val="000000" w:themeColor="text1"/>
          <w:sz w:val="24"/>
        </w:rPr>
        <w:t>不得有任何遗漏，并</w:t>
      </w:r>
      <w:r>
        <w:rPr>
          <w:rFonts w:ascii="宋体" w:hAnsi="宋体"/>
          <w:color w:val="000000" w:themeColor="text1"/>
          <w:sz w:val="24"/>
        </w:rPr>
        <w:t>对《投标人响应》下的三栏</w:t>
      </w:r>
      <w:r>
        <w:rPr>
          <w:rFonts w:hint="eastAsia" w:ascii="宋体" w:hAnsi="宋体"/>
          <w:color w:val="000000" w:themeColor="text1"/>
          <w:sz w:val="24"/>
        </w:rPr>
        <w:t>要求作出响应</w:t>
      </w:r>
      <w:r>
        <w:rPr>
          <w:rFonts w:ascii="宋体" w:hAnsi="宋体"/>
          <w:color w:val="000000" w:themeColor="text1"/>
          <w:sz w:val="24"/>
        </w:rPr>
        <w:t>。</w:t>
      </w:r>
    </w:p>
    <w:p>
      <w:pPr>
        <w:spacing w:line="360" w:lineRule="auto"/>
        <w:ind w:left="510" w:hanging="90"/>
        <w:rPr>
          <w:rFonts w:ascii="宋体" w:hAnsi="宋体"/>
          <w:sz w:val="24"/>
        </w:rPr>
      </w:pPr>
      <w:r>
        <w:rPr>
          <w:rFonts w:ascii="宋体" w:hAnsi="宋体"/>
          <w:color w:val="000000" w:themeColor="text1"/>
          <w:sz w:val="24"/>
        </w:rPr>
        <w:t>2.《</w:t>
      </w:r>
      <w:r>
        <w:rPr>
          <w:rFonts w:hint="eastAsia" w:ascii="宋体" w:hAnsi="宋体"/>
          <w:color w:val="000000" w:themeColor="text1"/>
          <w:sz w:val="24"/>
        </w:rPr>
        <w:t>投标人响应</w:t>
      </w:r>
      <w:r>
        <w:rPr>
          <w:rFonts w:ascii="宋体" w:hAnsi="宋体"/>
          <w:color w:val="000000" w:themeColor="text1"/>
          <w:sz w:val="24"/>
        </w:rPr>
        <w:t>》栏须投标人</w:t>
      </w:r>
      <w:r>
        <w:rPr>
          <w:rFonts w:hint="eastAsia" w:ascii="宋体" w:hAnsi="宋体"/>
          <w:color w:val="000000" w:themeColor="text1"/>
          <w:sz w:val="24"/>
        </w:rPr>
        <w:t>填写</w:t>
      </w:r>
      <w:r>
        <w:rPr>
          <w:rFonts w:ascii="宋体" w:hAnsi="宋体"/>
          <w:color w:val="000000" w:themeColor="text1"/>
          <w:sz w:val="24"/>
        </w:rPr>
        <w:t>对每</w:t>
      </w:r>
      <w:r>
        <w:rPr>
          <w:rFonts w:hint="eastAsia" w:ascii="宋体" w:hAnsi="宋体"/>
          <w:color w:val="000000" w:themeColor="text1"/>
          <w:sz w:val="24"/>
        </w:rPr>
        <w:t>条需</w:t>
      </w:r>
      <w:r>
        <w:rPr>
          <w:rFonts w:ascii="宋体" w:hAnsi="宋体"/>
          <w:color w:val="000000" w:themeColor="text1"/>
          <w:sz w:val="24"/>
        </w:rPr>
        <w:t>求的具体响应</w:t>
      </w:r>
      <w:r>
        <w:rPr>
          <w:rFonts w:hint="eastAsia" w:ascii="宋体" w:hAnsi="宋体"/>
          <w:color w:val="000000" w:themeColor="text1"/>
          <w:sz w:val="24"/>
        </w:rPr>
        <w:t>内容，不得只填写“响应”、“优于”、“符合”、“满足”等字样</w:t>
      </w:r>
      <w:r>
        <w:rPr>
          <w:rFonts w:hint="eastAsia" w:ascii="宋体" w:hAnsi="宋体"/>
          <w:sz w:val="24"/>
        </w:rPr>
        <w:t>。</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《需求说明》内容</w:t>
      </w:r>
      <w:r>
        <w:rPr>
          <w:rFonts w:ascii="宋体" w:hAnsi="宋体"/>
          <w:sz w:val="24"/>
        </w:rPr>
        <w:t>，将会导致该投标不能通过符合性检查。</w:t>
      </w:r>
    </w:p>
    <w:p>
      <w:pPr>
        <w:spacing w:line="360" w:lineRule="auto"/>
        <w:ind w:firstLine="420"/>
        <w:rPr>
          <w:rFonts w:ascii="宋体" w:hAnsi="宋体"/>
          <w:b/>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pStyle w:val="4"/>
        <w:keepNext w:val="0"/>
        <w:keepLines w:val="0"/>
        <w:pageBreakBefore/>
        <w:spacing w:before="0" w:after="0" w:line="360" w:lineRule="auto"/>
        <w:rPr>
          <w:rFonts w:ascii="宋体" w:hAnsi="宋体"/>
          <w:bCs/>
          <w:sz w:val="24"/>
          <w:szCs w:val="24"/>
        </w:rPr>
      </w:pPr>
      <w:bookmarkStart w:id="393" w:name="_Toc211243321"/>
      <w:bookmarkStart w:id="394" w:name="_Toc236803115"/>
      <w:bookmarkStart w:id="395" w:name="_Toc521587331"/>
      <w:bookmarkStart w:id="396" w:name="_Toc464641641"/>
      <w:bookmarkStart w:id="397" w:name="_Toc464641494"/>
      <w:r>
        <w:rPr>
          <w:rFonts w:hint="eastAsia" w:ascii="宋体" w:hAnsi="宋体"/>
          <w:bCs/>
          <w:sz w:val="24"/>
          <w:szCs w:val="24"/>
        </w:rPr>
        <w:t>格式8</w:t>
      </w:r>
      <w:r>
        <w:rPr>
          <w:rFonts w:ascii="宋体" w:hAnsi="宋体"/>
          <w:bCs/>
          <w:sz w:val="24"/>
          <w:szCs w:val="24"/>
        </w:rPr>
        <w:t>.</w:t>
      </w:r>
      <w:bookmarkEnd w:id="393"/>
      <w:r>
        <w:rPr>
          <w:rFonts w:hint="eastAsia" w:ascii="宋体" w:hAnsi="宋体"/>
          <w:bCs/>
          <w:sz w:val="24"/>
          <w:szCs w:val="24"/>
        </w:rPr>
        <w:t xml:space="preserve"> </w:t>
      </w:r>
      <w:bookmarkEnd w:id="394"/>
      <w:r>
        <w:rPr>
          <w:rFonts w:hint="eastAsia" w:ascii="宋体" w:hAnsi="宋体"/>
          <w:bCs/>
          <w:sz w:val="24"/>
          <w:szCs w:val="24"/>
        </w:rPr>
        <w:t>公司情况介绍</w:t>
      </w:r>
      <w:bookmarkEnd w:id="395"/>
      <w:bookmarkEnd w:id="396"/>
      <w:bookmarkEnd w:id="397"/>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近三年投标设备销售经验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共</w:t>
            </w:r>
            <w:r>
              <w:rPr>
                <w:rFonts w:hint="eastAsia" w:ascii="宋体" w:hAnsi="宋体"/>
                <w:sz w:val="24"/>
                <w:u w:val="single"/>
              </w:rPr>
              <w:t xml:space="preserve">   </w:t>
            </w:r>
            <w:r>
              <w:rPr>
                <w:rFonts w:hint="eastAsia" w:ascii="宋体" w:hAnsi="宋体"/>
                <w:sz w:val="24"/>
              </w:rPr>
              <w:t>项，合同共</w:t>
            </w:r>
            <w:r>
              <w:rPr>
                <w:rFonts w:hint="eastAsia" w:ascii="宋体" w:hAnsi="宋体"/>
                <w:sz w:val="24"/>
                <w:u w:val="single"/>
              </w:rPr>
              <w:t xml:space="preserve">     </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pStyle w:val="4"/>
        <w:keepNext w:val="0"/>
        <w:keepLines w:val="0"/>
        <w:pageBreakBefore/>
        <w:spacing w:before="0" w:after="0" w:line="360" w:lineRule="auto"/>
        <w:rPr>
          <w:rFonts w:ascii="宋体" w:hAnsi="宋体"/>
          <w:bCs/>
          <w:sz w:val="24"/>
          <w:szCs w:val="24"/>
        </w:rPr>
      </w:pPr>
      <w:bookmarkStart w:id="398" w:name="_Toc464641642"/>
      <w:bookmarkStart w:id="399" w:name="_Toc464641495"/>
      <w:bookmarkStart w:id="400" w:name="_Toc521587332"/>
      <w:bookmarkStart w:id="401" w:name="_Toc211243322"/>
      <w:bookmarkStart w:id="402" w:name="_Toc236803116"/>
      <w:r>
        <w:rPr>
          <w:rFonts w:hint="eastAsia" w:ascii="宋体" w:hAnsi="宋体"/>
          <w:bCs/>
          <w:sz w:val="24"/>
          <w:szCs w:val="24"/>
        </w:rPr>
        <w:t>格式9</w:t>
      </w:r>
      <w:r>
        <w:rPr>
          <w:rFonts w:ascii="宋体" w:hAnsi="宋体"/>
          <w:bCs/>
          <w:sz w:val="24"/>
          <w:szCs w:val="24"/>
        </w:rPr>
        <w:t>.</w:t>
      </w:r>
      <w:r>
        <w:rPr>
          <w:rFonts w:hint="eastAsia" w:ascii="宋体" w:hAnsi="宋体"/>
          <w:bCs/>
          <w:sz w:val="24"/>
          <w:szCs w:val="24"/>
        </w:rPr>
        <w:t xml:space="preserve"> 售后服务计划</w:t>
      </w:r>
      <w:bookmarkEnd w:id="398"/>
      <w:bookmarkEnd w:id="399"/>
      <w:bookmarkEnd w:id="400"/>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color w:val="FF0000"/>
          <w:sz w:val="24"/>
        </w:rPr>
      </w:pPr>
      <w:r>
        <w:rPr>
          <w:rFonts w:hint="eastAsia" w:ascii="宋体" w:hAnsi="宋体"/>
          <w:color w:val="FF0000"/>
          <w:sz w:val="24"/>
        </w:rPr>
        <w:t>（注：该部分须与“商务要求”承诺的内容相呼应，不得前后矛盾。）</w:t>
      </w:r>
    </w:p>
    <w:p>
      <w:pPr>
        <w:spacing w:line="360" w:lineRule="auto"/>
        <w:rPr>
          <w:rFonts w:ascii="宋体" w:hAnsi="宋体"/>
          <w:sz w:val="24"/>
        </w:rPr>
      </w:pPr>
      <w:r>
        <w:rPr>
          <w:rFonts w:ascii="宋体" w:hAnsi="宋体"/>
          <w:sz w:val="24"/>
        </w:rPr>
        <w:t>主要内容应包括：</w:t>
      </w:r>
    </w:p>
    <w:p>
      <w:pPr>
        <w:numPr>
          <w:ilvl w:val="0"/>
          <w:numId w:val="5"/>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5"/>
        </w:numPr>
        <w:spacing w:before="240" w:line="360" w:lineRule="auto"/>
        <w:ind w:left="480" w:hanging="480" w:hangingChars="200"/>
        <w:rPr>
          <w:rFonts w:ascii="宋体" w:hAnsi="宋体"/>
          <w:color w:val="000000" w:themeColor="text1"/>
          <w:sz w:val="24"/>
        </w:rPr>
      </w:pPr>
      <w:r>
        <w:rPr>
          <w:rFonts w:ascii="宋体" w:hAnsi="宋体"/>
          <w:color w:val="000000" w:themeColor="text1"/>
          <w:sz w:val="24"/>
        </w:rPr>
        <w:t>维修技术人员情况；</w:t>
      </w:r>
    </w:p>
    <w:p>
      <w:pPr>
        <w:numPr>
          <w:ilvl w:val="0"/>
          <w:numId w:val="5"/>
        </w:numPr>
        <w:spacing w:before="240" w:line="360" w:lineRule="auto"/>
        <w:ind w:left="480" w:hanging="480" w:hangingChars="200"/>
        <w:rPr>
          <w:rFonts w:ascii="宋体" w:hAnsi="宋体"/>
          <w:color w:val="000000" w:themeColor="text1"/>
          <w:sz w:val="24"/>
        </w:rPr>
      </w:pPr>
      <w:r>
        <w:rPr>
          <w:rFonts w:hint="eastAsia" w:ascii="宋体" w:hAnsi="宋体"/>
          <w:color w:val="000000" w:themeColor="text1"/>
          <w:sz w:val="24"/>
        </w:rPr>
        <w:t>故障</w:t>
      </w:r>
      <w:r>
        <w:rPr>
          <w:rFonts w:ascii="宋体" w:hAnsi="宋体"/>
          <w:color w:val="000000" w:themeColor="text1"/>
          <w:sz w:val="24"/>
        </w:rPr>
        <w:t>或技术支持响应时间；</w:t>
      </w:r>
    </w:p>
    <w:p>
      <w:pPr>
        <w:numPr>
          <w:ilvl w:val="0"/>
          <w:numId w:val="5"/>
        </w:numPr>
        <w:spacing w:before="240" w:line="360" w:lineRule="auto"/>
        <w:ind w:left="480" w:hanging="480" w:hangingChars="200"/>
        <w:rPr>
          <w:rFonts w:ascii="宋体" w:hAnsi="宋体"/>
          <w:color w:val="000000" w:themeColor="text1"/>
          <w:sz w:val="24"/>
        </w:rPr>
      </w:pPr>
      <w:r>
        <w:rPr>
          <w:rFonts w:ascii="宋体" w:hAnsi="宋体"/>
          <w:color w:val="000000" w:themeColor="text1"/>
          <w:sz w:val="24"/>
        </w:rPr>
        <w:t>主要零配件价格；</w:t>
      </w:r>
    </w:p>
    <w:p>
      <w:pPr>
        <w:numPr>
          <w:ilvl w:val="0"/>
          <w:numId w:val="5"/>
        </w:numPr>
        <w:spacing w:before="240" w:line="360" w:lineRule="auto"/>
        <w:ind w:left="480" w:hanging="480" w:hangingChars="200"/>
        <w:rPr>
          <w:rFonts w:ascii="宋体" w:hAnsi="宋体"/>
          <w:color w:val="000000" w:themeColor="text1"/>
          <w:sz w:val="24"/>
        </w:rPr>
      </w:pPr>
      <w:r>
        <w:rPr>
          <w:rFonts w:hint="eastAsia" w:ascii="宋体" w:hAnsi="宋体"/>
          <w:color w:val="000000" w:themeColor="text1"/>
          <w:sz w:val="24"/>
        </w:rPr>
        <w:t>保修期外</w:t>
      </w:r>
      <w:r>
        <w:rPr>
          <w:rFonts w:ascii="宋体" w:hAnsi="宋体"/>
          <w:color w:val="000000" w:themeColor="text1"/>
          <w:sz w:val="24"/>
        </w:rPr>
        <w:t>维修服务收费标准；</w:t>
      </w:r>
    </w:p>
    <w:p>
      <w:pPr>
        <w:numPr>
          <w:ilvl w:val="0"/>
          <w:numId w:val="5"/>
        </w:numPr>
        <w:spacing w:before="240" w:line="360" w:lineRule="auto"/>
        <w:ind w:left="480" w:hanging="480" w:hangingChars="200"/>
        <w:rPr>
          <w:rFonts w:ascii="宋体" w:hAnsi="宋体"/>
          <w:color w:val="000000" w:themeColor="text1"/>
          <w:sz w:val="24"/>
        </w:rPr>
      </w:pPr>
      <w:r>
        <w:rPr>
          <w:rFonts w:hint="eastAsia" w:ascii="宋体" w:hAnsi="宋体"/>
          <w:color w:val="000000" w:themeColor="text1"/>
          <w:sz w:val="24"/>
        </w:rPr>
        <w:t>质量保证及违约承诺；</w:t>
      </w:r>
    </w:p>
    <w:p>
      <w:pPr>
        <w:numPr>
          <w:ilvl w:val="0"/>
          <w:numId w:val="5"/>
        </w:numPr>
        <w:spacing w:before="240" w:line="360" w:lineRule="auto"/>
        <w:ind w:left="480" w:hanging="480" w:hangingChars="200"/>
        <w:rPr>
          <w:rFonts w:ascii="宋体" w:hAnsi="宋体"/>
          <w:sz w:val="24"/>
        </w:rPr>
      </w:pPr>
      <w:r>
        <w:rPr>
          <w:rFonts w:ascii="宋体" w:hAnsi="宋体"/>
          <w:color w:val="000000" w:themeColor="text1"/>
          <w:sz w:val="24"/>
        </w:rPr>
        <w:t>其它维修维护方案</w:t>
      </w:r>
      <w:r>
        <w:rPr>
          <w:rFonts w:hint="eastAsia" w:ascii="宋体" w:hAnsi="宋体"/>
          <w:color w:val="000000" w:themeColor="text1"/>
          <w:sz w:val="24"/>
        </w:rPr>
        <w:t>、</w:t>
      </w:r>
      <w:r>
        <w:rPr>
          <w:rFonts w:ascii="宋体" w:hAnsi="宋体"/>
          <w:color w:val="000000" w:themeColor="text1"/>
          <w:sz w:val="24"/>
        </w:rPr>
        <w:t>措施等服务承诺</w:t>
      </w:r>
      <w:r>
        <w:rPr>
          <w:rFonts w:ascii="宋体" w:hAnsi="宋体"/>
          <w:sz w:val="24"/>
        </w:rPr>
        <w:t>。</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p>
    <w:p>
      <w:pPr>
        <w:pStyle w:val="4"/>
        <w:keepNext w:val="0"/>
        <w:keepLines w:val="0"/>
        <w:pageBreakBefore/>
        <w:spacing w:before="0" w:after="0" w:line="360" w:lineRule="auto"/>
        <w:rPr>
          <w:rFonts w:ascii="宋体" w:hAnsi="宋体"/>
          <w:bCs/>
          <w:sz w:val="24"/>
          <w:szCs w:val="24"/>
        </w:rPr>
      </w:pPr>
      <w:bookmarkStart w:id="403" w:name="_Toc464641643"/>
      <w:bookmarkStart w:id="404" w:name="_Toc464641496"/>
      <w:bookmarkStart w:id="405" w:name="_Toc521587333"/>
      <w:r>
        <w:rPr>
          <w:rFonts w:hint="eastAsia" w:ascii="宋体" w:hAnsi="宋体"/>
          <w:bCs/>
          <w:sz w:val="24"/>
          <w:szCs w:val="24"/>
        </w:rPr>
        <w:t>格式10</w:t>
      </w:r>
      <w:r>
        <w:rPr>
          <w:rFonts w:ascii="宋体" w:hAnsi="宋体"/>
          <w:bCs/>
          <w:sz w:val="24"/>
          <w:szCs w:val="24"/>
        </w:rPr>
        <w:t>.</w:t>
      </w:r>
      <w:bookmarkEnd w:id="401"/>
      <w:r>
        <w:rPr>
          <w:rFonts w:hint="eastAsia" w:ascii="宋体" w:hAnsi="宋体"/>
          <w:bCs/>
          <w:sz w:val="24"/>
          <w:szCs w:val="24"/>
        </w:rPr>
        <w:t xml:space="preserve"> 法定代表人证明书</w:t>
      </w:r>
      <w:bookmarkEnd w:id="402"/>
      <w:bookmarkEnd w:id="403"/>
      <w:bookmarkEnd w:id="404"/>
      <w:bookmarkEnd w:id="405"/>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406" w:name="_Toc211248424"/>
      <w:r>
        <w:rPr>
          <w:rFonts w:hint="eastAsia" w:ascii="宋体" w:hAnsi="宋体"/>
          <w:b/>
          <w:sz w:val="24"/>
        </w:rPr>
        <w:t>法定代表人证明书</w:t>
      </w:r>
      <w:bookmarkEnd w:id="406"/>
    </w:p>
    <w:p>
      <w:pPr>
        <w:spacing w:line="360" w:lineRule="auto"/>
        <w:rPr>
          <w:rFonts w:ascii="宋体" w:hAnsi="宋体"/>
          <w:sz w:val="24"/>
          <w:u w:val="single"/>
        </w:rPr>
      </w:pPr>
    </w:p>
    <w:p>
      <w:pPr>
        <w:spacing w:line="360" w:lineRule="auto"/>
        <w:ind w:firstLine="105"/>
        <w:rPr>
          <w:rFonts w:ascii="宋体" w:hAnsi="宋体"/>
          <w:sz w:val="24"/>
          <w:u w:val="single"/>
          <w:bdr w:val="single" w:color="auto" w:sz="4" w:space="0"/>
        </w:rPr>
      </w:pPr>
      <w:r>
        <w:rPr>
          <w:rFonts w:ascii="宋体" w:hAnsi="宋体"/>
          <w:sz w:val="24"/>
          <w:u w:val="single"/>
        </w:rPr>
        <w:t xml:space="preserve">        </w:t>
      </w:r>
      <w:r>
        <w:rPr>
          <w:rFonts w:hint="eastAsia" w:ascii="宋体" w:hAnsi="宋体"/>
          <w:sz w:val="24"/>
          <w:u w:val="single"/>
        </w:rPr>
        <w:t xml:space="preserve">       </w:t>
      </w:r>
      <w:r>
        <w:rPr>
          <w:rFonts w:ascii="宋体" w:hAnsi="宋体"/>
          <w:sz w:val="24"/>
        </w:rPr>
        <w:t>同志，现任</w:t>
      </w:r>
      <w:r>
        <w:rPr>
          <w:rFonts w:hint="eastAsia" w:ascii="宋体" w:hAnsi="宋体"/>
          <w:sz w:val="24"/>
        </w:rPr>
        <w:t xml:space="preserve">我司 </w:t>
      </w:r>
      <w:r>
        <w:rPr>
          <w:rFonts w:ascii="宋体" w:hAnsi="宋体"/>
          <w:sz w:val="24"/>
          <w:u w:val="single"/>
        </w:rPr>
        <w:t xml:space="preserve">         </w:t>
      </w:r>
      <w:r>
        <w:rPr>
          <w:rFonts w:ascii="宋体" w:hAnsi="宋体"/>
          <w:sz w:val="24"/>
        </w:rPr>
        <w:t xml:space="preserve"> 职务，为法定代表人，特此证明。</w:t>
      </w:r>
    </w:p>
    <w:p>
      <w:pPr>
        <w:spacing w:line="360" w:lineRule="auto"/>
        <w:rPr>
          <w:rFonts w:ascii="宋体" w:hAnsi="宋体"/>
          <w:sz w:val="24"/>
        </w:rPr>
      </w:pPr>
      <w:r>
        <w:rPr>
          <w:rFonts w:ascii="宋体" w:hAnsi="宋体"/>
          <w:sz w:val="24"/>
        </w:rPr>
        <w:t>有效日期：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签发日期：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p>
    <w:p>
      <w:pPr>
        <w:spacing w:line="360" w:lineRule="auto"/>
        <w:ind w:firstLine="5250"/>
        <w:rPr>
          <w:rFonts w:ascii="宋体" w:hAnsi="宋体"/>
          <w:sz w:val="24"/>
        </w:rPr>
      </w:pPr>
    </w:p>
    <w:p>
      <w:pPr>
        <w:spacing w:line="360" w:lineRule="auto"/>
        <w:ind w:firstLine="5250"/>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附：</w:t>
      </w:r>
      <w:r>
        <w:rPr>
          <w:rFonts w:hint="eastAsia" w:ascii="宋体" w:hAnsi="宋体"/>
          <w:sz w:val="24"/>
        </w:rPr>
        <w:t>法定</w:t>
      </w:r>
      <w:r>
        <w:rPr>
          <w:rFonts w:ascii="宋体" w:hAnsi="宋体"/>
          <w:sz w:val="24"/>
        </w:rPr>
        <w:t>代表人性别：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p>
    <w:p>
      <w:pPr>
        <w:spacing w:line="360" w:lineRule="auto"/>
        <w:rPr>
          <w:rFonts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（身份证复印件附后） </w:t>
      </w: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企业</w:t>
      </w:r>
      <w:r>
        <w:rPr>
          <w:rFonts w:ascii="宋体" w:hAnsi="宋体"/>
          <w:sz w:val="24"/>
        </w:rPr>
        <w:t>性质：</w:t>
      </w:r>
      <w:r>
        <w:rPr>
          <w:rFonts w:ascii="宋体" w:hAnsi="宋体"/>
          <w:sz w:val="24"/>
          <w:u w:val="single"/>
        </w:rPr>
        <w:t xml:space="preserve">                        </w:t>
      </w:r>
    </w:p>
    <w:p>
      <w:pPr>
        <w:spacing w:line="360" w:lineRule="auto"/>
        <w:rPr>
          <w:rFonts w:ascii="宋体" w:hAnsi="宋体"/>
          <w:sz w:val="24"/>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进口物品经营许可证号码：</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说明：1.内容必须填写真实、清楚，涂改无效，不得转让、买卖。</w:t>
      </w:r>
    </w:p>
    <w:p>
      <w:pPr>
        <w:spacing w:line="360" w:lineRule="auto"/>
        <w:ind w:left="-358" w:leftChars="-171" w:hanging="1"/>
        <w:rPr>
          <w:rFonts w:ascii="宋体" w:hAnsi="宋体"/>
          <w:sz w:val="24"/>
        </w:rPr>
      </w:pPr>
      <w:r>
        <w:rPr>
          <w:rFonts w:ascii="宋体" w:hAnsi="宋体"/>
          <w:sz w:val="24"/>
        </w:rPr>
        <w:t xml:space="preserve">      </w:t>
      </w:r>
      <w:r>
        <w:rPr>
          <w:rFonts w:hint="eastAsia" w:ascii="宋体" w:hAnsi="宋体"/>
          <w:sz w:val="24"/>
        </w:rPr>
        <w:t>2</w:t>
      </w:r>
      <w:r>
        <w:rPr>
          <w:rFonts w:ascii="宋体" w:hAnsi="宋体"/>
          <w:sz w:val="24"/>
        </w:rPr>
        <w:t>.将此证明书提交对方作为合同</w:t>
      </w:r>
      <w:r>
        <w:rPr>
          <w:rFonts w:hint="eastAsia" w:ascii="宋体" w:hAnsi="宋体"/>
          <w:sz w:val="24"/>
        </w:rPr>
        <w:t>附件</w:t>
      </w:r>
      <w:r>
        <w:rPr>
          <w:rFonts w:ascii="宋体" w:hAnsi="宋体"/>
          <w:sz w:val="24"/>
        </w:rPr>
        <w:t>。</w:t>
      </w:r>
    </w:p>
    <w:p>
      <w:pPr>
        <w:spacing w:line="360" w:lineRule="auto"/>
        <w:rPr>
          <w:rFonts w:ascii="宋体" w:hAnsi="宋体"/>
          <w:bCs/>
          <w:sz w:val="24"/>
        </w:rPr>
      </w:pPr>
    </w:p>
    <w:p>
      <w:pPr>
        <w:pStyle w:val="4"/>
        <w:keepNext w:val="0"/>
        <w:keepLines w:val="0"/>
        <w:pageBreakBefore/>
        <w:spacing w:before="0" w:after="0" w:line="360" w:lineRule="auto"/>
        <w:rPr>
          <w:rFonts w:ascii="宋体" w:hAnsi="宋体"/>
          <w:bCs/>
          <w:sz w:val="24"/>
          <w:szCs w:val="24"/>
        </w:rPr>
      </w:pPr>
      <w:bookmarkStart w:id="407" w:name="_Toc211243323"/>
      <w:bookmarkStart w:id="408" w:name="_Toc464641644"/>
      <w:bookmarkStart w:id="409" w:name="_Toc521587334"/>
      <w:bookmarkStart w:id="410" w:name="_Toc464641497"/>
      <w:bookmarkStart w:id="411" w:name="_Toc236803117"/>
      <w:r>
        <w:rPr>
          <w:rFonts w:hint="eastAsia" w:ascii="宋体" w:hAnsi="宋体"/>
          <w:bCs/>
          <w:sz w:val="24"/>
          <w:szCs w:val="24"/>
        </w:rPr>
        <w:t>格式</w:t>
      </w:r>
      <w:bookmarkEnd w:id="407"/>
      <w:r>
        <w:rPr>
          <w:rFonts w:hint="eastAsia" w:ascii="宋体" w:hAnsi="宋体"/>
          <w:bCs/>
          <w:sz w:val="24"/>
          <w:szCs w:val="24"/>
        </w:rPr>
        <w:t>11. 法定代表人授权书</w:t>
      </w:r>
      <w:bookmarkEnd w:id="408"/>
      <w:bookmarkEnd w:id="409"/>
      <w:bookmarkEnd w:id="410"/>
      <w:bookmarkEnd w:id="411"/>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412" w:name="_Toc211248426"/>
      <w:r>
        <w:rPr>
          <w:rFonts w:hint="eastAsia" w:ascii="宋体" w:hAnsi="宋体"/>
          <w:b/>
          <w:sz w:val="24"/>
        </w:rPr>
        <w:t>法定代表人授权书</w:t>
      </w:r>
      <w:bookmarkEnd w:id="412"/>
    </w:p>
    <w:p>
      <w:pPr>
        <w:spacing w:line="360" w:lineRule="auto"/>
        <w:rPr>
          <w:rFonts w:ascii="宋体" w:hAnsi="宋体"/>
          <w:sz w:val="24"/>
        </w:rPr>
      </w:pPr>
    </w:p>
    <w:p>
      <w:pPr>
        <w:spacing w:line="360" w:lineRule="auto"/>
        <w:ind w:firstLine="420"/>
        <w:rPr>
          <w:rFonts w:ascii="宋体" w:hAnsi="宋体"/>
          <w:sz w:val="24"/>
        </w:rPr>
      </w:pPr>
      <w:r>
        <w:rPr>
          <w:rFonts w:ascii="宋体" w:hAnsi="宋体"/>
          <w:sz w:val="24"/>
        </w:rPr>
        <w:t>兹授权</w:t>
      </w:r>
      <w:r>
        <w:rPr>
          <w:rFonts w:ascii="宋体" w:hAnsi="宋体"/>
          <w:sz w:val="24"/>
          <w:u w:val="single"/>
        </w:rPr>
        <w:t xml:space="preserve">            </w:t>
      </w:r>
      <w:r>
        <w:rPr>
          <w:rFonts w:ascii="宋体" w:hAnsi="宋体"/>
          <w:sz w:val="24"/>
        </w:rPr>
        <w:t>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ascii="宋体" w:hAnsi="宋体"/>
          <w:sz w:val="24"/>
          <w:u w:val="single"/>
        </w:rPr>
        <w:t xml:space="preserve">     </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有效期限：至</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hint="eastAsia" w:ascii="宋体" w:hAnsi="宋体"/>
          <w:sz w:val="24"/>
        </w:rPr>
        <w:t>。</w:t>
      </w:r>
      <w:r>
        <w:rPr>
          <w:rFonts w:ascii="宋体" w:hAnsi="宋体"/>
          <w:sz w:val="24"/>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法定代表人（签名）：</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签发日期：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ascii="宋体" w:hAnsi="宋体"/>
          <w:sz w:val="24"/>
        </w:rPr>
      </w:pPr>
      <w:r>
        <w:rPr>
          <w:rFonts w:hint="eastAsia" w:ascii="宋体" w:hAnsi="宋体"/>
          <w:sz w:val="24"/>
        </w:rPr>
        <w:t>姓名：</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性别：</w:t>
      </w:r>
      <w:r>
        <w:rPr>
          <w:rFonts w:ascii="宋体" w:hAnsi="宋体"/>
          <w:sz w:val="24"/>
          <w:u w:val="single"/>
        </w:rPr>
        <w:t xml:space="preserve">      </w:t>
      </w:r>
    </w:p>
    <w:p>
      <w:pPr>
        <w:spacing w:line="360" w:lineRule="auto"/>
        <w:rPr>
          <w:rFonts w:ascii="宋体" w:hAnsi="宋体"/>
          <w:sz w:val="24"/>
        </w:rPr>
      </w:pPr>
      <w:r>
        <w:rPr>
          <w:rFonts w:ascii="宋体" w:hAnsi="宋体"/>
          <w:sz w:val="24"/>
        </w:rPr>
        <w:t>年龄：</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r>
        <w:rPr>
          <w:rFonts w:ascii="宋体" w:hAnsi="宋体"/>
          <w:sz w:val="24"/>
        </w:rPr>
        <w:t>职务：</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u w:val="single"/>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（身份证复印件附后）</w:t>
      </w:r>
    </w:p>
    <w:p>
      <w:pPr>
        <w:spacing w:line="360" w:lineRule="auto"/>
        <w:ind w:firstLine="420"/>
        <w:rPr>
          <w:rFonts w:ascii="宋体" w:hAnsi="宋体"/>
          <w:sz w:val="24"/>
          <w:u w:val="single"/>
        </w:rPr>
      </w:pPr>
    </w:p>
    <w:p>
      <w:pPr>
        <w:spacing w:line="360" w:lineRule="auto"/>
        <w:ind w:left="-358" w:leftChars="-171" w:hanging="1"/>
        <w:rPr>
          <w:rFonts w:ascii="宋体" w:hAnsi="宋体"/>
          <w:sz w:val="24"/>
        </w:rPr>
      </w:pPr>
      <w:r>
        <w:rPr>
          <w:rFonts w:ascii="宋体" w:hAnsi="宋体"/>
          <w:sz w:val="24"/>
        </w:rPr>
        <w:t>说明：1. 委托书内容必须填写真实、清楚，涂改无效。</w:t>
      </w:r>
    </w:p>
    <w:p>
      <w:pPr>
        <w:spacing w:line="360" w:lineRule="auto"/>
        <w:ind w:left="-358" w:leftChars="-171" w:hanging="1"/>
        <w:rPr>
          <w:rFonts w:ascii="宋体" w:hAnsi="宋体"/>
          <w:sz w:val="24"/>
        </w:rPr>
      </w:pPr>
      <w:r>
        <w:rPr>
          <w:rFonts w:ascii="宋体" w:hAnsi="宋体"/>
          <w:sz w:val="24"/>
        </w:rPr>
        <w:t xml:space="preserve">      2. 委托书不得转让、买卖。</w:t>
      </w:r>
    </w:p>
    <w:p>
      <w:pPr>
        <w:spacing w:line="360" w:lineRule="auto"/>
        <w:rPr>
          <w:rFonts w:ascii="宋体" w:hAnsi="宋体"/>
          <w:b/>
          <w:sz w:val="24"/>
        </w:rPr>
      </w:pPr>
    </w:p>
    <w:p>
      <w:pPr>
        <w:pStyle w:val="4"/>
        <w:keepNext w:val="0"/>
        <w:keepLines w:val="0"/>
        <w:pageBreakBefore/>
        <w:spacing w:before="0" w:after="0" w:line="360" w:lineRule="auto"/>
        <w:rPr>
          <w:rFonts w:ascii="宋体" w:hAnsi="宋体"/>
          <w:bCs/>
          <w:sz w:val="24"/>
          <w:szCs w:val="24"/>
        </w:rPr>
      </w:pPr>
      <w:bookmarkStart w:id="413" w:name="_Toc211243324"/>
      <w:bookmarkStart w:id="414" w:name="_Toc464641498"/>
      <w:bookmarkStart w:id="415" w:name="_Toc236803118"/>
      <w:bookmarkStart w:id="416" w:name="_Toc464641645"/>
      <w:bookmarkStart w:id="417" w:name="_Toc521587335"/>
      <w:r>
        <w:rPr>
          <w:rFonts w:hint="eastAsia" w:ascii="宋体" w:hAnsi="宋体"/>
          <w:bCs/>
          <w:sz w:val="24"/>
          <w:szCs w:val="24"/>
        </w:rPr>
        <w:t>格式</w:t>
      </w:r>
      <w:r>
        <w:rPr>
          <w:rFonts w:ascii="宋体" w:hAnsi="宋体"/>
          <w:bCs/>
          <w:sz w:val="24"/>
          <w:szCs w:val="24"/>
        </w:rPr>
        <w:t>1</w:t>
      </w:r>
      <w:r>
        <w:rPr>
          <w:rFonts w:hint="eastAsia" w:ascii="宋体" w:hAnsi="宋体"/>
          <w:bCs/>
          <w:sz w:val="24"/>
          <w:szCs w:val="24"/>
        </w:rPr>
        <w:t>2</w:t>
      </w:r>
      <w:r>
        <w:rPr>
          <w:rFonts w:ascii="宋体" w:hAnsi="宋体"/>
          <w:bCs/>
          <w:sz w:val="24"/>
          <w:szCs w:val="24"/>
        </w:rPr>
        <w:t>.</w:t>
      </w:r>
      <w:bookmarkEnd w:id="413"/>
      <w:r>
        <w:rPr>
          <w:rFonts w:hint="eastAsia" w:ascii="宋体" w:hAnsi="宋体"/>
          <w:bCs/>
          <w:sz w:val="24"/>
          <w:szCs w:val="24"/>
        </w:rPr>
        <w:t xml:space="preserve"> 资格证明文件</w:t>
      </w:r>
      <w:bookmarkEnd w:id="414"/>
      <w:bookmarkEnd w:id="415"/>
      <w:bookmarkEnd w:id="416"/>
      <w:bookmarkEnd w:id="417"/>
    </w:p>
    <w:p>
      <w:pPr>
        <w:spacing w:line="360" w:lineRule="auto"/>
        <w:jc w:val="center"/>
        <w:rPr>
          <w:rFonts w:ascii="宋体" w:hAnsi="宋体"/>
          <w:sz w:val="24"/>
        </w:rPr>
      </w:pPr>
      <w:bookmarkStart w:id="418" w:name="_Toc211248428"/>
    </w:p>
    <w:p>
      <w:pPr>
        <w:spacing w:before="120" w:after="240" w:line="360" w:lineRule="auto"/>
        <w:jc w:val="center"/>
        <w:rPr>
          <w:rFonts w:ascii="宋体" w:hAnsi="宋体"/>
          <w:b/>
          <w:sz w:val="24"/>
        </w:rPr>
      </w:pPr>
      <w:r>
        <w:rPr>
          <w:rFonts w:hint="eastAsia" w:ascii="宋体" w:hAnsi="宋体"/>
          <w:b/>
          <w:sz w:val="24"/>
        </w:rPr>
        <w:t>资格</w:t>
      </w:r>
      <w:bookmarkEnd w:id="418"/>
      <w:r>
        <w:rPr>
          <w:rFonts w:hint="eastAsia" w:ascii="宋体" w:hAnsi="宋体"/>
          <w:b/>
          <w:sz w:val="24"/>
        </w:rPr>
        <w:t>证明文件</w:t>
      </w:r>
    </w:p>
    <w:p>
      <w:pPr>
        <w:spacing w:line="360" w:lineRule="auto"/>
        <w:jc w:val="center"/>
        <w:rPr>
          <w:rFonts w:ascii="宋体" w:hAnsi="宋体"/>
          <w:b/>
          <w:sz w:val="24"/>
        </w:rPr>
      </w:pPr>
    </w:p>
    <w:p>
      <w:pPr>
        <w:spacing w:line="360" w:lineRule="auto"/>
        <w:rPr>
          <w:rFonts w:ascii="宋体" w:hAnsi="宋体"/>
          <w:sz w:val="24"/>
        </w:rPr>
      </w:pPr>
      <w:r>
        <w:rPr>
          <w:rFonts w:ascii="宋体" w:hAnsi="宋体"/>
          <w:sz w:val="24"/>
        </w:rPr>
        <w:t>致：</w:t>
      </w:r>
      <w:r>
        <w:rPr>
          <w:rFonts w:hint="eastAsia"/>
          <w:sz w:val="24"/>
        </w:rPr>
        <w:t>南方科技大学</w:t>
      </w:r>
      <w:r>
        <w:rPr>
          <w:rFonts w:hint="eastAsia" w:ascii="宋体" w:hAnsi="宋体"/>
          <w:sz w:val="24"/>
        </w:rPr>
        <w:t xml:space="preserve"> </w:t>
      </w:r>
    </w:p>
    <w:p>
      <w:pPr>
        <w:spacing w:line="360" w:lineRule="auto"/>
        <w:rPr>
          <w:rFonts w:ascii="宋体" w:hAnsi="宋体"/>
          <w:sz w:val="24"/>
          <w:u w:val="single"/>
        </w:rPr>
      </w:pPr>
      <w:r>
        <w:rPr>
          <w:rFonts w:ascii="宋体" w:hAnsi="宋体"/>
          <w:sz w:val="24"/>
        </w:rPr>
        <w:t xml:space="preserve">    关于</w:t>
      </w:r>
      <w:r>
        <w:rPr>
          <w:rFonts w:hint="eastAsia" w:ascii="宋体" w:hAnsi="宋体"/>
          <w:sz w:val="24"/>
        </w:rPr>
        <w:t>贵校</w:t>
      </w:r>
      <w:r>
        <w:rPr>
          <w:rFonts w:ascii="宋体" w:hAnsi="宋体"/>
          <w:sz w:val="24"/>
          <w:u w:val="single"/>
        </w:rPr>
        <w:t xml:space="preserve">      </w:t>
      </w:r>
      <w:r>
        <w:rPr>
          <w:rFonts w:hint="eastAsia" w:ascii="宋体" w:hAnsi="宋体"/>
          <w:sz w:val="24"/>
          <w:u w:val="single"/>
        </w:rPr>
        <w:t xml:space="preserve">     　（项目名称、项目编号）　</w:t>
      </w:r>
      <w:r>
        <w:rPr>
          <w:rFonts w:hint="eastAsia" w:ascii="宋体" w:hAnsi="宋体"/>
          <w:sz w:val="24"/>
        </w:rPr>
        <w:t>招标公告</w:t>
      </w:r>
      <w:r>
        <w:rPr>
          <w:rFonts w:ascii="宋体" w:hAnsi="宋体"/>
          <w:sz w:val="24"/>
        </w:rPr>
        <w:t>，本签字人愿意参加投标，提供招标货物一览表中规定的</w:t>
      </w:r>
      <w:r>
        <w:rPr>
          <w:rFonts w:ascii="宋体" w:hAnsi="宋体"/>
          <w:sz w:val="24"/>
          <w:u w:val="single"/>
        </w:rPr>
        <w:t xml:space="preserve">     （货物名称）</w:t>
      </w:r>
      <w:r>
        <w:rPr>
          <w:rFonts w:hint="eastAsia" w:ascii="宋体" w:hAnsi="宋体"/>
          <w:sz w:val="24"/>
          <w:u w:val="single"/>
        </w:rPr>
        <w:t>　　　</w:t>
      </w:r>
      <w:r>
        <w:rPr>
          <w:rFonts w:ascii="宋体" w:hAnsi="宋体"/>
          <w:sz w:val="24"/>
        </w:rPr>
        <w:t>，并证明提交的下列文件和说明是准确的和真实的。</w:t>
      </w:r>
    </w:p>
    <w:p>
      <w:pPr>
        <w:spacing w:line="360" w:lineRule="auto"/>
        <w:ind w:firstLine="420"/>
        <w:rPr>
          <w:rFonts w:ascii="宋体" w:hAnsi="宋体"/>
          <w:sz w:val="24"/>
        </w:rPr>
      </w:pPr>
      <w:r>
        <w:rPr>
          <w:rFonts w:hint="eastAsia" w:ascii="宋体" w:hAnsi="宋体"/>
          <w:sz w:val="24"/>
        </w:rPr>
        <w:t xml:space="preserve">1. </w:t>
      </w:r>
      <w:r>
        <w:rPr>
          <w:rFonts w:ascii="宋体" w:hAnsi="宋体"/>
          <w:sz w:val="24"/>
        </w:rPr>
        <w:t>由</w:t>
      </w:r>
      <w:r>
        <w:rPr>
          <w:rFonts w:hint="eastAsia" w:ascii="宋体" w:hAnsi="宋体"/>
          <w:sz w:val="24"/>
        </w:rPr>
        <w:t>相关主管部门</w:t>
      </w:r>
      <w:r>
        <w:rPr>
          <w:rFonts w:ascii="宋体" w:hAnsi="宋体"/>
          <w:sz w:val="24"/>
        </w:rPr>
        <w:t>签发的我方</w:t>
      </w:r>
      <w:r>
        <w:rPr>
          <w:rFonts w:hint="eastAsia" w:ascii="宋体" w:hAnsi="宋体"/>
          <w:sz w:val="24"/>
        </w:rPr>
        <w:t>有效期内</w:t>
      </w:r>
      <w:r>
        <w:rPr>
          <w:rFonts w:ascii="宋体" w:hAnsi="宋体"/>
          <w:sz w:val="24"/>
        </w:rPr>
        <w:t>营业执照复印件(加盖公章)一份</w:t>
      </w:r>
      <w:r>
        <w:rPr>
          <w:rFonts w:hint="eastAsia" w:ascii="宋体" w:hAnsi="宋体"/>
          <w:sz w:val="24"/>
        </w:rPr>
        <w:t>；</w:t>
      </w:r>
    </w:p>
    <w:p>
      <w:pPr>
        <w:spacing w:line="360" w:lineRule="auto"/>
        <w:ind w:firstLine="420"/>
        <w:rPr>
          <w:rFonts w:ascii="宋体" w:hAnsi="宋体"/>
          <w:sz w:val="24"/>
        </w:rPr>
      </w:pPr>
      <w:r>
        <w:rPr>
          <w:rFonts w:hint="eastAsia" w:ascii="宋体" w:hAnsi="宋体"/>
          <w:sz w:val="24"/>
        </w:rPr>
        <w:t>2.</w:t>
      </w:r>
      <w:r>
        <w:rPr>
          <w:rFonts w:ascii="宋体" w:hAnsi="宋体"/>
          <w:sz w:val="24"/>
        </w:rPr>
        <w:t>招标文件要求的其它资格证明文件。</w:t>
      </w:r>
    </w:p>
    <w:p>
      <w:pPr>
        <w:spacing w:line="360" w:lineRule="auto"/>
        <w:ind w:firstLine="420"/>
        <w:rPr>
          <w:rFonts w:ascii="宋体" w:hAnsi="宋体"/>
          <w:sz w:val="24"/>
        </w:rPr>
      </w:pPr>
      <w:r>
        <w:rPr>
          <w:rFonts w:ascii="宋体" w:hAnsi="宋体"/>
          <w:sz w:val="24"/>
        </w:rPr>
        <w:t>本签字人在此承诺以上提供的证明文件是真实的、准确的。</w:t>
      </w:r>
    </w:p>
    <w:p>
      <w:pPr>
        <w:spacing w:before="240" w:line="360" w:lineRule="auto"/>
        <w:rPr>
          <w:rFonts w:ascii="宋体" w:hAnsi="宋体"/>
          <w:sz w:val="24"/>
        </w:rPr>
      </w:pPr>
      <w:r>
        <w:rPr>
          <w:rFonts w:hint="eastAsia" w:ascii="宋体" w:hAnsi="宋体"/>
          <w:sz w:val="24"/>
        </w:rPr>
        <w:t xml:space="preserve">投标人的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授</w:t>
      </w:r>
      <w:r>
        <w:rPr>
          <w:rFonts w:ascii="宋体" w:hAnsi="宋体"/>
          <w:sz w:val="24"/>
        </w:rPr>
        <w:t>权签署本资格文件</w:t>
      </w:r>
      <w:r>
        <w:rPr>
          <w:rFonts w:hint="eastAsia" w:ascii="宋体" w:hAnsi="宋体"/>
          <w:sz w:val="24"/>
        </w:rPr>
        <w:t>的</w:t>
      </w:r>
    </w:p>
    <w:p>
      <w:pPr>
        <w:spacing w:line="360" w:lineRule="auto"/>
        <w:rPr>
          <w:rFonts w:ascii="宋体" w:hAnsi="宋体"/>
          <w:sz w:val="24"/>
        </w:rPr>
      </w:pPr>
      <w:r>
        <w:rPr>
          <w:rFonts w:ascii="宋体" w:hAnsi="宋体"/>
          <w:sz w:val="24"/>
        </w:rPr>
        <w:t>名称：</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授权</w:t>
      </w:r>
      <w:r>
        <w:rPr>
          <w:rFonts w:ascii="宋体" w:hAnsi="宋体"/>
          <w:sz w:val="24"/>
        </w:rPr>
        <w:t>人姓名、职务</w:t>
      </w:r>
      <w:r>
        <w:rPr>
          <w:rFonts w:hint="eastAsia" w:ascii="宋体" w:hAnsi="宋体"/>
          <w:sz w:val="24"/>
        </w:rPr>
        <w:t>（印刷字体）</w:t>
      </w:r>
    </w:p>
    <w:p>
      <w:pPr>
        <w:spacing w:line="360" w:lineRule="auto"/>
        <w:rPr>
          <w:rFonts w:ascii="宋体" w:hAnsi="宋体"/>
          <w:sz w:val="24"/>
        </w:rPr>
      </w:pPr>
      <w:r>
        <w:rPr>
          <w:rFonts w:ascii="宋体" w:hAnsi="宋体"/>
          <w:sz w:val="24"/>
        </w:rPr>
        <w:t>地址：</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传真 </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签字：</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ascii="宋体" w:hAnsi="宋体"/>
          <w:sz w:val="24"/>
        </w:rPr>
        <w:t>邮编：</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电话：</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rPr>
        <w:t xml:space="preserve">                   </w:t>
      </w:r>
    </w:p>
    <w:p>
      <w:pPr>
        <w:pStyle w:val="4"/>
        <w:rPr>
          <w:rFonts w:ascii="宋体" w:hAnsi="宋体"/>
          <w:sz w:val="24"/>
          <w:szCs w:val="24"/>
        </w:rPr>
      </w:pPr>
      <w:r>
        <w:br w:type="page"/>
      </w:r>
      <w:bookmarkStart w:id="419" w:name="_Toc464641499"/>
      <w:bookmarkStart w:id="420" w:name="_Toc464641646"/>
      <w:bookmarkStart w:id="421" w:name="_Toc521587336"/>
      <w:r>
        <w:rPr>
          <w:rFonts w:hint="eastAsia" w:ascii="宋体" w:hAnsi="宋体"/>
          <w:sz w:val="24"/>
          <w:szCs w:val="24"/>
        </w:rPr>
        <w:t>格式</w:t>
      </w: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szCs w:val="24"/>
        </w:rPr>
        <w:t xml:space="preserve"> 诚信情况承诺函</w:t>
      </w:r>
      <w:bookmarkEnd w:id="419"/>
      <w:bookmarkEnd w:id="420"/>
      <w:bookmarkEnd w:id="421"/>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sz w:val="24"/>
          <w:u w:val="single"/>
        </w:rPr>
        <w:t xml:space="preserve">         </w:t>
      </w:r>
      <w:r>
        <w:rPr>
          <w:rFonts w:hint="eastAsia"/>
          <w:u w:val="single"/>
        </w:rPr>
        <w:t>（</w:t>
      </w:r>
      <w:r>
        <w:rPr>
          <w:rFonts w:hint="eastAsia"/>
          <w:sz w:val="24"/>
          <w:u w:val="single"/>
        </w:rPr>
        <w:t>项目名称、编号）</w:t>
      </w:r>
      <w:r>
        <w:rPr>
          <w:rFonts w:hint="eastAsia"/>
          <w:sz w:val="24"/>
        </w:rPr>
        <w:t>招标项目投标，在此郑重承诺：</w:t>
      </w:r>
    </w:p>
    <w:p>
      <w:pPr>
        <w:spacing w:line="360" w:lineRule="auto"/>
        <w:ind w:firstLine="525"/>
        <w:rPr>
          <w:rFonts w:ascii="宋体" w:hAnsi="宋体"/>
          <w:sz w:val="24"/>
        </w:rPr>
      </w:pPr>
      <w:r>
        <w:rPr>
          <w:rFonts w:hint="eastAsia" w:ascii="宋体" w:hAnsi="宋体"/>
          <w:sz w:val="24"/>
        </w:rPr>
        <w:t>1、我司不存在下列情形：</w:t>
      </w:r>
    </w:p>
    <w:p>
      <w:pPr>
        <w:numPr>
          <w:ilvl w:val="1"/>
          <w:numId w:val="6"/>
        </w:numPr>
        <w:spacing w:line="360" w:lineRule="auto"/>
        <w:rPr>
          <w:rFonts w:ascii="宋体" w:hAnsi="宋体"/>
          <w:sz w:val="24"/>
        </w:rPr>
      </w:pPr>
      <w:r>
        <w:rPr>
          <w:rFonts w:hint="eastAsia" w:ascii="宋体" w:hAnsi="宋体"/>
          <w:sz w:val="24"/>
        </w:rPr>
        <w:t>被纪检监察部门立案调查，违法违规事实成立的；</w:t>
      </w:r>
    </w:p>
    <w:p>
      <w:pPr>
        <w:numPr>
          <w:ilvl w:val="1"/>
          <w:numId w:val="6"/>
        </w:numPr>
        <w:spacing w:line="360" w:lineRule="auto"/>
        <w:rPr>
          <w:rFonts w:ascii="宋体" w:hAnsi="宋体"/>
          <w:sz w:val="24"/>
        </w:rPr>
      </w:pPr>
      <w:r>
        <w:rPr>
          <w:rFonts w:hint="eastAsia" w:ascii="宋体" w:hAnsi="宋体"/>
          <w:sz w:val="24"/>
        </w:rPr>
        <w:t>未按规定签订、履行采购合同，造成严重后果的；</w:t>
      </w:r>
    </w:p>
    <w:p>
      <w:pPr>
        <w:numPr>
          <w:ilvl w:val="1"/>
          <w:numId w:val="6"/>
        </w:numPr>
        <w:spacing w:line="360" w:lineRule="auto"/>
        <w:rPr>
          <w:rFonts w:ascii="宋体" w:hAnsi="宋体"/>
          <w:sz w:val="24"/>
        </w:rPr>
      </w:pPr>
      <w:r>
        <w:rPr>
          <w:rFonts w:hint="eastAsia" w:ascii="宋体" w:hAnsi="宋体"/>
          <w:sz w:val="24"/>
        </w:rPr>
        <w:t>隐瞒真实情况，提供虚假资料的；</w:t>
      </w:r>
    </w:p>
    <w:p>
      <w:pPr>
        <w:numPr>
          <w:ilvl w:val="1"/>
          <w:numId w:val="6"/>
        </w:numPr>
        <w:spacing w:line="360" w:lineRule="auto"/>
        <w:rPr>
          <w:rFonts w:ascii="宋体" w:hAnsi="宋体"/>
          <w:sz w:val="24"/>
        </w:rPr>
      </w:pPr>
      <w:r>
        <w:rPr>
          <w:rFonts w:hint="eastAsia" w:ascii="宋体" w:hAnsi="宋体"/>
          <w:sz w:val="24"/>
        </w:rPr>
        <w:t>以非法手段排斥其他供应商参与竞争的；</w:t>
      </w:r>
    </w:p>
    <w:p>
      <w:pPr>
        <w:numPr>
          <w:ilvl w:val="1"/>
          <w:numId w:val="6"/>
        </w:numPr>
        <w:spacing w:line="360" w:lineRule="auto"/>
        <w:rPr>
          <w:rFonts w:ascii="宋体" w:hAnsi="宋体"/>
          <w:sz w:val="24"/>
        </w:rPr>
      </w:pPr>
      <w:r>
        <w:rPr>
          <w:rFonts w:hint="eastAsia" w:ascii="宋体" w:hAnsi="宋体"/>
          <w:sz w:val="24"/>
        </w:rPr>
        <w:t>与其他采购参加人串通投标的；</w:t>
      </w:r>
    </w:p>
    <w:p>
      <w:pPr>
        <w:numPr>
          <w:ilvl w:val="1"/>
          <w:numId w:val="6"/>
        </w:numPr>
        <w:spacing w:line="360" w:lineRule="auto"/>
        <w:rPr>
          <w:rFonts w:ascii="宋体" w:hAnsi="宋体"/>
          <w:sz w:val="24"/>
        </w:rPr>
      </w:pPr>
      <w:r>
        <w:rPr>
          <w:rFonts w:hint="eastAsia" w:ascii="宋体" w:hAnsi="宋体"/>
          <w:sz w:val="24"/>
        </w:rPr>
        <w:t>在采购活动中应当回避而未回避的；</w:t>
      </w:r>
    </w:p>
    <w:p>
      <w:pPr>
        <w:numPr>
          <w:ilvl w:val="1"/>
          <w:numId w:val="6"/>
        </w:numPr>
        <w:spacing w:line="360" w:lineRule="auto"/>
        <w:rPr>
          <w:rFonts w:ascii="宋体" w:hAnsi="宋体"/>
          <w:sz w:val="24"/>
        </w:rPr>
      </w:pPr>
      <w:r>
        <w:rPr>
          <w:rFonts w:hint="eastAsia" w:ascii="宋体" w:hAnsi="宋体"/>
          <w:sz w:val="24"/>
        </w:rPr>
        <w:t>恶意投诉的；</w:t>
      </w:r>
    </w:p>
    <w:p>
      <w:pPr>
        <w:numPr>
          <w:ilvl w:val="1"/>
          <w:numId w:val="6"/>
        </w:numPr>
        <w:spacing w:line="360" w:lineRule="auto"/>
        <w:rPr>
          <w:rFonts w:ascii="宋体" w:hAnsi="宋体"/>
          <w:sz w:val="24"/>
        </w:rPr>
      </w:pPr>
      <w:r>
        <w:rPr>
          <w:rFonts w:hint="eastAsia" w:ascii="宋体" w:hAnsi="宋体"/>
          <w:sz w:val="24"/>
        </w:rPr>
        <w:t>向采购项目相关人行贿或者提供其他不当利益的；</w:t>
      </w:r>
    </w:p>
    <w:p>
      <w:pPr>
        <w:numPr>
          <w:ilvl w:val="1"/>
          <w:numId w:val="6"/>
        </w:numPr>
        <w:spacing w:line="360" w:lineRule="auto"/>
        <w:rPr>
          <w:rFonts w:ascii="宋体" w:hAnsi="宋体"/>
          <w:sz w:val="24"/>
        </w:rPr>
      </w:pPr>
      <w:r>
        <w:rPr>
          <w:rFonts w:hint="eastAsia" w:ascii="宋体" w:hAnsi="宋体"/>
          <w:sz w:val="24"/>
        </w:rPr>
        <w:t>阻碍、抗拒主管部门监督检查的；</w:t>
      </w:r>
    </w:p>
    <w:p>
      <w:pPr>
        <w:numPr>
          <w:ilvl w:val="1"/>
          <w:numId w:val="6"/>
        </w:numPr>
        <w:spacing w:line="360" w:lineRule="auto"/>
        <w:rPr>
          <w:rFonts w:ascii="宋体" w:hAnsi="宋体"/>
          <w:sz w:val="24"/>
        </w:rPr>
      </w:pPr>
      <w:r>
        <w:rPr>
          <w:rFonts w:hint="eastAsia" w:ascii="宋体" w:hAnsi="宋体"/>
          <w:sz w:val="24"/>
        </w:rPr>
        <w:t>履约检查不及格或评价为差的；</w:t>
      </w:r>
    </w:p>
    <w:p>
      <w:pPr>
        <w:spacing w:line="360" w:lineRule="auto"/>
        <w:ind w:left="420"/>
        <w:rPr>
          <w:rFonts w:ascii="宋体" w:hAnsi="宋体"/>
          <w:sz w:val="24"/>
        </w:rPr>
      </w:pPr>
      <w:r>
        <w:rPr>
          <w:rFonts w:hint="eastAsia" w:ascii="宋体" w:hAnsi="宋体"/>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ind w:firstLine="525"/>
        <w:rPr>
          <w:sz w:val="24"/>
        </w:rPr>
      </w:pPr>
    </w:p>
    <w:p>
      <w:pPr>
        <w:spacing w:line="360" w:lineRule="auto"/>
        <w:rPr>
          <w:rFonts w:ascii="宋体" w:hAnsi="宋体"/>
          <w:sz w:val="24"/>
        </w:rPr>
      </w:pPr>
      <w:r>
        <w:rPr>
          <w:rFonts w:hint="eastAsia" w:ascii="宋体" w:hAnsi="宋体"/>
          <w:sz w:val="24"/>
        </w:rPr>
        <w:t>投标人名称及</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p>
      <w:pPr>
        <w:pStyle w:val="4"/>
        <w:rPr>
          <w:sz w:val="24"/>
          <w:szCs w:val="24"/>
        </w:rPr>
      </w:pPr>
      <w:bookmarkStart w:id="422" w:name="_Toc521587337"/>
      <w:r>
        <w:rPr>
          <w:rFonts w:hint="eastAsia" w:ascii="宋体" w:hAnsi="宋体"/>
          <w:sz w:val="24"/>
          <w:szCs w:val="24"/>
        </w:rPr>
        <w:t>格式</w:t>
      </w:r>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ascii="宋体" w:hAnsi="宋体"/>
          <w:sz w:val="24"/>
          <w:szCs w:val="24"/>
        </w:rPr>
        <w:t xml:space="preserve"> </w:t>
      </w:r>
      <w:r>
        <w:rPr>
          <w:rFonts w:hint="eastAsia"/>
          <w:sz w:val="24"/>
          <w:szCs w:val="24"/>
        </w:rPr>
        <w:t>安全文明施工保障措施</w:t>
      </w:r>
      <w:bookmarkEnd w:id="422"/>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安全文明施工保障措施</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4"/>
        <w:keepNext w:val="0"/>
        <w:keepLines w:val="0"/>
        <w:spacing w:before="0" w:after="0" w:line="360" w:lineRule="auto"/>
        <w:rPr>
          <w:rFonts w:ascii="宋体" w:hAnsi="宋体"/>
          <w:b w:val="0"/>
          <w:bCs/>
          <w:sz w:val="24"/>
          <w:szCs w:val="24"/>
        </w:rPr>
      </w:pPr>
      <w:bookmarkStart w:id="423" w:name="_Toc515609778"/>
      <w:bookmarkStart w:id="424" w:name="_Toc521587338"/>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423"/>
      <w:bookmarkEnd w:id="424"/>
      <w:r>
        <w:rPr>
          <w:rFonts w:ascii="宋体" w:hAnsi="宋体"/>
          <w:b w:val="0"/>
          <w:kern w:val="2"/>
          <w:sz w:val="24"/>
          <w:szCs w:val="24"/>
        </w:rPr>
        <w:t xml:space="preserve">  </w:t>
      </w:r>
      <w:r>
        <w:rPr>
          <w:rFonts w:ascii="宋体" w:hAnsi="宋体"/>
          <w:b w:val="0"/>
          <w:bCs/>
          <w:sz w:val="24"/>
          <w:szCs w:val="24"/>
          <w:u w:val="single"/>
        </w:rPr>
        <w:t xml:space="preserve">                        </w:t>
      </w:r>
      <w:r>
        <w:rPr>
          <w:rFonts w:ascii="宋体" w:hAnsi="宋体"/>
          <w:b w:val="0"/>
          <w:bCs/>
          <w:sz w:val="24"/>
          <w:szCs w:val="24"/>
        </w:rPr>
        <w:t xml:space="preserve"> </w:t>
      </w: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pStyle w:val="4"/>
        <w:rPr>
          <w:sz w:val="24"/>
          <w:szCs w:val="24"/>
        </w:rPr>
      </w:pPr>
      <w:bookmarkStart w:id="425" w:name="_Toc521587339"/>
      <w:r>
        <w:rPr>
          <w:rFonts w:hint="eastAsia" w:ascii="宋体" w:hAnsi="宋体"/>
          <w:sz w:val="24"/>
          <w:szCs w:val="24"/>
        </w:rPr>
        <w:t>格式15.</w:t>
      </w:r>
      <w:r>
        <w:rPr>
          <w:rFonts w:hint="eastAsia"/>
          <w:sz w:val="24"/>
          <w:szCs w:val="24"/>
        </w:rPr>
        <w:t xml:space="preserve">  服务方案</w:t>
      </w:r>
      <w:bookmarkEnd w:id="425"/>
    </w:p>
    <w:p>
      <w:pPr>
        <w:spacing w:line="360" w:lineRule="auto"/>
        <w:jc w:val="center"/>
        <w:rPr>
          <w:rFonts w:ascii="宋体" w:hAnsi="宋体"/>
          <w:b/>
          <w:sz w:val="24"/>
        </w:rPr>
      </w:pPr>
      <w:r>
        <w:rPr>
          <w:rFonts w:hint="eastAsia" w:ascii="宋体" w:hAnsi="宋体"/>
          <w:b/>
          <w:sz w:val="24"/>
        </w:rPr>
        <w:t>服务方案</w:t>
      </w:r>
    </w:p>
    <w:p>
      <w:pPr>
        <w:spacing w:beforeLines="50" w:after="240" w:line="360" w:lineRule="auto"/>
        <w:jc w:val="center"/>
        <w:rPr>
          <w:rFonts w:ascii="宋体" w:hAnsi="宋体"/>
          <w:sz w:val="24"/>
        </w:rPr>
      </w:pPr>
      <w:r>
        <w:rPr>
          <w:rFonts w:hint="eastAsia" w:ascii="宋体" w:hAnsi="宋体"/>
          <w:sz w:val="24"/>
        </w:rPr>
        <w:t>（格式自拟）</w:t>
      </w:r>
    </w:p>
    <w:p>
      <w:pPr>
        <w:adjustRightInd w:val="0"/>
        <w:snapToGrid w:val="0"/>
        <w:jc w:val="left"/>
        <w:rPr>
          <w:rStyle w:val="43"/>
          <w:rFonts w:ascii="宋体" w:hAnsi="宋体"/>
          <w:bCs/>
          <w:color w:val="000000" w:themeColor="text1"/>
          <w:sz w:val="24"/>
        </w:rPr>
      </w:pPr>
      <w:r>
        <w:rPr>
          <w:rStyle w:val="43"/>
          <w:rFonts w:hint="eastAsia" w:ascii="宋体" w:hAnsi="宋体"/>
          <w:bCs/>
          <w:color w:val="000000" w:themeColor="text1"/>
          <w:sz w:val="24"/>
        </w:rPr>
        <w:t>至少包括技术团队、方案、人员、实施进度、相关配套措施、场地、车辆等。</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r>
        <w:rPr>
          <w:rFonts w:ascii="宋体" w:hAnsi="宋体"/>
          <w:sz w:val="24"/>
        </w:rPr>
        <w:t>投标人</w:t>
      </w:r>
      <w:r>
        <w:rPr>
          <w:rFonts w:hint="eastAsia" w:ascii="宋体" w:hAnsi="宋体"/>
          <w:sz w:val="24"/>
        </w:rPr>
        <w:t>法定代表人或授权</w:t>
      </w:r>
      <w:r>
        <w:rPr>
          <w:rFonts w:ascii="宋体" w:hAnsi="宋体"/>
          <w:sz w:val="24"/>
        </w:rPr>
        <w:t xml:space="preserve">代表签字：  </w:t>
      </w:r>
      <w:r>
        <w:rPr>
          <w:rFonts w:ascii="宋体" w:hAnsi="宋体"/>
          <w:bCs/>
          <w:sz w:val="24"/>
          <w:u w:val="single"/>
        </w:rPr>
        <w:t xml:space="preserve">                        </w:t>
      </w:r>
      <w:r>
        <w:rPr>
          <w:rFonts w:ascii="宋体" w:hAnsi="宋体"/>
          <w:bCs/>
          <w:sz w:val="24"/>
        </w:rPr>
        <w:t xml:space="preserve"> </w:t>
      </w:r>
    </w:p>
    <w:sectPr>
      <w:headerReference r:id="rId11" w:type="first"/>
      <w:footerReference r:id="rId14" w:type="first"/>
      <w:headerReference r:id="rId10" w:type="default"/>
      <w:footerReference r:id="rId12" w:type="default"/>
      <w:footerReference r:id="rId13" w:type="even"/>
      <w:pgSz w:w="11907" w:h="16840"/>
      <w:pgMar w:top="1440" w:right="128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p>
    <w:pPr>
      <w:pStyle w:val="20"/>
      <w:ind w:right="360"/>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end"/>
    </w:r>
  </w:p>
  <w:p>
    <w:pPr>
      <w:pStyle w:val="2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p>
    <w:pPr>
      <w:pStyle w:val="20"/>
      <w:jc w:val="center"/>
      <w:rPr>
        <w:rStyle w:val="3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end"/>
    </w:r>
  </w:p>
  <w:p>
    <w:pPr>
      <w:pStyle w:val="2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drawing>
        <wp:inline distT="0" distB="0" distL="0" distR="0">
          <wp:extent cx="1226185" cy="364490"/>
          <wp:effectExtent l="0" t="0" r="0" b="0"/>
          <wp:docPr id="1" name="图片 1"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6185" cy="3644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tabs>
        <w:tab w:val="right" w:pos="8820"/>
        <w:tab w:val="clear" w:pos="8306"/>
      </w:tabs>
      <w:jc w:val="both"/>
    </w:pPr>
    <w:r>
      <w:drawing>
        <wp:inline distT="0" distB="0" distL="0" distR="0">
          <wp:extent cx="1226185" cy="364490"/>
          <wp:effectExtent l="0" t="0" r="0" b="0"/>
          <wp:docPr id="2" name="图片 2"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6185" cy="364490"/>
                  </a:xfrm>
                  <a:prstGeom prst="rect">
                    <a:avLst/>
                  </a:prstGeom>
                  <a:noFill/>
                  <a:ln>
                    <a:noFill/>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tabs>
        <w:tab w:val="right" w:pos="8820"/>
        <w:tab w:val="clear" w:pos="8306"/>
      </w:tabs>
      <w:jc w:val="both"/>
    </w:pPr>
    <w:r>
      <w:drawing>
        <wp:inline distT="0" distB="0" distL="0" distR="0">
          <wp:extent cx="1226185" cy="364490"/>
          <wp:effectExtent l="0" t="0" r="0" b="0"/>
          <wp:docPr id="3" name="图片 3"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6185" cy="364490"/>
                  </a:xfrm>
                  <a:prstGeom prst="rect">
                    <a:avLst/>
                  </a:prstGeom>
                  <a:noFill/>
                  <a:ln>
                    <a:noFill/>
                  </a:ln>
                </pic:spPr>
              </pic:pic>
            </a:graphicData>
          </a:graphic>
        </wp:inline>
      </w:drawing>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jc w:val="both"/>
    </w:pPr>
    <w:r>
      <w:drawing>
        <wp:inline distT="0" distB="0" distL="0" distR="0">
          <wp:extent cx="1226185" cy="364490"/>
          <wp:effectExtent l="0" t="0" r="0" b="0"/>
          <wp:docPr id="4" name="图片 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6185" cy="364490"/>
                  </a:xfrm>
                  <a:prstGeom prst="rect">
                    <a:avLst/>
                  </a:prstGeom>
                  <a:noFill/>
                  <a:ln>
                    <a:noFill/>
                  </a:ln>
                </pic:spPr>
              </pic:pic>
            </a:graphicData>
          </a:graphic>
        </wp:inline>
      </w:drawing>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drawing>
        <wp:inline distT="0" distB="0" distL="0" distR="0">
          <wp:extent cx="1226185" cy="364490"/>
          <wp:effectExtent l="0" t="0" r="0" b="0"/>
          <wp:docPr id="5" name="图片 5"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6185" cy="364490"/>
                  </a:xfrm>
                  <a:prstGeom prst="rect">
                    <a:avLst/>
                  </a:prstGeom>
                  <a:noFill/>
                  <a:ln>
                    <a:noFill/>
                  </a:ln>
                </pic:spPr>
              </pic:pic>
            </a:graphicData>
          </a:graphic>
        </wp:inline>
      </w:drawing>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drawing>
        <wp:inline distT="0" distB="0" distL="0" distR="0">
          <wp:extent cx="1226185" cy="364490"/>
          <wp:effectExtent l="0" t="0" r="0" b="0"/>
          <wp:docPr id="6" name="图片 6"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6185" cy="3644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75C"/>
    <w:multiLevelType w:val="multilevel"/>
    <w:tmpl w:val="021C175C"/>
    <w:lvl w:ilvl="0" w:tentative="0">
      <w:start w:val="1"/>
      <w:numFmt w:val="decimal"/>
      <w:lvlText w:val="%1."/>
      <w:lvlJc w:val="left"/>
      <w:pPr>
        <w:tabs>
          <w:tab w:val="left" w:pos="360"/>
        </w:tabs>
        <w:ind w:left="360" w:hanging="360"/>
      </w:pPr>
      <w:rPr>
        <w:rFonts w:hint="default"/>
      </w:r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FB79CC"/>
    <w:multiLevelType w:val="singleLevel"/>
    <w:tmpl w:val="0CFB79CC"/>
    <w:lvl w:ilvl="0" w:tentative="0">
      <w:start w:val="4"/>
      <w:numFmt w:val="decimal"/>
      <w:suff w:val="space"/>
      <w:lvlText w:val="%1."/>
      <w:lvlJc w:val="left"/>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35778F6"/>
    <w:multiLevelType w:val="multilevel"/>
    <w:tmpl w:val="535778F6"/>
    <w:lvl w:ilvl="0" w:tentative="0">
      <w:start w:val="1"/>
      <w:numFmt w:val="chineseCountingThousand"/>
      <w:pStyle w:val="2"/>
      <w:suff w:val="nothing"/>
      <w:lvlText w:val="%1、"/>
      <w:lvlJc w:val="left"/>
      <w:pPr>
        <w:ind w:left="0" w:firstLine="0"/>
      </w:pPr>
      <w:rPr>
        <w:b/>
        <w:i w:val="0"/>
        <w:sz w:val="24"/>
      </w:rPr>
    </w:lvl>
    <w:lvl w:ilvl="1" w:tentative="0">
      <w:start w:val="1"/>
      <w:numFmt w:val="decimal"/>
      <w:pStyle w:val="3"/>
      <w:suff w:val="nothing"/>
      <w:lvlText w:val="%2. "/>
      <w:lvlJc w:val="left"/>
      <w:pPr>
        <w:ind w:left="0" w:firstLine="0"/>
      </w:pPr>
      <w:rPr>
        <w:b w:val="0"/>
        <w:i w:val="0"/>
        <w:sz w:val="24"/>
      </w:r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5CAD"/>
    <w:rsid w:val="00001FF7"/>
    <w:rsid w:val="000029F2"/>
    <w:rsid w:val="00002E24"/>
    <w:rsid w:val="00003028"/>
    <w:rsid w:val="0000337C"/>
    <w:rsid w:val="0000353E"/>
    <w:rsid w:val="000037F6"/>
    <w:rsid w:val="000041C5"/>
    <w:rsid w:val="000042F2"/>
    <w:rsid w:val="00005C50"/>
    <w:rsid w:val="00005C98"/>
    <w:rsid w:val="00005D37"/>
    <w:rsid w:val="00005D98"/>
    <w:rsid w:val="00005F2A"/>
    <w:rsid w:val="0000657D"/>
    <w:rsid w:val="00007042"/>
    <w:rsid w:val="00010AEB"/>
    <w:rsid w:val="00010FFF"/>
    <w:rsid w:val="0001105C"/>
    <w:rsid w:val="00011129"/>
    <w:rsid w:val="00011D8D"/>
    <w:rsid w:val="00011E52"/>
    <w:rsid w:val="00012461"/>
    <w:rsid w:val="00013211"/>
    <w:rsid w:val="00013638"/>
    <w:rsid w:val="00014A56"/>
    <w:rsid w:val="00014B53"/>
    <w:rsid w:val="000163C8"/>
    <w:rsid w:val="00017C4E"/>
    <w:rsid w:val="00017CAF"/>
    <w:rsid w:val="00020702"/>
    <w:rsid w:val="00020F6E"/>
    <w:rsid w:val="00021713"/>
    <w:rsid w:val="00021AB6"/>
    <w:rsid w:val="00021B6C"/>
    <w:rsid w:val="000223A3"/>
    <w:rsid w:val="000224D3"/>
    <w:rsid w:val="00022722"/>
    <w:rsid w:val="00023EA6"/>
    <w:rsid w:val="000244BC"/>
    <w:rsid w:val="00025D98"/>
    <w:rsid w:val="00026284"/>
    <w:rsid w:val="00026D04"/>
    <w:rsid w:val="000273E0"/>
    <w:rsid w:val="0002764C"/>
    <w:rsid w:val="00027755"/>
    <w:rsid w:val="00027CB6"/>
    <w:rsid w:val="0003257B"/>
    <w:rsid w:val="00033F96"/>
    <w:rsid w:val="00034384"/>
    <w:rsid w:val="00035E40"/>
    <w:rsid w:val="00035ECD"/>
    <w:rsid w:val="000361C4"/>
    <w:rsid w:val="00036648"/>
    <w:rsid w:val="00040776"/>
    <w:rsid w:val="00040DE3"/>
    <w:rsid w:val="000411BB"/>
    <w:rsid w:val="00041EC4"/>
    <w:rsid w:val="000422F6"/>
    <w:rsid w:val="00042CC7"/>
    <w:rsid w:val="000436A4"/>
    <w:rsid w:val="000443D7"/>
    <w:rsid w:val="00046195"/>
    <w:rsid w:val="00046DD6"/>
    <w:rsid w:val="00050EB8"/>
    <w:rsid w:val="0005102B"/>
    <w:rsid w:val="000548D8"/>
    <w:rsid w:val="00056912"/>
    <w:rsid w:val="00056F89"/>
    <w:rsid w:val="00057279"/>
    <w:rsid w:val="00057560"/>
    <w:rsid w:val="00060670"/>
    <w:rsid w:val="00060E2D"/>
    <w:rsid w:val="00061A60"/>
    <w:rsid w:val="00061E7C"/>
    <w:rsid w:val="00061F39"/>
    <w:rsid w:val="00064725"/>
    <w:rsid w:val="00064FD6"/>
    <w:rsid w:val="00065D92"/>
    <w:rsid w:val="000664D3"/>
    <w:rsid w:val="000672B4"/>
    <w:rsid w:val="000708A5"/>
    <w:rsid w:val="000712A1"/>
    <w:rsid w:val="0007262F"/>
    <w:rsid w:val="00072CB9"/>
    <w:rsid w:val="00073249"/>
    <w:rsid w:val="00073E4A"/>
    <w:rsid w:val="00073F14"/>
    <w:rsid w:val="000740E3"/>
    <w:rsid w:val="000741BB"/>
    <w:rsid w:val="000742BE"/>
    <w:rsid w:val="00075244"/>
    <w:rsid w:val="00075C23"/>
    <w:rsid w:val="00075E31"/>
    <w:rsid w:val="0007613B"/>
    <w:rsid w:val="00076365"/>
    <w:rsid w:val="00076A88"/>
    <w:rsid w:val="00077B40"/>
    <w:rsid w:val="00077CEC"/>
    <w:rsid w:val="0008097F"/>
    <w:rsid w:val="000813BA"/>
    <w:rsid w:val="00081CE4"/>
    <w:rsid w:val="00081E51"/>
    <w:rsid w:val="000822CD"/>
    <w:rsid w:val="00083E36"/>
    <w:rsid w:val="00084595"/>
    <w:rsid w:val="00084903"/>
    <w:rsid w:val="00085372"/>
    <w:rsid w:val="0008572D"/>
    <w:rsid w:val="00086A68"/>
    <w:rsid w:val="00090705"/>
    <w:rsid w:val="000916BB"/>
    <w:rsid w:val="00091AE6"/>
    <w:rsid w:val="00094718"/>
    <w:rsid w:val="0009486F"/>
    <w:rsid w:val="00095355"/>
    <w:rsid w:val="00095830"/>
    <w:rsid w:val="00095E9A"/>
    <w:rsid w:val="000961CE"/>
    <w:rsid w:val="0009791B"/>
    <w:rsid w:val="000A2CBB"/>
    <w:rsid w:val="000A347F"/>
    <w:rsid w:val="000A35B6"/>
    <w:rsid w:val="000A5F64"/>
    <w:rsid w:val="000A5FE0"/>
    <w:rsid w:val="000A6ED8"/>
    <w:rsid w:val="000A703A"/>
    <w:rsid w:val="000A7BFD"/>
    <w:rsid w:val="000A7C44"/>
    <w:rsid w:val="000A7EA9"/>
    <w:rsid w:val="000B077B"/>
    <w:rsid w:val="000B07FE"/>
    <w:rsid w:val="000B0C40"/>
    <w:rsid w:val="000B14DB"/>
    <w:rsid w:val="000B2165"/>
    <w:rsid w:val="000B32ED"/>
    <w:rsid w:val="000B3B46"/>
    <w:rsid w:val="000B4071"/>
    <w:rsid w:val="000B5266"/>
    <w:rsid w:val="000B55F3"/>
    <w:rsid w:val="000B6E24"/>
    <w:rsid w:val="000B78CE"/>
    <w:rsid w:val="000B7C45"/>
    <w:rsid w:val="000B7F54"/>
    <w:rsid w:val="000C2FD3"/>
    <w:rsid w:val="000C3F6A"/>
    <w:rsid w:val="000C4CFD"/>
    <w:rsid w:val="000C5BDD"/>
    <w:rsid w:val="000C648B"/>
    <w:rsid w:val="000C6DCF"/>
    <w:rsid w:val="000C7E1D"/>
    <w:rsid w:val="000D12E0"/>
    <w:rsid w:val="000D30AE"/>
    <w:rsid w:val="000D4F24"/>
    <w:rsid w:val="000D5570"/>
    <w:rsid w:val="000D56B6"/>
    <w:rsid w:val="000D5717"/>
    <w:rsid w:val="000D5903"/>
    <w:rsid w:val="000E00D7"/>
    <w:rsid w:val="000E066A"/>
    <w:rsid w:val="000E1C34"/>
    <w:rsid w:val="000E2BF7"/>
    <w:rsid w:val="000E3008"/>
    <w:rsid w:val="000E3229"/>
    <w:rsid w:val="000E323A"/>
    <w:rsid w:val="000E4099"/>
    <w:rsid w:val="000E53E2"/>
    <w:rsid w:val="000E571E"/>
    <w:rsid w:val="000E58A3"/>
    <w:rsid w:val="000E5C97"/>
    <w:rsid w:val="000E65D7"/>
    <w:rsid w:val="000E6763"/>
    <w:rsid w:val="000E709C"/>
    <w:rsid w:val="000E733C"/>
    <w:rsid w:val="000E7637"/>
    <w:rsid w:val="000E7E1F"/>
    <w:rsid w:val="000F02E0"/>
    <w:rsid w:val="000F0304"/>
    <w:rsid w:val="000F07F3"/>
    <w:rsid w:val="000F241F"/>
    <w:rsid w:val="000F2EDF"/>
    <w:rsid w:val="000F2F1D"/>
    <w:rsid w:val="000F4F21"/>
    <w:rsid w:val="000F5082"/>
    <w:rsid w:val="000F5292"/>
    <w:rsid w:val="000F54BF"/>
    <w:rsid w:val="000F59DB"/>
    <w:rsid w:val="000F6164"/>
    <w:rsid w:val="000F7F33"/>
    <w:rsid w:val="0010010F"/>
    <w:rsid w:val="00100E58"/>
    <w:rsid w:val="00102101"/>
    <w:rsid w:val="0010216C"/>
    <w:rsid w:val="001036A9"/>
    <w:rsid w:val="00104A1B"/>
    <w:rsid w:val="0010523A"/>
    <w:rsid w:val="00105E5B"/>
    <w:rsid w:val="0010620B"/>
    <w:rsid w:val="00106359"/>
    <w:rsid w:val="0010687D"/>
    <w:rsid w:val="00107094"/>
    <w:rsid w:val="00107408"/>
    <w:rsid w:val="001079DD"/>
    <w:rsid w:val="0011081B"/>
    <w:rsid w:val="0011094D"/>
    <w:rsid w:val="001119C0"/>
    <w:rsid w:val="00111D02"/>
    <w:rsid w:val="00112D56"/>
    <w:rsid w:val="00113D9C"/>
    <w:rsid w:val="00113E71"/>
    <w:rsid w:val="00113EAF"/>
    <w:rsid w:val="00114756"/>
    <w:rsid w:val="00114C39"/>
    <w:rsid w:val="001156F7"/>
    <w:rsid w:val="00115827"/>
    <w:rsid w:val="00117C8E"/>
    <w:rsid w:val="001201CD"/>
    <w:rsid w:val="001205FD"/>
    <w:rsid w:val="0012163D"/>
    <w:rsid w:val="00121CD1"/>
    <w:rsid w:val="00122924"/>
    <w:rsid w:val="00122B83"/>
    <w:rsid w:val="0012350A"/>
    <w:rsid w:val="00124141"/>
    <w:rsid w:val="001255B2"/>
    <w:rsid w:val="00125A1B"/>
    <w:rsid w:val="00125AB9"/>
    <w:rsid w:val="001268E5"/>
    <w:rsid w:val="0012696F"/>
    <w:rsid w:val="00127716"/>
    <w:rsid w:val="0013004D"/>
    <w:rsid w:val="00130ED2"/>
    <w:rsid w:val="001312FC"/>
    <w:rsid w:val="001317D9"/>
    <w:rsid w:val="001324D3"/>
    <w:rsid w:val="00132D1A"/>
    <w:rsid w:val="0013342F"/>
    <w:rsid w:val="00133A35"/>
    <w:rsid w:val="0013476E"/>
    <w:rsid w:val="0013555D"/>
    <w:rsid w:val="00135581"/>
    <w:rsid w:val="00135673"/>
    <w:rsid w:val="00135D1C"/>
    <w:rsid w:val="00135FED"/>
    <w:rsid w:val="00136842"/>
    <w:rsid w:val="00136C17"/>
    <w:rsid w:val="00137007"/>
    <w:rsid w:val="0013719B"/>
    <w:rsid w:val="00137684"/>
    <w:rsid w:val="00141875"/>
    <w:rsid w:val="0014417A"/>
    <w:rsid w:val="00144452"/>
    <w:rsid w:val="00145961"/>
    <w:rsid w:val="001466BA"/>
    <w:rsid w:val="001475B7"/>
    <w:rsid w:val="00150BC4"/>
    <w:rsid w:val="0015125C"/>
    <w:rsid w:val="001515AF"/>
    <w:rsid w:val="0015315C"/>
    <w:rsid w:val="00154374"/>
    <w:rsid w:val="00154D6B"/>
    <w:rsid w:val="001550EE"/>
    <w:rsid w:val="001553C5"/>
    <w:rsid w:val="00155EF2"/>
    <w:rsid w:val="00156F00"/>
    <w:rsid w:val="00156F85"/>
    <w:rsid w:val="00160CFF"/>
    <w:rsid w:val="00161973"/>
    <w:rsid w:val="00161ACD"/>
    <w:rsid w:val="00161C0B"/>
    <w:rsid w:val="001622E5"/>
    <w:rsid w:val="00163400"/>
    <w:rsid w:val="00163498"/>
    <w:rsid w:val="00163843"/>
    <w:rsid w:val="00165197"/>
    <w:rsid w:val="00165491"/>
    <w:rsid w:val="001711E5"/>
    <w:rsid w:val="001718BF"/>
    <w:rsid w:val="00171A36"/>
    <w:rsid w:val="00171C18"/>
    <w:rsid w:val="0017281E"/>
    <w:rsid w:val="00172BBE"/>
    <w:rsid w:val="001732AD"/>
    <w:rsid w:val="001732F9"/>
    <w:rsid w:val="0017332D"/>
    <w:rsid w:val="00174EB9"/>
    <w:rsid w:val="00175AB6"/>
    <w:rsid w:val="00175C0F"/>
    <w:rsid w:val="00176986"/>
    <w:rsid w:val="00176EF8"/>
    <w:rsid w:val="00177FBE"/>
    <w:rsid w:val="001808D9"/>
    <w:rsid w:val="00180AC3"/>
    <w:rsid w:val="00180C09"/>
    <w:rsid w:val="00182742"/>
    <w:rsid w:val="001841CB"/>
    <w:rsid w:val="00184359"/>
    <w:rsid w:val="00184F0B"/>
    <w:rsid w:val="0018674F"/>
    <w:rsid w:val="00186A8C"/>
    <w:rsid w:val="00186DB1"/>
    <w:rsid w:val="00187254"/>
    <w:rsid w:val="0018774F"/>
    <w:rsid w:val="00187A8E"/>
    <w:rsid w:val="00187B39"/>
    <w:rsid w:val="00187F0E"/>
    <w:rsid w:val="00192124"/>
    <w:rsid w:val="001945BB"/>
    <w:rsid w:val="00194C5A"/>
    <w:rsid w:val="00194E62"/>
    <w:rsid w:val="001966ED"/>
    <w:rsid w:val="00196DC3"/>
    <w:rsid w:val="00196F71"/>
    <w:rsid w:val="001971EB"/>
    <w:rsid w:val="001972D5"/>
    <w:rsid w:val="00197EA8"/>
    <w:rsid w:val="001A2EE8"/>
    <w:rsid w:val="001A363C"/>
    <w:rsid w:val="001A491F"/>
    <w:rsid w:val="001A49CB"/>
    <w:rsid w:val="001A5A83"/>
    <w:rsid w:val="001A60A1"/>
    <w:rsid w:val="001A721D"/>
    <w:rsid w:val="001B19EF"/>
    <w:rsid w:val="001B3A3B"/>
    <w:rsid w:val="001B428C"/>
    <w:rsid w:val="001B46DF"/>
    <w:rsid w:val="001B4786"/>
    <w:rsid w:val="001B5E9E"/>
    <w:rsid w:val="001B5FC4"/>
    <w:rsid w:val="001B790F"/>
    <w:rsid w:val="001B7CA5"/>
    <w:rsid w:val="001B7DDC"/>
    <w:rsid w:val="001C0A4F"/>
    <w:rsid w:val="001C0D76"/>
    <w:rsid w:val="001C18A6"/>
    <w:rsid w:val="001C2190"/>
    <w:rsid w:val="001C21CC"/>
    <w:rsid w:val="001C3975"/>
    <w:rsid w:val="001C39AD"/>
    <w:rsid w:val="001C428D"/>
    <w:rsid w:val="001C429C"/>
    <w:rsid w:val="001C5D1E"/>
    <w:rsid w:val="001C6F01"/>
    <w:rsid w:val="001C7495"/>
    <w:rsid w:val="001D0049"/>
    <w:rsid w:val="001D0135"/>
    <w:rsid w:val="001D06DC"/>
    <w:rsid w:val="001D2432"/>
    <w:rsid w:val="001D2897"/>
    <w:rsid w:val="001D2CD3"/>
    <w:rsid w:val="001D3266"/>
    <w:rsid w:val="001D3AFE"/>
    <w:rsid w:val="001D4403"/>
    <w:rsid w:val="001D459A"/>
    <w:rsid w:val="001D509C"/>
    <w:rsid w:val="001D50D7"/>
    <w:rsid w:val="001D531E"/>
    <w:rsid w:val="001D595E"/>
    <w:rsid w:val="001D6033"/>
    <w:rsid w:val="001D69EA"/>
    <w:rsid w:val="001D6BC6"/>
    <w:rsid w:val="001D6BEC"/>
    <w:rsid w:val="001E0C57"/>
    <w:rsid w:val="001E1731"/>
    <w:rsid w:val="001E26F3"/>
    <w:rsid w:val="001E27E1"/>
    <w:rsid w:val="001E2D5A"/>
    <w:rsid w:val="001E3E8A"/>
    <w:rsid w:val="001E4C9F"/>
    <w:rsid w:val="001E5A02"/>
    <w:rsid w:val="001E6634"/>
    <w:rsid w:val="001E6AC5"/>
    <w:rsid w:val="001E7033"/>
    <w:rsid w:val="001E70EF"/>
    <w:rsid w:val="001E763E"/>
    <w:rsid w:val="001E7980"/>
    <w:rsid w:val="001F0F80"/>
    <w:rsid w:val="001F196F"/>
    <w:rsid w:val="001F1B93"/>
    <w:rsid w:val="001F242E"/>
    <w:rsid w:val="001F253B"/>
    <w:rsid w:val="001F256E"/>
    <w:rsid w:val="001F2714"/>
    <w:rsid w:val="001F29A2"/>
    <w:rsid w:val="001F2EC2"/>
    <w:rsid w:val="001F367F"/>
    <w:rsid w:val="001F3788"/>
    <w:rsid w:val="001F3894"/>
    <w:rsid w:val="001F3BD2"/>
    <w:rsid w:val="001F3D4B"/>
    <w:rsid w:val="001F4191"/>
    <w:rsid w:val="001F41F0"/>
    <w:rsid w:val="001F44BF"/>
    <w:rsid w:val="001F4744"/>
    <w:rsid w:val="001F7130"/>
    <w:rsid w:val="00200891"/>
    <w:rsid w:val="00200B0A"/>
    <w:rsid w:val="00201BF1"/>
    <w:rsid w:val="002026A1"/>
    <w:rsid w:val="002028A3"/>
    <w:rsid w:val="002034EB"/>
    <w:rsid w:val="002039A7"/>
    <w:rsid w:val="00203BF0"/>
    <w:rsid w:val="00203E57"/>
    <w:rsid w:val="002040E4"/>
    <w:rsid w:val="0020478E"/>
    <w:rsid w:val="00204A47"/>
    <w:rsid w:val="0020524C"/>
    <w:rsid w:val="00206D03"/>
    <w:rsid w:val="00206FF6"/>
    <w:rsid w:val="002070BB"/>
    <w:rsid w:val="00207D8F"/>
    <w:rsid w:val="00210B59"/>
    <w:rsid w:val="00212EF2"/>
    <w:rsid w:val="00213751"/>
    <w:rsid w:val="0021625A"/>
    <w:rsid w:val="00216742"/>
    <w:rsid w:val="00216FAA"/>
    <w:rsid w:val="00220A64"/>
    <w:rsid w:val="00220A8C"/>
    <w:rsid w:val="00221652"/>
    <w:rsid w:val="002220E2"/>
    <w:rsid w:val="00222CC7"/>
    <w:rsid w:val="00223581"/>
    <w:rsid w:val="00223B73"/>
    <w:rsid w:val="00224308"/>
    <w:rsid w:val="00225506"/>
    <w:rsid w:val="0022576A"/>
    <w:rsid w:val="00225FE1"/>
    <w:rsid w:val="002260F9"/>
    <w:rsid w:val="00226E16"/>
    <w:rsid w:val="0022753A"/>
    <w:rsid w:val="00230C96"/>
    <w:rsid w:val="0023182E"/>
    <w:rsid w:val="002323DF"/>
    <w:rsid w:val="00232DCB"/>
    <w:rsid w:val="00232E7F"/>
    <w:rsid w:val="00234302"/>
    <w:rsid w:val="002354C7"/>
    <w:rsid w:val="00235C13"/>
    <w:rsid w:val="00236652"/>
    <w:rsid w:val="0023716F"/>
    <w:rsid w:val="002375CC"/>
    <w:rsid w:val="0024022A"/>
    <w:rsid w:val="0024067B"/>
    <w:rsid w:val="00241DD2"/>
    <w:rsid w:val="002423DE"/>
    <w:rsid w:val="00242491"/>
    <w:rsid w:val="00242D04"/>
    <w:rsid w:val="002438AE"/>
    <w:rsid w:val="00243CFD"/>
    <w:rsid w:val="00243D1A"/>
    <w:rsid w:val="00244222"/>
    <w:rsid w:val="00245F97"/>
    <w:rsid w:val="00246398"/>
    <w:rsid w:val="00247A62"/>
    <w:rsid w:val="00250044"/>
    <w:rsid w:val="00250D58"/>
    <w:rsid w:val="0025229F"/>
    <w:rsid w:val="002537E4"/>
    <w:rsid w:val="0025456E"/>
    <w:rsid w:val="00255B29"/>
    <w:rsid w:val="00255C40"/>
    <w:rsid w:val="00256318"/>
    <w:rsid w:val="00256B66"/>
    <w:rsid w:val="0025763E"/>
    <w:rsid w:val="00260650"/>
    <w:rsid w:val="0026083C"/>
    <w:rsid w:val="002609E2"/>
    <w:rsid w:val="002609F4"/>
    <w:rsid w:val="00260C6A"/>
    <w:rsid w:val="00261B72"/>
    <w:rsid w:val="00262AA3"/>
    <w:rsid w:val="0026320C"/>
    <w:rsid w:val="002633CE"/>
    <w:rsid w:val="002657C6"/>
    <w:rsid w:val="00267831"/>
    <w:rsid w:val="00270212"/>
    <w:rsid w:val="00270398"/>
    <w:rsid w:val="00270C78"/>
    <w:rsid w:val="00271144"/>
    <w:rsid w:val="00272192"/>
    <w:rsid w:val="00272216"/>
    <w:rsid w:val="00272E94"/>
    <w:rsid w:val="00272EBC"/>
    <w:rsid w:val="00273871"/>
    <w:rsid w:val="0027510C"/>
    <w:rsid w:val="00275732"/>
    <w:rsid w:val="00275855"/>
    <w:rsid w:val="00275B83"/>
    <w:rsid w:val="00276A66"/>
    <w:rsid w:val="00280350"/>
    <w:rsid w:val="0028035E"/>
    <w:rsid w:val="002805FF"/>
    <w:rsid w:val="00281F4A"/>
    <w:rsid w:val="0028277B"/>
    <w:rsid w:val="00282CD4"/>
    <w:rsid w:val="00283256"/>
    <w:rsid w:val="00283B56"/>
    <w:rsid w:val="0028412D"/>
    <w:rsid w:val="002851D0"/>
    <w:rsid w:val="002854D0"/>
    <w:rsid w:val="00285F79"/>
    <w:rsid w:val="002870A3"/>
    <w:rsid w:val="0029068A"/>
    <w:rsid w:val="00290707"/>
    <w:rsid w:val="00290861"/>
    <w:rsid w:val="002910A7"/>
    <w:rsid w:val="002922BE"/>
    <w:rsid w:val="0029238C"/>
    <w:rsid w:val="002929EF"/>
    <w:rsid w:val="0029418F"/>
    <w:rsid w:val="002941DF"/>
    <w:rsid w:val="002946F2"/>
    <w:rsid w:val="00294B2B"/>
    <w:rsid w:val="00295689"/>
    <w:rsid w:val="00296272"/>
    <w:rsid w:val="00297500"/>
    <w:rsid w:val="002A0CDB"/>
    <w:rsid w:val="002A0E98"/>
    <w:rsid w:val="002A1509"/>
    <w:rsid w:val="002A2729"/>
    <w:rsid w:val="002A2BB5"/>
    <w:rsid w:val="002A33C1"/>
    <w:rsid w:val="002A3530"/>
    <w:rsid w:val="002A3642"/>
    <w:rsid w:val="002A641E"/>
    <w:rsid w:val="002A7F05"/>
    <w:rsid w:val="002B00B0"/>
    <w:rsid w:val="002B0EE4"/>
    <w:rsid w:val="002B1F4B"/>
    <w:rsid w:val="002B277F"/>
    <w:rsid w:val="002B2B33"/>
    <w:rsid w:val="002B2D74"/>
    <w:rsid w:val="002B2FBE"/>
    <w:rsid w:val="002B31A6"/>
    <w:rsid w:val="002B41B4"/>
    <w:rsid w:val="002B4F5C"/>
    <w:rsid w:val="002B541E"/>
    <w:rsid w:val="002B5AF6"/>
    <w:rsid w:val="002B6654"/>
    <w:rsid w:val="002B7A54"/>
    <w:rsid w:val="002C011B"/>
    <w:rsid w:val="002C0174"/>
    <w:rsid w:val="002C088F"/>
    <w:rsid w:val="002C1158"/>
    <w:rsid w:val="002C11D1"/>
    <w:rsid w:val="002C2FE1"/>
    <w:rsid w:val="002C4333"/>
    <w:rsid w:val="002C4361"/>
    <w:rsid w:val="002C4957"/>
    <w:rsid w:val="002C5D27"/>
    <w:rsid w:val="002C5F34"/>
    <w:rsid w:val="002C63E9"/>
    <w:rsid w:val="002C6849"/>
    <w:rsid w:val="002C6968"/>
    <w:rsid w:val="002C6AD4"/>
    <w:rsid w:val="002C6C7D"/>
    <w:rsid w:val="002C742D"/>
    <w:rsid w:val="002C787B"/>
    <w:rsid w:val="002D1CFB"/>
    <w:rsid w:val="002D2498"/>
    <w:rsid w:val="002D35E4"/>
    <w:rsid w:val="002D3B77"/>
    <w:rsid w:val="002D3DAD"/>
    <w:rsid w:val="002D407F"/>
    <w:rsid w:val="002D51DA"/>
    <w:rsid w:val="002D69B4"/>
    <w:rsid w:val="002D6A56"/>
    <w:rsid w:val="002D70EA"/>
    <w:rsid w:val="002D75F1"/>
    <w:rsid w:val="002D7CF5"/>
    <w:rsid w:val="002E3E4B"/>
    <w:rsid w:val="002E430A"/>
    <w:rsid w:val="002E451C"/>
    <w:rsid w:val="002E48D9"/>
    <w:rsid w:val="002E49B0"/>
    <w:rsid w:val="002E4EB1"/>
    <w:rsid w:val="002E58DC"/>
    <w:rsid w:val="002E5F4A"/>
    <w:rsid w:val="002E6170"/>
    <w:rsid w:val="002E67BF"/>
    <w:rsid w:val="002E69DE"/>
    <w:rsid w:val="002E79D7"/>
    <w:rsid w:val="002F11CC"/>
    <w:rsid w:val="002F2541"/>
    <w:rsid w:val="002F3082"/>
    <w:rsid w:val="002F314E"/>
    <w:rsid w:val="002F3394"/>
    <w:rsid w:val="002F3CF3"/>
    <w:rsid w:val="002F5ABB"/>
    <w:rsid w:val="00300816"/>
    <w:rsid w:val="00300EE4"/>
    <w:rsid w:val="003014C9"/>
    <w:rsid w:val="003018BB"/>
    <w:rsid w:val="00302FDF"/>
    <w:rsid w:val="003031C1"/>
    <w:rsid w:val="0030480D"/>
    <w:rsid w:val="00304981"/>
    <w:rsid w:val="00305C7C"/>
    <w:rsid w:val="00305DE7"/>
    <w:rsid w:val="00306B3E"/>
    <w:rsid w:val="0030757D"/>
    <w:rsid w:val="00307777"/>
    <w:rsid w:val="00307E05"/>
    <w:rsid w:val="00310AC7"/>
    <w:rsid w:val="00311F22"/>
    <w:rsid w:val="00313401"/>
    <w:rsid w:val="003136B6"/>
    <w:rsid w:val="003145D4"/>
    <w:rsid w:val="00314608"/>
    <w:rsid w:val="00314EAA"/>
    <w:rsid w:val="00315679"/>
    <w:rsid w:val="00316401"/>
    <w:rsid w:val="003165F6"/>
    <w:rsid w:val="00316A03"/>
    <w:rsid w:val="00317137"/>
    <w:rsid w:val="00317498"/>
    <w:rsid w:val="0032277F"/>
    <w:rsid w:val="00323031"/>
    <w:rsid w:val="003234BC"/>
    <w:rsid w:val="00324D72"/>
    <w:rsid w:val="003251E9"/>
    <w:rsid w:val="0032556A"/>
    <w:rsid w:val="00325828"/>
    <w:rsid w:val="00327687"/>
    <w:rsid w:val="00327F15"/>
    <w:rsid w:val="00327FF1"/>
    <w:rsid w:val="00330700"/>
    <w:rsid w:val="00331096"/>
    <w:rsid w:val="00331651"/>
    <w:rsid w:val="00332162"/>
    <w:rsid w:val="00332E8C"/>
    <w:rsid w:val="00333A93"/>
    <w:rsid w:val="00334873"/>
    <w:rsid w:val="00336942"/>
    <w:rsid w:val="003406D3"/>
    <w:rsid w:val="00342505"/>
    <w:rsid w:val="00342A38"/>
    <w:rsid w:val="00343949"/>
    <w:rsid w:val="003440D6"/>
    <w:rsid w:val="0034472A"/>
    <w:rsid w:val="00344BEF"/>
    <w:rsid w:val="00346931"/>
    <w:rsid w:val="00346B6F"/>
    <w:rsid w:val="00346CE2"/>
    <w:rsid w:val="003470CA"/>
    <w:rsid w:val="00347F8C"/>
    <w:rsid w:val="0035164A"/>
    <w:rsid w:val="00352A64"/>
    <w:rsid w:val="00352EC8"/>
    <w:rsid w:val="00353308"/>
    <w:rsid w:val="00353A72"/>
    <w:rsid w:val="003545C6"/>
    <w:rsid w:val="00354DA7"/>
    <w:rsid w:val="0035582A"/>
    <w:rsid w:val="00355E6D"/>
    <w:rsid w:val="0035784A"/>
    <w:rsid w:val="00357C99"/>
    <w:rsid w:val="003609EC"/>
    <w:rsid w:val="00361169"/>
    <w:rsid w:val="00361534"/>
    <w:rsid w:val="00362344"/>
    <w:rsid w:val="00362774"/>
    <w:rsid w:val="00362F41"/>
    <w:rsid w:val="00362F94"/>
    <w:rsid w:val="00365608"/>
    <w:rsid w:val="00365644"/>
    <w:rsid w:val="0036643A"/>
    <w:rsid w:val="00367103"/>
    <w:rsid w:val="00367983"/>
    <w:rsid w:val="0037095E"/>
    <w:rsid w:val="00372E61"/>
    <w:rsid w:val="0037388A"/>
    <w:rsid w:val="00374C90"/>
    <w:rsid w:val="00380B32"/>
    <w:rsid w:val="003829E6"/>
    <w:rsid w:val="0038326C"/>
    <w:rsid w:val="003847AD"/>
    <w:rsid w:val="00384FDE"/>
    <w:rsid w:val="003851EC"/>
    <w:rsid w:val="003852F7"/>
    <w:rsid w:val="0038602B"/>
    <w:rsid w:val="003865C1"/>
    <w:rsid w:val="00387A38"/>
    <w:rsid w:val="00387ACD"/>
    <w:rsid w:val="00393536"/>
    <w:rsid w:val="00394B53"/>
    <w:rsid w:val="00395B23"/>
    <w:rsid w:val="00396711"/>
    <w:rsid w:val="00397062"/>
    <w:rsid w:val="0039737A"/>
    <w:rsid w:val="003A02C7"/>
    <w:rsid w:val="003A19D5"/>
    <w:rsid w:val="003A1D74"/>
    <w:rsid w:val="003A2547"/>
    <w:rsid w:val="003A265F"/>
    <w:rsid w:val="003A2B1F"/>
    <w:rsid w:val="003A3010"/>
    <w:rsid w:val="003A3306"/>
    <w:rsid w:val="003A4703"/>
    <w:rsid w:val="003A48AF"/>
    <w:rsid w:val="003A4BAB"/>
    <w:rsid w:val="003A4D69"/>
    <w:rsid w:val="003A51E6"/>
    <w:rsid w:val="003A7C9D"/>
    <w:rsid w:val="003B0678"/>
    <w:rsid w:val="003B07F8"/>
    <w:rsid w:val="003B1ACE"/>
    <w:rsid w:val="003B295B"/>
    <w:rsid w:val="003B3A60"/>
    <w:rsid w:val="003B3C23"/>
    <w:rsid w:val="003B43E1"/>
    <w:rsid w:val="003B5087"/>
    <w:rsid w:val="003B53D4"/>
    <w:rsid w:val="003B5E8B"/>
    <w:rsid w:val="003B622A"/>
    <w:rsid w:val="003B75FD"/>
    <w:rsid w:val="003B7A28"/>
    <w:rsid w:val="003C02E5"/>
    <w:rsid w:val="003C0450"/>
    <w:rsid w:val="003C0F74"/>
    <w:rsid w:val="003C139C"/>
    <w:rsid w:val="003C266C"/>
    <w:rsid w:val="003C4170"/>
    <w:rsid w:val="003C472E"/>
    <w:rsid w:val="003C4B97"/>
    <w:rsid w:val="003C5EAD"/>
    <w:rsid w:val="003C7439"/>
    <w:rsid w:val="003D1C5E"/>
    <w:rsid w:val="003D2171"/>
    <w:rsid w:val="003D306A"/>
    <w:rsid w:val="003D35DC"/>
    <w:rsid w:val="003D3708"/>
    <w:rsid w:val="003D3C24"/>
    <w:rsid w:val="003D3F1B"/>
    <w:rsid w:val="003D4059"/>
    <w:rsid w:val="003D4D9F"/>
    <w:rsid w:val="003D593A"/>
    <w:rsid w:val="003D5A4D"/>
    <w:rsid w:val="003D61B8"/>
    <w:rsid w:val="003D61DC"/>
    <w:rsid w:val="003D6237"/>
    <w:rsid w:val="003D6490"/>
    <w:rsid w:val="003D6CAE"/>
    <w:rsid w:val="003D7B16"/>
    <w:rsid w:val="003E01D2"/>
    <w:rsid w:val="003E159C"/>
    <w:rsid w:val="003E15CB"/>
    <w:rsid w:val="003E2766"/>
    <w:rsid w:val="003E2DDA"/>
    <w:rsid w:val="003E35DD"/>
    <w:rsid w:val="003E3607"/>
    <w:rsid w:val="003E3989"/>
    <w:rsid w:val="003E690A"/>
    <w:rsid w:val="003E76FA"/>
    <w:rsid w:val="003E7D97"/>
    <w:rsid w:val="003F1AF1"/>
    <w:rsid w:val="003F1B02"/>
    <w:rsid w:val="003F3CB2"/>
    <w:rsid w:val="003F3DB3"/>
    <w:rsid w:val="003F43A4"/>
    <w:rsid w:val="003F543C"/>
    <w:rsid w:val="003F585C"/>
    <w:rsid w:val="003F5EDE"/>
    <w:rsid w:val="003F6390"/>
    <w:rsid w:val="003F64CB"/>
    <w:rsid w:val="003F678D"/>
    <w:rsid w:val="003F6CCF"/>
    <w:rsid w:val="003F7133"/>
    <w:rsid w:val="00400DC4"/>
    <w:rsid w:val="00401EC8"/>
    <w:rsid w:val="00401F0C"/>
    <w:rsid w:val="0040213C"/>
    <w:rsid w:val="00402639"/>
    <w:rsid w:val="00402C86"/>
    <w:rsid w:val="00402D2B"/>
    <w:rsid w:val="004038D5"/>
    <w:rsid w:val="004039AB"/>
    <w:rsid w:val="00403A11"/>
    <w:rsid w:val="00404D21"/>
    <w:rsid w:val="00404E67"/>
    <w:rsid w:val="004051DA"/>
    <w:rsid w:val="00405F0E"/>
    <w:rsid w:val="00406610"/>
    <w:rsid w:val="00406673"/>
    <w:rsid w:val="00406A4F"/>
    <w:rsid w:val="00410693"/>
    <w:rsid w:val="00410DF0"/>
    <w:rsid w:val="00411B62"/>
    <w:rsid w:val="0041234D"/>
    <w:rsid w:val="00412CD5"/>
    <w:rsid w:val="004141A0"/>
    <w:rsid w:val="0041424C"/>
    <w:rsid w:val="00415250"/>
    <w:rsid w:val="00415311"/>
    <w:rsid w:val="0041596B"/>
    <w:rsid w:val="00416D07"/>
    <w:rsid w:val="004211B7"/>
    <w:rsid w:val="00421E8B"/>
    <w:rsid w:val="00422653"/>
    <w:rsid w:val="00422CCA"/>
    <w:rsid w:val="00422E7C"/>
    <w:rsid w:val="00424917"/>
    <w:rsid w:val="004251C8"/>
    <w:rsid w:val="00425E86"/>
    <w:rsid w:val="00426847"/>
    <w:rsid w:val="004271AC"/>
    <w:rsid w:val="00430773"/>
    <w:rsid w:val="00430C74"/>
    <w:rsid w:val="00433257"/>
    <w:rsid w:val="0043335A"/>
    <w:rsid w:val="00433855"/>
    <w:rsid w:val="0043454C"/>
    <w:rsid w:val="00434683"/>
    <w:rsid w:val="00434EAA"/>
    <w:rsid w:val="004352D1"/>
    <w:rsid w:val="004369EA"/>
    <w:rsid w:val="00436CBF"/>
    <w:rsid w:val="00436F7D"/>
    <w:rsid w:val="00437E98"/>
    <w:rsid w:val="00437FDC"/>
    <w:rsid w:val="00441017"/>
    <w:rsid w:val="00442654"/>
    <w:rsid w:val="004432BA"/>
    <w:rsid w:val="00444406"/>
    <w:rsid w:val="004456C8"/>
    <w:rsid w:val="00446579"/>
    <w:rsid w:val="00451B80"/>
    <w:rsid w:val="004527A4"/>
    <w:rsid w:val="00453636"/>
    <w:rsid w:val="0045444F"/>
    <w:rsid w:val="00454DF7"/>
    <w:rsid w:val="00456079"/>
    <w:rsid w:val="004570CD"/>
    <w:rsid w:val="004607BF"/>
    <w:rsid w:val="00460A12"/>
    <w:rsid w:val="00461865"/>
    <w:rsid w:val="00462AA5"/>
    <w:rsid w:val="00463A28"/>
    <w:rsid w:val="00463C92"/>
    <w:rsid w:val="0046467F"/>
    <w:rsid w:val="00465095"/>
    <w:rsid w:val="00465E39"/>
    <w:rsid w:val="00466052"/>
    <w:rsid w:val="00467314"/>
    <w:rsid w:val="00467998"/>
    <w:rsid w:val="004716CE"/>
    <w:rsid w:val="00473316"/>
    <w:rsid w:val="0047371C"/>
    <w:rsid w:val="004767D2"/>
    <w:rsid w:val="0047762A"/>
    <w:rsid w:val="0048090F"/>
    <w:rsid w:val="00481CDE"/>
    <w:rsid w:val="004824F2"/>
    <w:rsid w:val="00482581"/>
    <w:rsid w:val="004829E7"/>
    <w:rsid w:val="00482ED9"/>
    <w:rsid w:val="00484DCB"/>
    <w:rsid w:val="004862D5"/>
    <w:rsid w:val="00486754"/>
    <w:rsid w:val="004905A3"/>
    <w:rsid w:val="00491EDE"/>
    <w:rsid w:val="00491F76"/>
    <w:rsid w:val="00492E17"/>
    <w:rsid w:val="004930A5"/>
    <w:rsid w:val="004941DA"/>
    <w:rsid w:val="004943A7"/>
    <w:rsid w:val="004952CD"/>
    <w:rsid w:val="00495453"/>
    <w:rsid w:val="004961E9"/>
    <w:rsid w:val="00496D71"/>
    <w:rsid w:val="00496FE6"/>
    <w:rsid w:val="004972D8"/>
    <w:rsid w:val="004A06C3"/>
    <w:rsid w:val="004A0FBD"/>
    <w:rsid w:val="004A2221"/>
    <w:rsid w:val="004A22BB"/>
    <w:rsid w:val="004A26F3"/>
    <w:rsid w:val="004A352E"/>
    <w:rsid w:val="004A4959"/>
    <w:rsid w:val="004A5502"/>
    <w:rsid w:val="004A628B"/>
    <w:rsid w:val="004A64C7"/>
    <w:rsid w:val="004A6570"/>
    <w:rsid w:val="004A745F"/>
    <w:rsid w:val="004B0569"/>
    <w:rsid w:val="004B1042"/>
    <w:rsid w:val="004B11BD"/>
    <w:rsid w:val="004B1285"/>
    <w:rsid w:val="004B323C"/>
    <w:rsid w:val="004B33FA"/>
    <w:rsid w:val="004B37EA"/>
    <w:rsid w:val="004B39E8"/>
    <w:rsid w:val="004B4D32"/>
    <w:rsid w:val="004B60F2"/>
    <w:rsid w:val="004B7513"/>
    <w:rsid w:val="004C01D1"/>
    <w:rsid w:val="004C1531"/>
    <w:rsid w:val="004C1E0C"/>
    <w:rsid w:val="004C204F"/>
    <w:rsid w:val="004C2BE4"/>
    <w:rsid w:val="004C3767"/>
    <w:rsid w:val="004C4C32"/>
    <w:rsid w:val="004C59B5"/>
    <w:rsid w:val="004C5F81"/>
    <w:rsid w:val="004D009E"/>
    <w:rsid w:val="004D02C3"/>
    <w:rsid w:val="004D09FC"/>
    <w:rsid w:val="004D163F"/>
    <w:rsid w:val="004D1DBA"/>
    <w:rsid w:val="004D3699"/>
    <w:rsid w:val="004D3F6A"/>
    <w:rsid w:val="004D43B7"/>
    <w:rsid w:val="004D4ED6"/>
    <w:rsid w:val="004D4FA8"/>
    <w:rsid w:val="004D5420"/>
    <w:rsid w:val="004D73AC"/>
    <w:rsid w:val="004D7C66"/>
    <w:rsid w:val="004D7C81"/>
    <w:rsid w:val="004E13D0"/>
    <w:rsid w:val="004E300C"/>
    <w:rsid w:val="004E3352"/>
    <w:rsid w:val="004E4C07"/>
    <w:rsid w:val="004E5A69"/>
    <w:rsid w:val="004E60C6"/>
    <w:rsid w:val="004E73DC"/>
    <w:rsid w:val="004F0046"/>
    <w:rsid w:val="004F0F57"/>
    <w:rsid w:val="004F3169"/>
    <w:rsid w:val="004F32AF"/>
    <w:rsid w:val="004F36BC"/>
    <w:rsid w:val="004F428C"/>
    <w:rsid w:val="004F4A0F"/>
    <w:rsid w:val="004F588D"/>
    <w:rsid w:val="004F5DBE"/>
    <w:rsid w:val="004F5FCB"/>
    <w:rsid w:val="004F67D7"/>
    <w:rsid w:val="004F6B4E"/>
    <w:rsid w:val="004F7738"/>
    <w:rsid w:val="005005A1"/>
    <w:rsid w:val="0050064D"/>
    <w:rsid w:val="00500AD5"/>
    <w:rsid w:val="005017F5"/>
    <w:rsid w:val="00501D9F"/>
    <w:rsid w:val="005028AD"/>
    <w:rsid w:val="005034F5"/>
    <w:rsid w:val="005042A1"/>
    <w:rsid w:val="005051F5"/>
    <w:rsid w:val="00505A40"/>
    <w:rsid w:val="00507510"/>
    <w:rsid w:val="0050789D"/>
    <w:rsid w:val="00507E9C"/>
    <w:rsid w:val="00510714"/>
    <w:rsid w:val="0051271F"/>
    <w:rsid w:val="00512C81"/>
    <w:rsid w:val="00512FC3"/>
    <w:rsid w:val="0051324E"/>
    <w:rsid w:val="005139B3"/>
    <w:rsid w:val="00514872"/>
    <w:rsid w:val="00514A35"/>
    <w:rsid w:val="00514ECE"/>
    <w:rsid w:val="00514EDC"/>
    <w:rsid w:val="00516979"/>
    <w:rsid w:val="00516BFF"/>
    <w:rsid w:val="00516D84"/>
    <w:rsid w:val="005200BB"/>
    <w:rsid w:val="005206D5"/>
    <w:rsid w:val="005208F0"/>
    <w:rsid w:val="00520B87"/>
    <w:rsid w:val="00521139"/>
    <w:rsid w:val="00521780"/>
    <w:rsid w:val="00521FDB"/>
    <w:rsid w:val="00522758"/>
    <w:rsid w:val="0052381E"/>
    <w:rsid w:val="00523AD5"/>
    <w:rsid w:val="00524BF1"/>
    <w:rsid w:val="00525157"/>
    <w:rsid w:val="00525AD5"/>
    <w:rsid w:val="005307EF"/>
    <w:rsid w:val="00530B00"/>
    <w:rsid w:val="005315E6"/>
    <w:rsid w:val="00531C4D"/>
    <w:rsid w:val="00532B27"/>
    <w:rsid w:val="00534797"/>
    <w:rsid w:val="00534B1A"/>
    <w:rsid w:val="00535065"/>
    <w:rsid w:val="0053577A"/>
    <w:rsid w:val="0053656D"/>
    <w:rsid w:val="00536871"/>
    <w:rsid w:val="00540563"/>
    <w:rsid w:val="00540D5B"/>
    <w:rsid w:val="00541855"/>
    <w:rsid w:val="00541AB9"/>
    <w:rsid w:val="005422D4"/>
    <w:rsid w:val="005432CF"/>
    <w:rsid w:val="005442B3"/>
    <w:rsid w:val="005442EB"/>
    <w:rsid w:val="00546149"/>
    <w:rsid w:val="00547462"/>
    <w:rsid w:val="0054763C"/>
    <w:rsid w:val="005508F8"/>
    <w:rsid w:val="0055102D"/>
    <w:rsid w:val="00551F55"/>
    <w:rsid w:val="005529C9"/>
    <w:rsid w:val="005539C2"/>
    <w:rsid w:val="0055401D"/>
    <w:rsid w:val="005558A2"/>
    <w:rsid w:val="005571D4"/>
    <w:rsid w:val="005607E4"/>
    <w:rsid w:val="00560A28"/>
    <w:rsid w:val="00560FCC"/>
    <w:rsid w:val="00561DA4"/>
    <w:rsid w:val="005628D9"/>
    <w:rsid w:val="00562DC4"/>
    <w:rsid w:val="00562F0C"/>
    <w:rsid w:val="00563021"/>
    <w:rsid w:val="00564596"/>
    <w:rsid w:val="00564611"/>
    <w:rsid w:val="00564B85"/>
    <w:rsid w:val="00566C7A"/>
    <w:rsid w:val="00570AB4"/>
    <w:rsid w:val="00574795"/>
    <w:rsid w:val="00574924"/>
    <w:rsid w:val="00574E3F"/>
    <w:rsid w:val="0057533C"/>
    <w:rsid w:val="005753A1"/>
    <w:rsid w:val="00575F9F"/>
    <w:rsid w:val="0057615F"/>
    <w:rsid w:val="00577A0E"/>
    <w:rsid w:val="00577C7A"/>
    <w:rsid w:val="005800E6"/>
    <w:rsid w:val="00580330"/>
    <w:rsid w:val="00580356"/>
    <w:rsid w:val="005807CC"/>
    <w:rsid w:val="00580C6D"/>
    <w:rsid w:val="0058160E"/>
    <w:rsid w:val="005822F1"/>
    <w:rsid w:val="0058312B"/>
    <w:rsid w:val="00584AEC"/>
    <w:rsid w:val="005850FD"/>
    <w:rsid w:val="0058595E"/>
    <w:rsid w:val="0058631B"/>
    <w:rsid w:val="0058674D"/>
    <w:rsid w:val="0058692D"/>
    <w:rsid w:val="005869C7"/>
    <w:rsid w:val="00586F32"/>
    <w:rsid w:val="00587502"/>
    <w:rsid w:val="005905F2"/>
    <w:rsid w:val="00590F5D"/>
    <w:rsid w:val="0059112F"/>
    <w:rsid w:val="00591555"/>
    <w:rsid w:val="005925E1"/>
    <w:rsid w:val="005939C7"/>
    <w:rsid w:val="00595549"/>
    <w:rsid w:val="005976F0"/>
    <w:rsid w:val="005A1C9E"/>
    <w:rsid w:val="005A26E6"/>
    <w:rsid w:val="005A2F35"/>
    <w:rsid w:val="005A32EC"/>
    <w:rsid w:val="005A3CBB"/>
    <w:rsid w:val="005A4454"/>
    <w:rsid w:val="005A51BD"/>
    <w:rsid w:val="005A6DC8"/>
    <w:rsid w:val="005A7250"/>
    <w:rsid w:val="005A7A8D"/>
    <w:rsid w:val="005B0E98"/>
    <w:rsid w:val="005B114B"/>
    <w:rsid w:val="005B1854"/>
    <w:rsid w:val="005B19B9"/>
    <w:rsid w:val="005B1F66"/>
    <w:rsid w:val="005B2063"/>
    <w:rsid w:val="005B23CE"/>
    <w:rsid w:val="005B365F"/>
    <w:rsid w:val="005B7723"/>
    <w:rsid w:val="005C05A2"/>
    <w:rsid w:val="005C1875"/>
    <w:rsid w:val="005C21D9"/>
    <w:rsid w:val="005C2BD1"/>
    <w:rsid w:val="005C2C2A"/>
    <w:rsid w:val="005C327F"/>
    <w:rsid w:val="005C3374"/>
    <w:rsid w:val="005C3E1D"/>
    <w:rsid w:val="005C3FE4"/>
    <w:rsid w:val="005C464F"/>
    <w:rsid w:val="005C50A3"/>
    <w:rsid w:val="005C59C5"/>
    <w:rsid w:val="005C59E6"/>
    <w:rsid w:val="005C5DAF"/>
    <w:rsid w:val="005C64A9"/>
    <w:rsid w:val="005C72B9"/>
    <w:rsid w:val="005C7A6E"/>
    <w:rsid w:val="005D0336"/>
    <w:rsid w:val="005D2462"/>
    <w:rsid w:val="005D3FE2"/>
    <w:rsid w:val="005D50FF"/>
    <w:rsid w:val="005D5191"/>
    <w:rsid w:val="005D5290"/>
    <w:rsid w:val="005D5FB5"/>
    <w:rsid w:val="005D6126"/>
    <w:rsid w:val="005D62EC"/>
    <w:rsid w:val="005D7B06"/>
    <w:rsid w:val="005D7EB2"/>
    <w:rsid w:val="005D7FA5"/>
    <w:rsid w:val="005E25CF"/>
    <w:rsid w:val="005E3477"/>
    <w:rsid w:val="005E3BC0"/>
    <w:rsid w:val="005E40B7"/>
    <w:rsid w:val="005E490C"/>
    <w:rsid w:val="005E5F75"/>
    <w:rsid w:val="005E7796"/>
    <w:rsid w:val="005E7BDA"/>
    <w:rsid w:val="005E7CAE"/>
    <w:rsid w:val="005F019A"/>
    <w:rsid w:val="005F0AB2"/>
    <w:rsid w:val="005F163D"/>
    <w:rsid w:val="005F1BAE"/>
    <w:rsid w:val="005F397F"/>
    <w:rsid w:val="005F3F59"/>
    <w:rsid w:val="005F4D07"/>
    <w:rsid w:val="005F56DE"/>
    <w:rsid w:val="005F7F8D"/>
    <w:rsid w:val="00601B79"/>
    <w:rsid w:val="00602D37"/>
    <w:rsid w:val="00603CE6"/>
    <w:rsid w:val="0060400F"/>
    <w:rsid w:val="006040E2"/>
    <w:rsid w:val="0060422E"/>
    <w:rsid w:val="00604EDB"/>
    <w:rsid w:val="00605247"/>
    <w:rsid w:val="0060652D"/>
    <w:rsid w:val="00607AF6"/>
    <w:rsid w:val="00610798"/>
    <w:rsid w:val="00611DAF"/>
    <w:rsid w:val="00611F9E"/>
    <w:rsid w:val="006125A7"/>
    <w:rsid w:val="00612C39"/>
    <w:rsid w:val="00612D41"/>
    <w:rsid w:val="00613943"/>
    <w:rsid w:val="006145F3"/>
    <w:rsid w:val="00614791"/>
    <w:rsid w:val="0061778A"/>
    <w:rsid w:val="006178DA"/>
    <w:rsid w:val="00617C29"/>
    <w:rsid w:val="006212EF"/>
    <w:rsid w:val="00621DC7"/>
    <w:rsid w:val="0062279B"/>
    <w:rsid w:val="006239BA"/>
    <w:rsid w:val="006245FA"/>
    <w:rsid w:val="00624856"/>
    <w:rsid w:val="00624BBC"/>
    <w:rsid w:val="00625689"/>
    <w:rsid w:val="00626DD3"/>
    <w:rsid w:val="00626E71"/>
    <w:rsid w:val="0062757C"/>
    <w:rsid w:val="006307F8"/>
    <w:rsid w:val="00630CD6"/>
    <w:rsid w:val="00631065"/>
    <w:rsid w:val="00631BF9"/>
    <w:rsid w:val="0063205A"/>
    <w:rsid w:val="00633141"/>
    <w:rsid w:val="006335B7"/>
    <w:rsid w:val="0063388A"/>
    <w:rsid w:val="00633A7A"/>
    <w:rsid w:val="00634C5B"/>
    <w:rsid w:val="0063501E"/>
    <w:rsid w:val="0063555A"/>
    <w:rsid w:val="00636060"/>
    <w:rsid w:val="006361B4"/>
    <w:rsid w:val="0063671B"/>
    <w:rsid w:val="00640D63"/>
    <w:rsid w:val="006415A0"/>
    <w:rsid w:val="00641F34"/>
    <w:rsid w:val="006428F7"/>
    <w:rsid w:val="00642B57"/>
    <w:rsid w:val="00643FE7"/>
    <w:rsid w:val="00645CF6"/>
    <w:rsid w:val="006460D4"/>
    <w:rsid w:val="00646610"/>
    <w:rsid w:val="00646A73"/>
    <w:rsid w:val="00646EC5"/>
    <w:rsid w:val="006501DD"/>
    <w:rsid w:val="00653900"/>
    <w:rsid w:val="00655438"/>
    <w:rsid w:val="006557B7"/>
    <w:rsid w:val="00655A48"/>
    <w:rsid w:val="0065632B"/>
    <w:rsid w:val="00660513"/>
    <w:rsid w:val="0066079D"/>
    <w:rsid w:val="00660AA9"/>
    <w:rsid w:val="00661F74"/>
    <w:rsid w:val="00662030"/>
    <w:rsid w:val="0066215E"/>
    <w:rsid w:val="00662910"/>
    <w:rsid w:val="00664E67"/>
    <w:rsid w:val="00665727"/>
    <w:rsid w:val="0066669C"/>
    <w:rsid w:val="006671E9"/>
    <w:rsid w:val="0067114A"/>
    <w:rsid w:val="006714A7"/>
    <w:rsid w:val="00671C5E"/>
    <w:rsid w:val="006724A0"/>
    <w:rsid w:val="006742BA"/>
    <w:rsid w:val="00674751"/>
    <w:rsid w:val="00675BFD"/>
    <w:rsid w:val="00677A03"/>
    <w:rsid w:val="00677B7B"/>
    <w:rsid w:val="00677E6E"/>
    <w:rsid w:val="0068082A"/>
    <w:rsid w:val="00681561"/>
    <w:rsid w:val="00681D30"/>
    <w:rsid w:val="00681D51"/>
    <w:rsid w:val="0068325F"/>
    <w:rsid w:val="00683653"/>
    <w:rsid w:val="00683975"/>
    <w:rsid w:val="00683FD0"/>
    <w:rsid w:val="006841EE"/>
    <w:rsid w:val="00685A95"/>
    <w:rsid w:val="00685C46"/>
    <w:rsid w:val="006860C9"/>
    <w:rsid w:val="006869A2"/>
    <w:rsid w:val="00686A8D"/>
    <w:rsid w:val="00686EB9"/>
    <w:rsid w:val="00687956"/>
    <w:rsid w:val="00690FCD"/>
    <w:rsid w:val="00691228"/>
    <w:rsid w:val="00693A53"/>
    <w:rsid w:val="00693BA3"/>
    <w:rsid w:val="00694BD4"/>
    <w:rsid w:val="00694E87"/>
    <w:rsid w:val="00695278"/>
    <w:rsid w:val="00695B69"/>
    <w:rsid w:val="00697755"/>
    <w:rsid w:val="006A0FD2"/>
    <w:rsid w:val="006A119D"/>
    <w:rsid w:val="006A1298"/>
    <w:rsid w:val="006A17BC"/>
    <w:rsid w:val="006A18B9"/>
    <w:rsid w:val="006A3579"/>
    <w:rsid w:val="006A37AC"/>
    <w:rsid w:val="006A49DD"/>
    <w:rsid w:val="006A50FA"/>
    <w:rsid w:val="006A6E58"/>
    <w:rsid w:val="006B06C5"/>
    <w:rsid w:val="006B09EE"/>
    <w:rsid w:val="006B0FFF"/>
    <w:rsid w:val="006B1A9D"/>
    <w:rsid w:val="006B2534"/>
    <w:rsid w:val="006B3662"/>
    <w:rsid w:val="006B385B"/>
    <w:rsid w:val="006B3AF9"/>
    <w:rsid w:val="006B462A"/>
    <w:rsid w:val="006B50BB"/>
    <w:rsid w:val="006B5312"/>
    <w:rsid w:val="006B5A7C"/>
    <w:rsid w:val="006B5D2F"/>
    <w:rsid w:val="006B6A0E"/>
    <w:rsid w:val="006B6AEE"/>
    <w:rsid w:val="006B6D1D"/>
    <w:rsid w:val="006B788E"/>
    <w:rsid w:val="006C0D09"/>
    <w:rsid w:val="006C0EE3"/>
    <w:rsid w:val="006C314F"/>
    <w:rsid w:val="006C326F"/>
    <w:rsid w:val="006C3EEF"/>
    <w:rsid w:val="006C41BF"/>
    <w:rsid w:val="006C53E7"/>
    <w:rsid w:val="006C66CA"/>
    <w:rsid w:val="006C6CE9"/>
    <w:rsid w:val="006C707C"/>
    <w:rsid w:val="006C7C0D"/>
    <w:rsid w:val="006D059F"/>
    <w:rsid w:val="006D2807"/>
    <w:rsid w:val="006D2891"/>
    <w:rsid w:val="006D400F"/>
    <w:rsid w:val="006D4D6F"/>
    <w:rsid w:val="006D569E"/>
    <w:rsid w:val="006D5AFB"/>
    <w:rsid w:val="006D5F0C"/>
    <w:rsid w:val="006D69C1"/>
    <w:rsid w:val="006D6A10"/>
    <w:rsid w:val="006E036C"/>
    <w:rsid w:val="006E2714"/>
    <w:rsid w:val="006E29E2"/>
    <w:rsid w:val="006E2A7B"/>
    <w:rsid w:val="006E3981"/>
    <w:rsid w:val="006E4585"/>
    <w:rsid w:val="006E4701"/>
    <w:rsid w:val="006E4EEC"/>
    <w:rsid w:val="006E6402"/>
    <w:rsid w:val="006E739D"/>
    <w:rsid w:val="006E795C"/>
    <w:rsid w:val="006F0E02"/>
    <w:rsid w:val="006F0F0A"/>
    <w:rsid w:val="006F10CA"/>
    <w:rsid w:val="006F1567"/>
    <w:rsid w:val="006F21A5"/>
    <w:rsid w:val="006F2781"/>
    <w:rsid w:val="006F3699"/>
    <w:rsid w:val="006F3B47"/>
    <w:rsid w:val="006F5413"/>
    <w:rsid w:val="006F5C7E"/>
    <w:rsid w:val="006F64E8"/>
    <w:rsid w:val="006F6C54"/>
    <w:rsid w:val="006F6EEB"/>
    <w:rsid w:val="006F7DF0"/>
    <w:rsid w:val="007012FF"/>
    <w:rsid w:val="0070143A"/>
    <w:rsid w:val="00701D22"/>
    <w:rsid w:val="00701F7C"/>
    <w:rsid w:val="007032FB"/>
    <w:rsid w:val="00704016"/>
    <w:rsid w:val="00704EEE"/>
    <w:rsid w:val="00705785"/>
    <w:rsid w:val="00705814"/>
    <w:rsid w:val="00705D84"/>
    <w:rsid w:val="00705DB3"/>
    <w:rsid w:val="0070644D"/>
    <w:rsid w:val="00706D1B"/>
    <w:rsid w:val="00707666"/>
    <w:rsid w:val="0071137E"/>
    <w:rsid w:val="00711386"/>
    <w:rsid w:val="0071180A"/>
    <w:rsid w:val="007119F9"/>
    <w:rsid w:val="00712765"/>
    <w:rsid w:val="00712B1D"/>
    <w:rsid w:val="00714A91"/>
    <w:rsid w:val="00714D4D"/>
    <w:rsid w:val="00714D5C"/>
    <w:rsid w:val="00715CA6"/>
    <w:rsid w:val="00715F3D"/>
    <w:rsid w:val="007178CC"/>
    <w:rsid w:val="00720149"/>
    <w:rsid w:val="00720EEB"/>
    <w:rsid w:val="00720FCA"/>
    <w:rsid w:val="007214D9"/>
    <w:rsid w:val="00721DF0"/>
    <w:rsid w:val="007231E2"/>
    <w:rsid w:val="00723879"/>
    <w:rsid w:val="00725156"/>
    <w:rsid w:val="007252CC"/>
    <w:rsid w:val="00725355"/>
    <w:rsid w:val="00725D5D"/>
    <w:rsid w:val="007269C5"/>
    <w:rsid w:val="0073112C"/>
    <w:rsid w:val="00732715"/>
    <w:rsid w:val="00732DAE"/>
    <w:rsid w:val="007333E8"/>
    <w:rsid w:val="0073459B"/>
    <w:rsid w:val="007347A8"/>
    <w:rsid w:val="007348FD"/>
    <w:rsid w:val="007354A3"/>
    <w:rsid w:val="00735668"/>
    <w:rsid w:val="00735784"/>
    <w:rsid w:val="00736CFF"/>
    <w:rsid w:val="0073798D"/>
    <w:rsid w:val="00741A6D"/>
    <w:rsid w:val="00741BB6"/>
    <w:rsid w:val="00741EF1"/>
    <w:rsid w:val="007436E9"/>
    <w:rsid w:val="00743739"/>
    <w:rsid w:val="00743BEA"/>
    <w:rsid w:val="0074455E"/>
    <w:rsid w:val="007447DB"/>
    <w:rsid w:val="00744F49"/>
    <w:rsid w:val="007455EB"/>
    <w:rsid w:val="00745769"/>
    <w:rsid w:val="00745D88"/>
    <w:rsid w:val="00745DF0"/>
    <w:rsid w:val="007468AB"/>
    <w:rsid w:val="0074764A"/>
    <w:rsid w:val="00747D1C"/>
    <w:rsid w:val="00747D69"/>
    <w:rsid w:val="00750085"/>
    <w:rsid w:val="00750644"/>
    <w:rsid w:val="00751980"/>
    <w:rsid w:val="00752D7D"/>
    <w:rsid w:val="00753631"/>
    <w:rsid w:val="00753EE8"/>
    <w:rsid w:val="0075594E"/>
    <w:rsid w:val="00755C15"/>
    <w:rsid w:val="00755D57"/>
    <w:rsid w:val="0075635E"/>
    <w:rsid w:val="007569DC"/>
    <w:rsid w:val="00760352"/>
    <w:rsid w:val="00762CA1"/>
    <w:rsid w:val="007635F7"/>
    <w:rsid w:val="00765878"/>
    <w:rsid w:val="00766306"/>
    <w:rsid w:val="0076640F"/>
    <w:rsid w:val="0076658D"/>
    <w:rsid w:val="0077035E"/>
    <w:rsid w:val="00770A60"/>
    <w:rsid w:val="00770FE6"/>
    <w:rsid w:val="0077272D"/>
    <w:rsid w:val="00772A47"/>
    <w:rsid w:val="00772BE0"/>
    <w:rsid w:val="00772EEC"/>
    <w:rsid w:val="0077362B"/>
    <w:rsid w:val="0077376F"/>
    <w:rsid w:val="007738BD"/>
    <w:rsid w:val="00774859"/>
    <w:rsid w:val="00774E82"/>
    <w:rsid w:val="0077518D"/>
    <w:rsid w:val="007757D0"/>
    <w:rsid w:val="00776D24"/>
    <w:rsid w:val="007777E0"/>
    <w:rsid w:val="00777A54"/>
    <w:rsid w:val="00777D15"/>
    <w:rsid w:val="00780AC6"/>
    <w:rsid w:val="00780C5A"/>
    <w:rsid w:val="00781DEE"/>
    <w:rsid w:val="00782273"/>
    <w:rsid w:val="00782932"/>
    <w:rsid w:val="00783F57"/>
    <w:rsid w:val="00784B3C"/>
    <w:rsid w:val="0078554D"/>
    <w:rsid w:val="007861D3"/>
    <w:rsid w:val="00786453"/>
    <w:rsid w:val="007867D9"/>
    <w:rsid w:val="00786F90"/>
    <w:rsid w:val="00786FE5"/>
    <w:rsid w:val="0078770A"/>
    <w:rsid w:val="007877F8"/>
    <w:rsid w:val="00790EEF"/>
    <w:rsid w:val="00791852"/>
    <w:rsid w:val="007918BD"/>
    <w:rsid w:val="0079403C"/>
    <w:rsid w:val="007941B9"/>
    <w:rsid w:val="00794E73"/>
    <w:rsid w:val="007957A6"/>
    <w:rsid w:val="00795F40"/>
    <w:rsid w:val="007960E5"/>
    <w:rsid w:val="007964C7"/>
    <w:rsid w:val="00797418"/>
    <w:rsid w:val="007A2BF6"/>
    <w:rsid w:val="007A309A"/>
    <w:rsid w:val="007A3711"/>
    <w:rsid w:val="007A3720"/>
    <w:rsid w:val="007A4054"/>
    <w:rsid w:val="007A4ADB"/>
    <w:rsid w:val="007A4F1B"/>
    <w:rsid w:val="007A5108"/>
    <w:rsid w:val="007A655D"/>
    <w:rsid w:val="007A68BC"/>
    <w:rsid w:val="007A735F"/>
    <w:rsid w:val="007A788C"/>
    <w:rsid w:val="007B04E5"/>
    <w:rsid w:val="007B0701"/>
    <w:rsid w:val="007B107D"/>
    <w:rsid w:val="007B204E"/>
    <w:rsid w:val="007B2D3B"/>
    <w:rsid w:val="007B3ADE"/>
    <w:rsid w:val="007B4CC1"/>
    <w:rsid w:val="007B5787"/>
    <w:rsid w:val="007B6AAD"/>
    <w:rsid w:val="007B6F63"/>
    <w:rsid w:val="007C147A"/>
    <w:rsid w:val="007C14B8"/>
    <w:rsid w:val="007C1642"/>
    <w:rsid w:val="007C1D20"/>
    <w:rsid w:val="007C260B"/>
    <w:rsid w:val="007C2FD4"/>
    <w:rsid w:val="007C32CA"/>
    <w:rsid w:val="007C3529"/>
    <w:rsid w:val="007C3717"/>
    <w:rsid w:val="007C42B3"/>
    <w:rsid w:val="007C4F73"/>
    <w:rsid w:val="007C59D0"/>
    <w:rsid w:val="007C5B42"/>
    <w:rsid w:val="007C5BAF"/>
    <w:rsid w:val="007C7601"/>
    <w:rsid w:val="007D06C9"/>
    <w:rsid w:val="007D0862"/>
    <w:rsid w:val="007D1BA5"/>
    <w:rsid w:val="007D1CBC"/>
    <w:rsid w:val="007D2534"/>
    <w:rsid w:val="007D2747"/>
    <w:rsid w:val="007D2B45"/>
    <w:rsid w:val="007D2B58"/>
    <w:rsid w:val="007D3B17"/>
    <w:rsid w:val="007D424C"/>
    <w:rsid w:val="007D44EE"/>
    <w:rsid w:val="007D47F3"/>
    <w:rsid w:val="007D4B82"/>
    <w:rsid w:val="007D5C55"/>
    <w:rsid w:val="007D70B5"/>
    <w:rsid w:val="007D7193"/>
    <w:rsid w:val="007D73B0"/>
    <w:rsid w:val="007E00DC"/>
    <w:rsid w:val="007E0A2D"/>
    <w:rsid w:val="007E0BA3"/>
    <w:rsid w:val="007E0EF4"/>
    <w:rsid w:val="007E106D"/>
    <w:rsid w:val="007E1489"/>
    <w:rsid w:val="007E1562"/>
    <w:rsid w:val="007E1CD3"/>
    <w:rsid w:val="007E35EA"/>
    <w:rsid w:val="007E3881"/>
    <w:rsid w:val="007E43E4"/>
    <w:rsid w:val="007E5E66"/>
    <w:rsid w:val="007E6063"/>
    <w:rsid w:val="007E712C"/>
    <w:rsid w:val="007E7732"/>
    <w:rsid w:val="007E7844"/>
    <w:rsid w:val="007E7C06"/>
    <w:rsid w:val="007E7CF3"/>
    <w:rsid w:val="007F002F"/>
    <w:rsid w:val="007F00F2"/>
    <w:rsid w:val="007F021F"/>
    <w:rsid w:val="007F1761"/>
    <w:rsid w:val="007F2D27"/>
    <w:rsid w:val="007F2FB3"/>
    <w:rsid w:val="007F39CB"/>
    <w:rsid w:val="007F3D03"/>
    <w:rsid w:val="007F3E88"/>
    <w:rsid w:val="007F4B62"/>
    <w:rsid w:val="007F64D4"/>
    <w:rsid w:val="007F72DB"/>
    <w:rsid w:val="007F75DC"/>
    <w:rsid w:val="007F7F69"/>
    <w:rsid w:val="00800076"/>
    <w:rsid w:val="00801556"/>
    <w:rsid w:val="00802037"/>
    <w:rsid w:val="00802183"/>
    <w:rsid w:val="008032EB"/>
    <w:rsid w:val="008035CF"/>
    <w:rsid w:val="00803A35"/>
    <w:rsid w:val="0080421B"/>
    <w:rsid w:val="0080444B"/>
    <w:rsid w:val="008050C3"/>
    <w:rsid w:val="00805282"/>
    <w:rsid w:val="008058CE"/>
    <w:rsid w:val="00806AB3"/>
    <w:rsid w:val="00807EEF"/>
    <w:rsid w:val="008121EA"/>
    <w:rsid w:val="0081362D"/>
    <w:rsid w:val="008137C4"/>
    <w:rsid w:val="00813FA3"/>
    <w:rsid w:val="0081445E"/>
    <w:rsid w:val="008144B0"/>
    <w:rsid w:val="008149B1"/>
    <w:rsid w:val="0081564A"/>
    <w:rsid w:val="00816633"/>
    <w:rsid w:val="00817592"/>
    <w:rsid w:val="008176A8"/>
    <w:rsid w:val="00817931"/>
    <w:rsid w:val="0082012F"/>
    <w:rsid w:val="0082020F"/>
    <w:rsid w:val="0082231A"/>
    <w:rsid w:val="0082266D"/>
    <w:rsid w:val="008227CA"/>
    <w:rsid w:val="0082484E"/>
    <w:rsid w:val="00824924"/>
    <w:rsid w:val="00824D38"/>
    <w:rsid w:val="0082589B"/>
    <w:rsid w:val="008259A9"/>
    <w:rsid w:val="00825C86"/>
    <w:rsid w:val="00826999"/>
    <w:rsid w:val="00827122"/>
    <w:rsid w:val="008276EC"/>
    <w:rsid w:val="00827B36"/>
    <w:rsid w:val="00830730"/>
    <w:rsid w:val="008334DD"/>
    <w:rsid w:val="00834073"/>
    <w:rsid w:val="0083589A"/>
    <w:rsid w:val="00835F16"/>
    <w:rsid w:val="00836CD3"/>
    <w:rsid w:val="00837ACB"/>
    <w:rsid w:val="00840148"/>
    <w:rsid w:val="008402B0"/>
    <w:rsid w:val="00841BDE"/>
    <w:rsid w:val="00842FF4"/>
    <w:rsid w:val="008431EC"/>
    <w:rsid w:val="008448EA"/>
    <w:rsid w:val="00844F2B"/>
    <w:rsid w:val="008454F4"/>
    <w:rsid w:val="008459ED"/>
    <w:rsid w:val="00845EAD"/>
    <w:rsid w:val="0085088D"/>
    <w:rsid w:val="00850EF0"/>
    <w:rsid w:val="00851846"/>
    <w:rsid w:val="00853501"/>
    <w:rsid w:val="00853F55"/>
    <w:rsid w:val="00854CEF"/>
    <w:rsid w:val="00855E37"/>
    <w:rsid w:val="00856176"/>
    <w:rsid w:val="00856C5D"/>
    <w:rsid w:val="00857A33"/>
    <w:rsid w:val="00861D40"/>
    <w:rsid w:val="008620DF"/>
    <w:rsid w:val="00863EAC"/>
    <w:rsid w:val="00864CFE"/>
    <w:rsid w:val="008654AC"/>
    <w:rsid w:val="00866AE4"/>
    <w:rsid w:val="00866BB4"/>
    <w:rsid w:val="008704F9"/>
    <w:rsid w:val="00870B41"/>
    <w:rsid w:val="00870E22"/>
    <w:rsid w:val="00871A90"/>
    <w:rsid w:val="00871CC8"/>
    <w:rsid w:val="00871F0A"/>
    <w:rsid w:val="00872A50"/>
    <w:rsid w:val="0087305C"/>
    <w:rsid w:val="00873F54"/>
    <w:rsid w:val="00874395"/>
    <w:rsid w:val="00874672"/>
    <w:rsid w:val="00874766"/>
    <w:rsid w:val="00874FAB"/>
    <w:rsid w:val="00875441"/>
    <w:rsid w:val="00875A1E"/>
    <w:rsid w:val="00875AFD"/>
    <w:rsid w:val="0087706F"/>
    <w:rsid w:val="00877AAB"/>
    <w:rsid w:val="00877E19"/>
    <w:rsid w:val="0088009F"/>
    <w:rsid w:val="00880591"/>
    <w:rsid w:val="00880CC3"/>
    <w:rsid w:val="008822B4"/>
    <w:rsid w:val="00882480"/>
    <w:rsid w:val="0088257A"/>
    <w:rsid w:val="00884CE8"/>
    <w:rsid w:val="00886956"/>
    <w:rsid w:val="00886FB1"/>
    <w:rsid w:val="00887C69"/>
    <w:rsid w:val="00887F6F"/>
    <w:rsid w:val="00890BCC"/>
    <w:rsid w:val="00890F2B"/>
    <w:rsid w:val="0089120F"/>
    <w:rsid w:val="008924FF"/>
    <w:rsid w:val="00892F00"/>
    <w:rsid w:val="0089413E"/>
    <w:rsid w:val="00895875"/>
    <w:rsid w:val="00895A5F"/>
    <w:rsid w:val="0089655A"/>
    <w:rsid w:val="00897A87"/>
    <w:rsid w:val="008A1039"/>
    <w:rsid w:val="008A11CD"/>
    <w:rsid w:val="008A1CB5"/>
    <w:rsid w:val="008A383D"/>
    <w:rsid w:val="008A41B1"/>
    <w:rsid w:val="008A4CFC"/>
    <w:rsid w:val="008A4F6A"/>
    <w:rsid w:val="008A5840"/>
    <w:rsid w:val="008A6EB0"/>
    <w:rsid w:val="008B1231"/>
    <w:rsid w:val="008B1A7E"/>
    <w:rsid w:val="008B1BDE"/>
    <w:rsid w:val="008B1C5C"/>
    <w:rsid w:val="008B1D95"/>
    <w:rsid w:val="008B3989"/>
    <w:rsid w:val="008B5E22"/>
    <w:rsid w:val="008B72D0"/>
    <w:rsid w:val="008B7BE6"/>
    <w:rsid w:val="008B7E1F"/>
    <w:rsid w:val="008C09B1"/>
    <w:rsid w:val="008C1571"/>
    <w:rsid w:val="008C2427"/>
    <w:rsid w:val="008C268F"/>
    <w:rsid w:val="008C2783"/>
    <w:rsid w:val="008C362D"/>
    <w:rsid w:val="008C56F8"/>
    <w:rsid w:val="008C5974"/>
    <w:rsid w:val="008C6FFE"/>
    <w:rsid w:val="008C712A"/>
    <w:rsid w:val="008D0295"/>
    <w:rsid w:val="008D0E04"/>
    <w:rsid w:val="008D11B2"/>
    <w:rsid w:val="008D1E60"/>
    <w:rsid w:val="008D2649"/>
    <w:rsid w:val="008D334A"/>
    <w:rsid w:val="008D3A16"/>
    <w:rsid w:val="008D3BA4"/>
    <w:rsid w:val="008D4447"/>
    <w:rsid w:val="008D6098"/>
    <w:rsid w:val="008D72BA"/>
    <w:rsid w:val="008D7600"/>
    <w:rsid w:val="008D7A80"/>
    <w:rsid w:val="008D7B92"/>
    <w:rsid w:val="008E0E39"/>
    <w:rsid w:val="008E1A0D"/>
    <w:rsid w:val="008E254B"/>
    <w:rsid w:val="008E2742"/>
    <w:rsid w:val="008E27CC"/>
    <w:rsid w:val="008E31CE"/>
    <w:rsid w:val="008E490D"/>
    <w:rsid w:val="008E4AD6"/>
    <w:rsid w:val="008E4D01"/>
    <w:rsid w:val="008E5A4D"/>
    <w:rsid w:val="008E61E9"/>
    <w:rsid w:val="008E6D41"/>
    <w:rsid w:val="008E7502"/>
    <w:rsid w:val="008E764A"/>
    <w:rsid w:val="008E77F9"/>
    <w:rsid w:val="008F0BCF"/>
    <w:rsid w:val="008F121A"/>
    <w:rsid w:val="008F143C"/>
    <w:rsid w:val="008F2056"/>
    <w:rsid w:val="008F221C"/>
    <w:rsid w:val="008F231D"/>
    <w:rsid w:val="008F2CAD"/>
    <w:rsid w:val="008F3995"/>
    <w:rsid w:val="008F44C6"/>
    <w:rsid w:val="008F525B"/>
    <w:rsid w:val="008F6CF8"/>
    <w:rsid w:val="008F770C"/>
    <w:rsid w:val="00900CFD"/>
    <w:rsid w:val="009011B7"/>
    <w:rsid w:val="009023F7"/>
    <w:rsid w:val="0090283F"/>
    <w:rsid w:val="00902AF7"/>
    <w:rsid w:val="00903399"/>
    <w:rsid w:val="00903763"/>
    <w:rsid w:val="00903921"/>
    <w:rsid w:val="00903CE6"/>
    <w:rsid w:val="00904580"/>
    <w:rsid w:val="00904A29"/>
    <w:rsid w:val="00904AFB"/>
    <w:rsid w:val="00904EDF"/>
    <w:rsid w:val="00905E82"/>
    <w:rsid w:val="009062B2"/>
    <w:rsid w:val="009078A7"/>
    <w:rsid w:val="00907C43"/>
    <w:rsid w:val="009101F7"/>
    <w:rsid w:val="00912335"/>
    <w:rsid w:val="00913A7C"/>
    <w:rsid w:val="00914E3E"/>
    <w:rsid w:val="009154E4"/>
    <w:rsid w:val="00915DDD"/>
    <w:rsid w:val="00916109"/>
    <w:rsid w:val="0091630D"/>
    <w:rsid w:val="009163AC"/>
    <w:rsid w:val="00917046"/>
    <w:rsid w:val="0091773A"/>
    <w:rsid w:val="00920444"/>
    <w:rsid w:val="009204B0"/>
    <w:rsid w:val="00920536"/>
    <w:rsid w:val="00921140"/>
    <w:rsid w:val="00921BE0"/>
    <w:rsid w:val="00921EA3"/>
    <w:rsid w:val="00922E2C"/>
    <w:rsid w:val="009246B4"/>
    <w:rsid w:val="00924E65"/>
    <w:rsid w:val="009261A4"/>
    <w:rsid w:val="009262AA"/>
    <w:rsid w:val="0092679E"/>
    <w:rsid w:val="00926CA7"/>
    <w:rsid w:val="0092735E"/>
    <w:rsid w:val="009273DA"/>
    <w:rsid w:val="00927C7B"/>
    <w:rsid w:val="00927E6D"/>
    <w:rsid w:val="009307C1"/>
    <w:rsid w:val="00931095"/>
    <w:rsid w:val="0093502F"/>
    <w:rsid w:val="009350BE"/>
    <w:rsid w:val="009352C5"/>
    <w:rsid w:val="009353F0"/>
    <w:rsid w:val="00936338"/>
    <w:rsid w:val="00936917"/>
    <w:rsid w:val="0094118F"/>
    <w:rsid w:val="0094119E"/>
    <w:rsid w:val="009415C8"/>
    <w:rsid w:val="009418AB"/>
    <w:rsid w:val="00941C68"/>
    <w:rsid w:val="00941EDC"/>
    <w:rsid w:val="00943A51"/>
    <w:rsid w:val="00947C1E"/>
    <w:rsid w:val="00951FD3"/>
    <w:rsid w:val="0095208C"/>
    <w:rsid w:val="00952E09"/>
    <w:rsid w:val="00953322"/>
    <w:rsid w:val="00953760"/>
    <w:rsid w:val="00953ED2"/>
    <w:rsid w:val="00954998"/>
    <w:rsid w:val="00956179"/>
    <w:rsid w:val="009566EC"/>
    <w:rsid w:val="0095705A"/>
    <w:rsid w:val="00957A53"/>
    <w:rsid w:val="0096176B"/>
    <w:rsid w:val="00961DE1"/>
    <w:rsid w:val="009629B2"/>
    <w:rsid w:val="009634C6"/>
    <w:rsid w:val="00963A6C"/>
    <w:rsid w:val="00963D46"/>
    <w:rsid w:val="00965678"/>
    <w:rsid w:val="00966E39"/>
    <w:rsid w:val="009700A8"/>
    <w:rsid w:val="00971AE7"/>
    <w:rsid w:val="00972080"/>
    <w:rsid w:val="009726B8"/>
    <w:rsid w:val="00972C49"/>
    <w:rsid w:val="00973F8B"/>
    <w:rsid w:val="009755E3"/>
    <w:rsid w:val="00975F6A"/>
    <w:rsid w:val="0097631D"/>
    <w:rsid w:val="009768E0"/>
    <w:rsid w:val="009773AC"/>
    <w:rsid w:val="00977CD6"/>
    <w:rsid w:val="009800F6"/>
    <w:rsid w:val="00980E2D"/>
    <w:rsid w:val="00981094"/>
    <w:rsid w:val="00981B08"/>
    <w:rsid w:val="00983C62"/>
    <w:rsid w:val="00983C8D"/>
    <w:rsid w:val="00984AC8"/>
    <w:rsid w:val="0098538C"/>
    <w:rsid w:val="009858EE"/>
    <w:rsid w:val="009860FF"/>
    <w:rsid w:val="00986915"/>
    <w:rsid w:val="00986BED"/>
    <w:rsid w:val="00986D4B"/>
    <w:rsid w:val="009878CA"/>
    <w:rsid w:val="00987A6E"/>
    <w:rsid w:val="0099092F"/>
    <w:rsid w:val="0099134E"/>
    <w:rsid w:val="009929A1"/>
    <w:rsid w:val="00992E95"/>
    <w:rsid w:val="009937A7"/>
    <w:rsid w:val="0099393A"/>
    <w:rsid w:val="0099553A"/>
    <w:rsid w:val="009960A0"/>
    <w:rsid w:val="0099685A"/>
    <w:rsid w:val="00996FAB"/>
    <w:rsid w:val="009A144C"/>
    <w:rsid w:val="009A15AE"/>
    <w:rsid w:val="009A4146"/>
    <w:rsid w:val="009A5231"/>
    <w:rsid w:val="009A5352"/>
    <w:rsid w:val="009A60C6"/>
    <w:rsid w:val="009B0D73"/>
    <w:rsid w:val="009B0DEC"/>
    <w:rsid w:val="009B17FE"/>
    <w:rsid w:val="009B1B3F"/>
    <w:rsid w:val="009B2701"/>
    <w:rsid w:val="009B287C"/>
    <w:rsid w:val="009B338D"/>
    <w:rsid w:val="009B38FA"/>
    <w:rsid w:val="009B3AD2"/>
    <w:rsid w:val="009B4208"/>
    <w:rsid w:val="009B4D75"/>
    <w:rsid w:val="009B4F91"/>
    <w:rsid w:val="009B5B18"/>
    <w:rsid w:val="009B5CC1"/>
    <w:rsid w:val="009B638E"/>
    <w:rsid w:val="009B640F"/>
    <w:rsid w:val="009B6532"/>
    <w:rsid w:val="009B6923"/>
    <w:rsid w:val="009B6EEE"/>
    <w:rsid w:val="009B6F27"/>
    <w:rsid w:val="009C1709"/>
    <w:rsid w:val="009C24DB"/>
    <w:rsid w:val="009C32F9"/>
    <w:rsid w:val="009C3F3C"/>
    <w:rsid w:val="009C4396"/>
    <w:rsid w:val="009C43E6"/>
    <w:rsid w:val="009C4DB0"/>
    <w:rsid w:val="009C57B9"/>
    <w:rsid w:val="009C5936"/>
    <w:rsid w:val="009C5B0E"/>
    <w:rsid w:val="009C5F00"/>
    <w:rsid w:val="009C6220"/>
    <w:rsid w:val="009C765D"/>
    <w:rsid w:val="009C7DF6"/>
    <w:rsid w:val="009C7E73"/>
    <w:rsid w:val="009D0683"/>
    <w:rsid w:val="009D0B12"/>
    <w:rsid w:val="009D1048"/>
    <w:rsid w:val="009D153D"/>
    <w:rsid w:val="009D1784"/>
    <w:rsid w:val="009D1A8E"/>
    <w:rsid w:val="009D1D9A"/>
    <w:rsid w:val="009D2CD9"/>
    <w:rsid w:val="009D3C73"/>
    <w:rsid w:val="009D3DAE"/>
    <w:rsid w:val="009D3E6D"/>
    <w:rsid w:val="009D42E6"/>
    <w:rsid w:val="009D43BB"/>
    <w:rsid w:val="009D46CC"/>
    <w:rsid w:val="009D5CDA"/>
    <w:rsid w:val="009D7B36"/>
    <w:rsid w:val="009E055E"/>
    <w:rsid w:val="009E0C02"/>
    <w:rsid w:val="009E1109"/>
    <w:rsid w:val="009E13BD"/>
    <w:rsid w:val="009E1C0B"/>
    <w:rsid w:val="009E2A9A"/>
    <w:rsid w:val="009E3499"/>
    <w:rsid w:val="009E4149"/>
    <w:rsid w:val="009E6723"/>
    <w:rsid w:val="009E75FE"/>
    <w:rsid w:val="009F05B2"/>
    <w:rsid w:val="009F19E8"/>
    <w:rsid w:val="009F2809"/>
    <w:rsid w:val="009F2D05"/>
    <w:rsid w:val="009F455A"/>
    <w:rsid w:val="009F4B38"/>
    <w:rsid w:val="009F627C"/>
    <w:rsid w:val="009F6291"/>
    <w:rsid w:val="009F6CA7"/>
    <w:rsid w:val="009F7590"/>
    <w:rsid w:val="009F7772"/>
    <w:rsid w:val="009F7D95"/>
    <w:rsid w:val="00A015D2"/>
    <w:rsid w:val="00A017A3"/>
    <w:rsid w:val="00A0192D"/>
    <w:rsid w:val="00A01E06"/>
    <w:rsid w:val="00A02E47"/>
    <w:rsid w:val="00A03951"/>
    <w:rsid w:val="00A04F1F"/>
    <w:rsid w:val="00A05115"/>
    <w:rsid w:val="00A079D7"/>
    <w:rsid w:val="00A07EF7"/>
    <w:rsid w:val="00A10644"/>
    <w:rsid w:val="00A11D3D"/>
    <w:rsid w:val="00A129F7"/>
    <w:rsid w:val="00A12F09"/>
    <w:rsid w:val="00A13CF8"/>
    <w:rsid w:val="00A1457E"/>
    <w:rsid w:val="00A14820"/>
    <w:rsid w:val="00A15D42"/>
    <w:rsid w:val="00A16034"/>
    <w:rsid w:val="00A16135"/>
    <w:rsid w:val="00A16511"/>
    <w:rsid w:val="00A16CFF"/>
    <w:rsid w:val="00A17FBE"/>
    <w:rsid w:val="00A2042E"/>
    <w:rsid w:val="00A210C9"/>
    <w:rsid w:val="00A21DCD"/>
    <w:rsid w:val="00A23092"/>
    <w:rsid w:val="00A23B11"/>
    <w:rsid w:val="00A243E8"/>
    <w:rsid w:val="00A2451A"/>
    <w:rsid w:val="00A25248"/>
    <w:rsid w:val="00A25416"/>
    <w:rsid w:val="00A258CB"/>
    <w:rsid w:val="00A26199"/>
    <w:rsid w:val="00A27106"/>
    <w:rsid w:val="00A27E79"/>
    <w:rsid w:val="00A302A9"/>
    <w:rsid w:val="00A3041C"/>
    <w:rsid w:val="00A30601"/>
    <w:rsid w:val="00A346F4"/>
    <w:rsid w:val="00A35999"/>
    <w:rsid w:val="00A36BEF"/>
    <w:rsid w:val="00A376F8"/>
    <w:rsid w:val="00A37BC5"/>
    <w:rsid w:val="00A40560"/>
    <w:rsid w:val="00A412CA"/>
    <w:rsid w:val="00A42885"/>
    <w:rsid w:val="00A42953"/>
    <w:rsid w:val="00A43BD0"/>
    <w:rsid w:val="00A4484E"/>
    <w:rsid w:val="00A4530C"/>
    <w:rsid w:val="00A4567A"/>
    <w:rsid w:val="00A45FC7"/>
    <w:rsid w:val="00A46438"/>
    <w:rsid w:val="00A47329"/>
    <w:rsid w:val="00A523E1"/>
    <w:rsid w:val="00A53129"/>
    <w:rsid w:val="00A5417F"/>
    <w:rsid w:val="00A55DE2"/>
    <w:rsid w:val="00A5600C"/>
    <w:rsid w:val="00A566F4"/>
    <w:rsid w:val="00A56D86"/>
    <w:rsid w:val="00A56F4E"/>
    <w:rsid w:val="00A5723C"/>
    <w:rsid w:val="00A57BB5"/>
    <w:rsid w:val="00A60DCF"/>
    <w:rsid w:val="00A61D36"/>
    <w:rsid w:val="00A62F0F"/>
    <w:rsid w:val="00A63544"/>
    <w:rsid w:val="00A636C9"/>
    <w:rsid w:val="00A64958"/>
    <w:rsid w:val="00A64E99"/>
    <w:rsid w:val="00A6689F"/>
    <w:rsid w:val="00A66B44"/>
    <w:rsid w:val="00A6722D"/>
    <w:rsid w:val="00A70878"/>
    <w:rsid w:val="00A71AF3"/>
    <w:rsid w:val="00A71B6A"/>
    <w:rsid w:val="00A7210E"/>
    <w:rsid w:val="00A7229D"/>
    <w:rsid w:val="00A731F2"/>
    <w:rsid w:val="00A7342D"/>
    <w:rsid w:val="00A7397F"/>
    <w:rsid w:val="00A7415C"/>
    <w:rsid w:val="00A752BA"/>
    <w:rsid w:val="00A757BA"/>
    <w:rsid w:val="00A758CD"/>
    <w:rsid w:val="00A771EB"/>
    <w:rsid w:val="00A777FF"/>
    <w:rsid w:val="00A77C2F"/>
    <w:rsid w:val="00A8119F"/>
    <w:rsid w:val="00A82CE0"/>
    <w:rsid w:val="00A82CED"/>
    <w:rsid w:val="00A838ED"/>
    <w:rsid w:val="00A83FF8"/>
    <w:rsid w:val="00A84F1F"/>
    <w:rsid w:val="00A859D7"/>
    <w:rsid w:val="00A85C17"/>
    <w:rsid w:val="00A85E63"/>
    <w:rsid w:val="00A85E83"/>
    <w:rsid w:val="00A86AF8"/>
    <w:rsid w:val="00A871C5"/>
    <w:rsid w:val="00A87D61"/>
    <w:rsid w:val="00A90E0B"/>
    <w:rsid w:val="00A912BB"/>
    <w:rsid w:val="00A912DD"/>
    <w:rsid w:val="00A91E8F"/>
    <w:rsid w:val="00A95B8F"/>
    <w:rsid w:val="00A960A0"/>
    <w:rsid w:val="00A96EB9"/>
    <w:rsid w:val="00A97ACE"/>
    <w:rsid w:val="00A97BD5"/>
    <w:rsid w:val="00AA17B2"/>
    <w:rsid w:val="00AA1CA8"/>
    <w:rsid w:val="00AA3077"/>
    <w:rsid w:val="00AA385D"/>
    <w:rsid w:val="00AA4701"/>
    <w:rsid w:val="00AA47E6"/>
    <w:rsid w:val="00AA47F1"/>
    <w:rsid w:val="00AA4A5E"/>
    <w:rsid w:val="00AA4FEA"/>
    <w:rsid w:val="00AA6970"/>
    <w:rsid w:val="00AA6BFC"/>
    <w:rsid w:val="00AA6F81"/>
    <w:rsid w:val="00AB18F3"/>
    <w:rsid w:val="00AB2DCC"/>
    <w:rsid w:val="00AB3C30"/>
    <w:rsid w:val="00AB3CE5"/>
    <w:rsid w:val="00AB62DC"/>
    <w:rsid w:val="00AB7066"/>
    <w:rsid w:val="00AB79DF"/>
    <w:rsid w:val="00AC15E6"/>
    <w:rsid w:val="00AC197D"/>
    <w:rsid w:val="00AC3B7D"/>
    <w:rsid w:val="00AC3E3F"/>
    <w:rsid w:val="00AC4F41"/>
    <w:rsid w:val="00AC6105"/>
    <w:rsid w:val="00AC6546"/>
    <w:rsid w:val="00AC6700"/>
    <w:rsid w:val="00AC7209"/>
    <w:rsid w:val="00AC78EF"/>
    <w:rsid w:val="00AD1317"/>
    <w:rsid w:val="00AD228F"/>
    <w:rsid w:val="00AD2510"/>
    <w:rsid w:val="00AD2727"/>
    <w:rsid w:val="00AD3A2F"/>
    <w:rsid w:val="00AD416C"/>
    <w:rsid w:val="00AD4EC1"/>
    <w:rsid w:val="00AD53D1"/>
    <w:rsid w:val="00AD56E4"/>
    <w:rsid w:val="00AD6353"/>
    <w:rsid w:val="00AD64EB"/>
    <w:rsid w:val="00AD71F0"/>
    <w:rsid w:val="00AE03B3"/>
    <w:rsid w:val="00AE04F8"/>
    <w:rsid w:val="00AE16B9"/>
    <w:rsid w:val="00AE301B"/>
    <w:rsid w:val="00AE3041"/>
    <w:rsid w:val="00AE3337"/>
    <w:rsid w:val="00AE52DA"/>
    <w:rsid w:val="00AE58A0"/>
    <w:rsid w:val="00AE7198"/>
    <w:rsid w:val="00AE7574"/>
    <w:rsid w:val="00AE7D2B"/>
    <w:rsid w:val="00AF0836"/>
    <w:rsid w:val="00AF093A"/>
    <w:rsid w:val="00AF17C9"/>
    <w:rsid w:val="00AF26DF"/>
    <w:rsid w:val="00AF2B2E"/>
    <w:rsid w:val="00AF3512"/>
    <w:rsid w:val="00AF49C9"/>
    <w:rsid w:val="00AF5A95"/>
    <w:rsid w:val="00AF7559"/>
    <w:rsid w:val="00AF79FD"/>
    <w:rsid w:val="00B0041B"/>
    <w:rsid w:val="00B00724"/>
    <w:rsid w:val="00B014BE"/>
    <w:rsid w:val="00B022CE"/>
    <w:rsid w:val="00B02408"/>
    <w:rsid w:val="00B02486"/>
    <w:rsid w:val="00B02B28"/>
    <w:rsid w:val="00B03B15"/>
    <w:rsid w:val="00B0410E"/>
    <w:rsid w:val="00B0495B"/>
    <w:rsid w:val="00B04BB5"/>
    <w:rsid w:val="00B04DC4"/>
    <w:rsid w:val="00B04F33"/>
    <w:rsid w:val="00B06A19"/>
    <w:rsid w:val="00B06DE1"/>
    <w:rsid w:val="00B07170"/>
    <w:rsid w:val="00B10271"/>
    <w:rsid w:val="00B12AFB"/>
    <w:rsid w:val="00B12E9B"/>
    <w:rsid w:val="00B13651"/>
    <w:rsid w:val="00B13AE5"/>
    <w:rsid w:val="00B13CBC"/>
    <w:rsid w:val="00B15617"/>
    <w:rsid w:val="00B15CDC"/>
    <w:rsid w:val="00B1649C"/>
    <w:rsid w:val="00B16587"/>
    <w:rsid w:val="00B16677"/>
    <w:rsid w:val="00B17B66"/>
    <w:rsid w:val="00B22481"/>
    <w:rsid w:val="00B23258"/>
    <w:rsid w:val="00B26296"/>
    <w:rsid w:val="00B27AAC"/>
    <w:rsid w:val="00B311C1"/>
    <w:rsid w:val="00B31FDD"/>
    <w:rsid w:val="00B32F6D"/>
    <w:rsid w:val="00B32FBD"/>
    <w:rsid w:val="00B33DB7"/>
    <w:rsid w:val="00B340D4"/>
    <w:rsid w:val="00B34500"/>
    <w:rsid w:val="00B34626"/>
    <w:rsid w:val="00B34F0F"/>
    <w:rsid w:val="00B3510B"/>
    <w:rsid w:val="00B35DBC"/>
    <w:rsid w:val="00B363CE"/>
    <w:rsid w:val="00B36D37"/>
    <w:rsid w:val="00B3768A"/>
    <w:rsid w:val="00B37FBE"/>
    <w:rsid w:val="00B4052C"/>
    <w:rsid w:val="00B4083D"/>
    <w:rsid w:val="00B40D63"/>
    <w:rsid w:val="00B41A8A"/>
    <w:rsid w:val="00B46209"/>
    <w:rsid w:val="00B47C6C"/>
    <w:rsid w:val="00B51DB9"/>
    <w:rsid w:val="00B51DC0"/>
    <w:rsid w:val="00B51E17"/>
    <w:rsid w:val="00B52B2B"/>
    <w:rsid w:val="00B530B7"/>
    <w:rsid w:val="00B535EC"/>
    <w:rsid w:val="00B5441E"/>
    <w:rsid w:val="00B54D6F"/>
    <w:rsid w:val="00B54EED"/>
    <w:rsid w:val="00B563C8"/>
    <w:rsid w:val="00B579F3"/>
    <w:rsid w:val="00B57C08"/>
    <w:rsid w:val="00B57C2F"/>
    <w:rsid w:val="00B6120D"/>
    <w:rsid w:val="00B61392"/>
    <w:rsid w:val="00B615AD"/>
    <w:rsid w:val="00B628DB"/>
    <w:rsid w:val="00B62A9A"/>
    <w:rsid w:val="00B63043"/>
    <w:rsid w:val="00B64621"/>
    <w:rsid w:val="00B650CF"/>
    <w:rsid w:val="00B65EEC"/>
    <w:rsid w:val="00B663AD"/>
    <w:rsid w:val="00B664CD"/>
    <w:rsid w:val="00B66B3D"/>
    <w:rsid w:val="00B66E7F"/>
    <w:rsid w:val="00B6748C"/>
    <w:rsid w:val="00B67507"/>
    <w:rsid w:val="00B7173A"/>
    <w:rsid w:val="00B73F04"/>
    <w:rsid w:val="00B748F6"/>
    <w:rsid w:val="00B74C03"/>
    <w:rsid w:val="00B754CB"/>
    <w:rsid w:val="00B76539"/>
    <w:rsid w:val="00B76773"/>
    <w:rsid w:val="00B76A03"/>
    <w:rsid w:val="00B771EC"/>
    <w:rsid w:val="00B774C2"/>
    <w:rsid w:val="00B800AD"/>
    <w:rsid w:val="00B80C6D"/>
    <w:rsid w:val="00B82541"/>
    <w:rsid w:val="00B83032"/>
    <w:rsid w:val="00B832F8"/>
    <w:rsid w:val="00B83A79"/>
    <w:rsid w:val="00B83F6B"/>
    <w:rsid w:val="00B86D03"/>
    <w:rsid w:val="00B87B46"/>
    <w:rsid w:val="00B91C6D"/>
    <w:rsid w:val="00B91E17"/>
    <w:rsid w:val="00B9294B"/>
    <w:rsid w:val="00B929F5"/>
    <w:rsid w:val="00B92E98"/>
    <w:rsid w:val="00B93183"/>
    <w:rsid w:val="00B9388E"/>
    <w:rsid w:val="00B938F2"/>
    <w:rsid w:val="00B93C9F"/>
    <w:rsid w:val="00B9509E"/>
    <w:rsid w:val="00B95E78"/>
    <w:rsid w:val="00B963E8"/>
    <w:rsid w:val="00B96422"/>
    <w:rsid w:val="00BA082C"/>
    <w:rsid w:val="00BA0C66"/>
    <w:rsid w:val="00BA0F89"/>
    <w:rsid w:val="00BA1405"/>
    <w:rsid w:val="00BA30B6"/>
    <w:rsid w:val="00BA3694"/>
    <w:rsid w:val="00BA3981"/>
    <w:rsid w:val="00BA3AA5"/>
    <w:rsid w:val="00BA3AE5"/>
    <w:rsid w:val="00BA4302"/>
    <w:rsid w:val="00BA4A33"/>
    <w:rsid w:val="00BA4C63"/>
    <w:rsid w:val="00BA4D17"/>
    <w:rsid w:val="00BA4F29"/>
    <w:rsid w:val="00BA52FE"/>
    <w:rsid w:val="00BA5A92"/>
    <w:rsid w:val="00BA5B89"/>
    <w:rsid w:val="00BA5C15"/>
    <w:rsid w:val="00BA6300"/>
    <w:rsid w:val="00BA675F"/>
    <w:rsid w:val="00BA7257"/>
    <w:rsid w:val="00BA7DF2"/>
    <w:rsid w:val="00BB04DF"/>
    <w:rsid w:val="00BB2A04"/>
    <w:rsid w:val="00BB3252"/>
    <w:rsid w:val="00BB3646"/>
    <w:rsid w:val="00BB39ED"/>
    <w:rsid w:val="00BB3C86"/>
    <w:rsid w:val="00BB4027"/>
    <w:rsid w:val="00BB4443"/>
    <w:rsid w:val="00BB4C61"/>
    <w:rsid w:val="00BB5594"/>
    <w:rsid w:val="00BB6786"/>
    <w:rsid w:val="00BB67E5"/>
    <w:rsid w:val="00BB686D"/>
    <w:rsid w:val="00BB6CEC"/>
    <w:rsid w:val="00BB74AC"/>
    <w:rsid w:val="00BC120F"/>
    <w:rsid w:val="00BC235A"/>
    <w:rsid w:val="00BC248E"/>
    <w:rsid w:val="00BC2CBE"/>
    <w:rsid w:val="00BC4A1C"/>
    <w:rsid w:val="00BC4CC7"/>
    <w:rsid w:val="00BC5585"/>
    <w:rsid w:val="00BC68C4"/>
    <w:rsid w:val="00BC6F4E"/>
    <w:rsid w:val="00BC7312"/>
    <w:rsid w:val="00BC7D3E"/>
    <w:rsid w:val="00BD037E"/>
    <w:rsid w:val="00BD0716"/>
    <w:rsid w:val="00BD1794"/>
    <w:rsid w:val="00BD1872"/>
    <w:rsid w:val="00BD20D9"/>
    <w:rsid w:val="00BD2684"/>
    <w:rsid w:val="00BD2F0D"/>
    <w:rsid w:val="00BD32AF"/>
    <w:rsid w:val="00BD3321"/>
    <w:rsid w:val="00BD37FD"/>
    <w:rsid w:val="00BD3AE0"/>
    <w:rsid w:val="00BD43F4"/>
    <w:rsid w:val="00BD598B"/>
    <w:rsid w:val="00BD6727"/>
    <w:rsid w:val="00BD716C"/>
    <w:rsid w:val="00BE001F"/>
    <w:rsid w:val="00BE024D"/>
    <w:rsid w:val="00BE03CE"/>
    <w:rsid w:val="00BE14B8"/>
    <w:rsid w:val="00BE259C"/>
    <w:rsid w:val="00BE271E"/>
    <w:rsid w:val="00BE31E1"/>
    <w:rsid w:val="00BE36AF"/>
    <w:rsid w:val="00BE446C"/>
    <w:rsid w:val="00BE4FEC"/>
    <w:rsid w:val="00BE5871"/>
    <w:rsid w:val="00BE5930"/>
    <w:rsid w:val="00BE6B26"/>
    <w:rsid w:val="00BE757F"/>
    <w:rsid w:val="00BE7E93"/>
    <w:rsid w:val="00BF05E7"/>
    <w:rsid w:val="00BF097A"/>
    <w:rsid w:val="00BF0C8F"/>
    <w:rsid w:val="00BF2803"/>
    <w:rsid w:val="00BF3AF0"/>
    <w:rsid w:val="00BF3F39"/>
    <w:rsid w:val="00BF3FC9"/>
    <w:rsid w:val="00BF4419"/>
    <w:rsid w:val="00BF4627"/>
    <w:rsid w:val="00BF58D3"/>
    <w:rsid w:val="00BF64CE"/>
    <w:rsid w:val="00BF6B1B"/>
    <w:rsid w:val="00BF6DB3"/>
    <w:rsid w:val="00BF7787"/>
    <w:rsid w:val="00BF7C44"/>
    <w:rsid w:val="00C006D8"/>
    <w:rsid w:val="00C00DFE"/>
    <w:rsid w:val="00C01680"/>
    <w:rsid w:val="00C02394"/>
    <w:rsid w:val="00C02460"/>
    <w:rsid w:val="00C025E1"/>
    <w:rsid w:val="00C02A3A"/>
    <w:rsid w:val="00C03A3D"/>
    <w:rsid w:val="00C04131"/>
    <w:rsid w:val="00C044E7"/>
    <w:rsid w:val="00C04B57"/>
    <w:rsid w:val="00C04ED9"/>
    <w:rsid w:val="00C05808"/>
    <w:rsid w:val="00C06079"/>
    <w:rsid w:val="00C065DD"/>
    <w:rsid w:val="00C06D35"/>
    <w:rsid w:val="00C077C2"/>
    <w:rsid w:val="00C07A9D"/>
    <w:rsid w:val="00C10A37"/>
    <w:rsid w:val="00C114F7"/>
    <w:rsid w:val="00C123A0"/>
    <w:rsid w:val="00C127FD"/>
    <w:rsid w:val="00C129BB"/>
    <w:rsid w:val="00C12C7E"/>
    <w:rsid w:val="00C13F60"/>
    <w:rsid w:val="00C1546D"/>
    <w:rsid w:val="00C15DDB"/>
    <w:rsid w:val="00C15E15"/>
    <w:rsid w:val="00C161A2"/>
    <w:rsid w:val="00C1673E"/>
    <w:rsid w:val="00C16C3E"/>
    <w:rsid w:val="00C16CC1"/>
    <w:rsid w:val="00C178A9"/>
    <w:rsid w:val="00C17993"/>
    <w:rsid w:val="00C17A6A"/>
    <w:rsid w:val="00C17F0B"/>
    <w:rsid w:val="00C207D0"/>
    <w:rsid w:val="00C20AA6"/>
    <w:rsid w:val="00C2468F"/>
    <w:rsid w:val="00C2483F"/>
    <w:rsid w:val="00C24917"/>
    <w:rsid w:val="00C24F4F"/>
    <w:rsid w:val="00C25716"/>
    <w:rsid w:val="00C26CBB"/>
    <w:rsid w:val="00C26D2F"/>
    <w:rsid w:val="00C26FB2"/>
    <w:rsid w:val="00C2740F"/>
    <w:rsid w:val="00C27CD6"/>
    <w:rsid w:val="00C27F3C"/>
    <w:rsid w:val="00C30583"/>
    <w:rsid w:val="00C30B98"/>
    <w:rsid w:val="00C31672"/>
    <w:rsid w:val="00C31E2F"/>
    <w:rsid w:val="00C3205E"/>
    <w:rsid w:val="00C32167"/>
    <w:rsid w:val="00C323A2"/>
    <w:rsid w:val="00C3281A"/>
    <w:rsid w:val="00C32E1E"/>
    <w:rsid w:val="00C33800"/>
    <w:rsid w:val="00C34714"/>
    <w:rsid w:val="00C35746"/>
    <w:rsid w:val="00C35D08"/>
    <w:rsid w:val="00C36D6C"/>
    <w:rsid w:val="00C37A1A"/>
    <w:rsid w:val="00C37D6E"/>
    <w:rsid w:val="00C40AF9"/>
    <w:rsid w:val="00C414BA"/>
    <w:rsid w:val="00C43224"/>
    <w:rsid w:val="00C452EB"/>
    <w:rsid w:val="00C456F9"/>
    <w:rsid w:val="00C458A0"/>
    <w:rsid w:val="00C45DD2"/>
    <w:rsid w:val="00C463BA"/>
    <w:rsid w:val="00C470DA"/>
    <w:rsid w:val="00C47BF6"/>
    <w:rsid w:val="00C50209"/>
    <w:rsid w:val="00C50572"/>
    <w:rsid w:val="00C509E2"/>
    <w:rsid w:val="00C50B42"/>
    <w:rsid w:val="00C51141"/>
    <w:rsid w:val="00C5163C"/>
    <w:rsid w:val="00C535AE"/>
    <w:rsid w:val="00C5372F"/>
    <w:rsid w:val="00C54DF7"/>
    <w:rsid w:val="00C554B7"/>
    <w:rsid w:val="00C557AA"/>
    <w:rsid w:val="00C55AB3"/>
    <w:rsid w:val="00C55B9B"/>
    <w:rsid w:val="00C56BD1"/>
    <w:rsid w:val="00C575E0"/>
    <w:rsid w:val="00C60DC5"/>
    <w:rsid w:val="00C60F45"/>
    <w:rsid w:val="00C60F9B"/>
    <w:rsid w:val="00C61576"/>
    <w:rsid w:val="00C647B8"/>
    <w:rsid w:val="00C66126"/>
    <w:rsid w:val="00C666E0"/>
    <w:rsid w:val="00C669A3"/>
    <w:rsid w:val="00C704FF"/>
    <w:rsid w:val="00C705D4"/>
    <w:rsid w:val="00C715A1"/>
    <w:rsid w:val="00C71DBD"/>
    <w:rsid w:val="00C72AE9"/>
    <w:rsid w:val="00C73057"/>
    <w:rsid w:val="00C746C3"/>
    <w:rsid w:val="00C74F2C"/>
    <w:rsid w:val="00C759E2"/>
    <w:rsid w:val="00C76168"/>
    <w:rsid w:val="00C77F38"/>
    <w:rsid w:val="00C77FEF"/>
    <w:rsid w:val="00C8097B"/>
    <w:rsid w:val="00C81D2C"/>
    <w:rsid w:val="00C82071"/>
    <w:rsid w:val="00C829D0"/>
    <w:rsid w:val="00C82BD9"/>
    <w:rsid w:val="00C832C8"/>
    <w:rsid w:val="00C83495"/>
    <w:rsid w:val="00C834DE"/>
    <w:rsid w:val="00C84298"/>
    <w:rsid w:val="00C856A6"/>
    <w:rsid w:val="00C85B13"/>
    <w:rsid w:val="00C85C9D"/>
    <w:rsid w:val="00C86953"/>
    <w:rsid w:val="00C870E0"/>
    <w:rsid w:val="00C8799B"/>
    <w:rsid w:val="00C87A04"/>
    <w:rsid w:val="00C9006C"/>
    <w:rsid w:val="00C922D6"/>
    <w:rsid w:val="00C92DF6"/>
    <w:rsid w:val="00C93D53"/>
    <w:rsid w:val="00C93F11"/>
    <w:rsid w:val="00C94278"/>
    <w:rsid w:val="00C94532"/>
    <w:rsid w:val="00C95119"/>
    <w:rsid w:val="00C9548F"/>
    <w:rsid w:val="00C9560A"/>
    <w:rsid w:val="00C95769"/>
    <w:rsid w:val="00C9579B"/>
    <w:rsid w:val="00C95F94"/>
    <w:rsid w:val="00C96BE0"/>
    <w:rsid w:val="00C97EB6"/>
    <w:rsid w:val="00CA0981"/>
    <w:rsid w:val="00CA135F"/>
    <w:rsid w:val="00CA20AC"/>
    <w:rsid w:val="00CA231B"/>
    <w:rsid w:val="00CA2D19"/>
    <w:rsid w:val="00CA2FB5"/>
    <w:rsid w:val="00CA319F"/>
    <w:rsid w:val="00CA37A1"/>
    <w:rsid w:val="00CA40A0"/>
    <w:rsid w:val="00CA45F2"/>
    <w:rsid w:val="00CA5641"/>
    <w:rsid w:val="00CA790D"/>
    <w:rsid w:val="00CB056A"/>
    <w:rsid w:val="00CB0768"/>
    <w:rsid w:val="00CB090C"/>
    <w:rsid w:val="00CB11C0"/>
    <w:rsid w:val="00CB20B7"/>
    <w:rsid w:val="00CB20F9"/>
    <w:rsid w:val="00CB3117"/>
    <w:rsid w:val="00CB46C1"/>
    <w:rsid w:val="00CB4937"/>
    <w:rsid w:val="00CB6006"/>
    <w:rsid w:val="00CB6DD0"/>
    <w:rsid w:val="00CB70B2"/>
    <w:rsid w:val="00CB71C0"/>
    <w:rsid w:val="00CC00B5"/>
    <w:rsid w:val="00CC05D5"/>
    <w:rsid w:val="00CC0E9A"/>
    <w:rsid w:val="00CC17EC"/>
    <w:rsid w:val="00CC2D51"/>
    <w:rsid w:val="00CC691B"/>
    <w:rsid w:val="00CC6CDD"/>
    <w:rsid w:val="00CC7164"/>
    <w:rsid w:val="00CC74CE"/>
    <w:rsid w:val="00CC7963"/>
    <w:rsid w:val="00CD0726"/>
    <w:rsid w:val="00CD0A92"/>
    <w:rsid w:val="00CD158C"/>
    <w:rsid w:val="00CD1891"/>
    <w:rsid w:val="00CD20B9"/>
    <w:rsid w:val="00CD2FC3"/>
    <w:rsid w:val="00CD3CCB"/>
    <w:rsid w:val="00CD3FAC"/>
    <w:rsid w:val="00CD481B"/>
    <w:rsid w:val="00CD5541"/>
    <w:rsid w:val="00CD6253"/>
    <w:rsid w:val="00CD6281"/>
    <w:rsid w:val="00CD65B3"/>
    <w:rsid w:val="00CD6797"/>
    <w:rsid w:val="00CD6E06"/>
    <w:rsid w:val="00CE0259"/>
    <w:rsid w:val="00CE0286"/>
    <w:rsid w:val="00CE0396"/>
    <w:rsid w:val="00CE0993"/>
    <w:rsid w:val="00CE1B64"/>
    <w:rsid w:val="00CE2158"/>
    <w:rsid w:val="00CE34C2"/>
    <w:rsid w:val="00CE44CB"/>
    <w:rsid w:val="00CE4768"/>
    <w:rsid w:val="00CE4E2F"/>
    <w:rsid w:val="00CE52AB"/>
    <w:rsid w:val="00CE5D03"/>
    <w:rsid w:val="00CE5D58"/>
    <w:rsid w:val="00CE64CE"/>
    <w:rsid w:val="00CF164C"/>
    <w:rsid w:val="00CF1BAC"/>
    <w:rsid w:val="00CF2608"/>
    <w:rsid w:val="00CF31B3"/>
    <w:rsid w:val="00CF3655"/>
    <w:rsid w:val="00CF388B"/>
    <w:rsid w:val="00CF3D4A"/>
    <w:rsid w:val="00CF57CB"/>
    <w:rsid w:val="00CF60F4"/>
    <w:rsid w:val="00D01295"/>
    <w:rsid w:val="00D01B3A"/>
    <w:rsid w:val="00D023A8"/>
    <w:rsid w:val="00D0254C"/>
    <w:rsid w:val="00D027C7"/>
    <w:rsid w:val="00D0496C"/>
    <w:rsid w:val="00D067EA"/>
    <w:rsid w:val="00D06C6A"/>
    <w:rsid w:val="00D06ED9"/>
    <w:rsid w:val="00D072AC"/>
    <w:rsid w:val="00D07469"/>
    <w:rsid w:val="00D10891"/>
    <w:rsid w:val="00D10CBC"/>
    <w:rsid w:val="00D10D63"/>
    <w:rsid w:val="00D124C6"/>
    <w:rsid w:val="00D12999"/>
    <w:rsid w:val="00D14C88"/>
    <w:rsid w:val="00D156BA"/>
    <w:rsid w:val="00D15E12"/>
    <w:rsid w:val="00D1659F"/>
    <w:rsid w:val="00D20398"/>
    <w:rsid w:val="00D20838"/>
    <w:rsid w:val="00D20E46"/>
    <w:rsid w:val="00D20F4B"/>
    <w:rsid w:val="00D2191F"/>
    <w:rsid w:val="00D21B36"/>
    <w:rsid w:val="00D22CA9"/>
    <w:rsid w:val="00D23836"/>
    <w:rsid w:val="00D23E04"/>
    <w:rsid w:val="00D24802"/>
    <w:rsid w:val="00D24C9D"/>
    <w:rsid w:val="00D25075"/>
    <w:rsid w:val="00D25556"/>
    <w:rsid w:val="00D25757"/>
    <w:rsid w:val="00D266E5"/>
    <w:rsid w:val="00D2707E"/>
    <w:rsid w:val="00D3034A"/>
    <w:rsid w:val="00D306AC"/>
    <w:rsid w:val="00D312E6"/>
    <w:rsid w:val="00D32259"/>
    <w:rsid w:val="00D32B36"/>
    <w:rsid w:val="00D333B2"/>
    <w:rsid w:val="00D33789"/>
    <w:rsid w:val="00D33A25"/>
    <w:rsid w:val="00D33F86"/>
    <w:rsid w:val="00D34454"/>
    <w:rsid w:val="00D351AE"/>
    <w:rsid w:val="00D358B0"/>
    <w:rsid w:val="00D35B4F"/>
    <w:rsid w:val="00D36DB1"/>
    <w:rsid w:val="00D3739D"/>
    <w:rsid w:val="00D37776"/>
    <w:rsid w:val="00D41235"/>
    <w:rsid w:val="00D423DD"/>
    <w:rsid w:val="00D435A5"/>
    <w:rsid w:val="00D4720A"/>
    <w:rsid w:val="00D47847"/>
    <w:rsid w:val="00D47C92"/>
    <w:rsid w:val="00D5002F"/>
    <w:rsid w:val="00D50918"/>
    <w:rsid w:val="00D50ABB"/>
    <w:rsid w:val="00D5102C"/>
    <w:rsid w:val="00D52F7A"/>
    <w:rsid w:val="00D53261"/>
    <w:rsid w:val="00D532C7"/>
    <w:rsid w:val="00D5351A"/>
    <w:rsid w:val="00D53610"/>
    <w:rsid w:val="00D537DB"/>
    <w:rsid w:val="00D54300"/>
    <w:rsid w:val="00D5734D"/>
    <w:rsid w:val="00D57BB8"/>
    <w:rsid w:val="00D60BF9"/>
    <w:rsid w:val="00D620CB"/>
    <w:rsid w:val="00D6284A"/>
    <w:rsid w:val="00D62B00"/>
    <w:rsid w:val="00D6340C"/>
    <w:rsid w:val="00D63529"/>
    <w:rsid w:val="00D63592"/>
    <w:rsid w:val="00D63D70"/>
    <w:rsid w:val="00D663DF"/>
    <w:rsid w:val="00D6746A"/>
    <w:rsid w:val="00D675ED"/>
    <w:rsid w:val="00D67FFA"/>
    <w:rsid w:val="00D703CD"/>
    <w:rsid w:val="00D707A5"/>
    <w:rsid w:val="00D70A01"/>
    <w:rsid w:val="00D70F70"/>
    <w:rsid w:val="00D71EE0"/>
    <w:rsid w:val="00D73C34"/>
    <w:rsid w:val="00D76066"/>
    <w:rsid w:val="00D76459"/>
    <w:rsid w:val="00D773C6"/>
    <w:rsid w:val="00D80485"/>
    <w:rsid w:val="00D80756"/>
    <w:rsid w:val="00D80806"/>
    <w:rsid w:val="00D8139B"/>
    <w:rsid w:val="00D81B94"/>
    <w:rsid w:val="00D81E73"/>
    <w:rsid w:val="00D82423"/>
    <w:rsid w:val="00D82A63"/>
    <w:rsid w:val="00D83A38"/>
    <w:rsid w:val="00D84029"/>
    <w:rsid w:val="00D8414A"/>
    <w:rsid w:val="00D84B38"/>
    <w:rsid w:val="00D85930"/>
    <w:rsid w:val="00D86119"/>
    <w:rsid w:val="00D861A5"/>
    <w:rsid w:val="00D861F2"/>
    <w:rsid w:val="00D86A7A"/>
    <w:rsid w:val="00D877B9"/>
    <w:rsid w:val="00D87A46"/>
    <w:rsid w:val="00D87D81"/>
    <w:rsid w:val="00D900F2"/>
    <w:rsid w:val="00D901D4"/>
    <w:rsid w:val="00D902EE"/>
    <w:rsid w:val="00D906FB"/>
    <w:rsid w:val="00D90B45"/>
    <w:rsid w:val="00D91432"/>
    <w:rsid w:val="00D91D71"/>
    <w:rsid w:val="00D92C82"/>
    <w:rsid w:val="00D95150"/>
    <w:rsid w:val="00D952EE"/>
    <w:rsid w:val="00D96155"/>
    <w:rsid w:val="00D975D8"/>
    <w:rsid w:val="00D978AC"/>
    <w:rsid w:val="00D97A8E"/>
    <w:rsid w:val="00DA1EE1"/>
    <w:rsid w:val="00DA20C0"/>
    <w:rsid w:val="00DA2466"/>
    <w:rsid w:val="00DA3D64"/>
    <w:rsid w:val="00DA44C8"/>
    <w:rsid w:val="00DA53B0"/>
    <w:rsid w:val="00DA5610"/>
    <w:rsid w:val="00DA5D10"/>
    <w:rsid w:val="00DA6868"/>
    <w:rsid w:val="00DA6EDC"/>
    <w:rsid w:val="00DA7A88"/>
    <w:rsid w:val="00DB11C2"/>
    <w:rsid w:val="00DB16C2"/>
    <w:rsid w:val="00DB25B0"/>
    <w:rsid w:val="00DB26BE"/>
    <w:rsid w:val="00DB32E7"/>
    <w:rsid w:val="00DB3706"/>
    <w:rsid w:val="00DB3C93"/>
    <w:rsid w:val="00DB4E56"/>
    <w:rsid w:val="00DB500E"/>
    <w:rsid w:val="00DB6316"/>
    <w:rsid w:val="00DB6C23"/>
    <w:rsid w:val="00DB709C"/>
    <w:rsid w:val="00DB7CA4"/>
    <w:rsid w:val="00DC0152"/>
    <w:rsid w:val="00DC1B1E"/>
    <w:rsid w:val="00DC1F4B"/>
    <w:rsid w:val="00DC2438"/>
    <w:rsid w:val="00DC2844"/>
    <w:rsid w:val="00DC285B"/>
    <w:rsid w:val="00DC3730"/>
    <w:rsid w:val="00DC3AD1"/>
    <w:rsid w:val="00DC48FF"/>
    <w:rsid w:val="00DC5404"/>
    <w:rsid w:val="00DC5FE2"/>
    <w:rsid w:val="00DC6055"/>
    <w:rsid w:val="00DC6984"/>
    <w:rsid w:val="00DC7432"/>
    <w:rsid w:val="00DC7E13"/>
    <w:rsid w:val="00DD149C"/>
    <w:rsid w:val="00DD1D1E"/>
    <w:rsid w:val="00DD2EB8"/>
    <w:rsid w:val="00DD3AB6"/>
    <w:rsid w:val="00DD3EDD"/>
    <w:rsid w:val="00DD432F"/>
    <w:rsid w:val="00DD487A"/>
    <w:rsid w:val="00DD493E"/>
    <w:rsid w:val="00DD5466"/>
    <w:rsid w:val="00DD6812"/>
    <w:rsid w:val="00DD76CB"/>
    <w:rsid w:val="00DD7E5D"/>
    <w:rsid w:val="00DE135E"/>
    <w:rsid w:val="00DE17C7"/>
    <w:rsid w:val="00DE2C84"/>
    <w:rsid w:val="00DE2D0B"/>
    <w:rsid w:val="00DE301D"/>
    <w:rsid w:val="00DE3181"/>
    <w:rsid w:val="00DE42DA"/>
    <w:rsid w:val="00DE6566"/>
    <w:rsid w:val="00DE6F2F"/>
    <w:rsid w:val="00DE76AE"/>
    <w:rsid w:val="00DE7F99"/>
    <w:rsid w:val="00DF073F"/>
    <w:rsid w:val="00DF0CAB"/>
    <w:rsid w:val="00DF102F"/>
    <w:rsid w:val="00DF258F"/>
    <w:rsid w:val="00DF28E3"/>
    <w:rsid w:val="00DF2D78"/>
    <w:rsid w:val="00DF35FC"/>
    <w:rsid w:val="00DF36E2"/>
    <w:rsid w:val="00DF392A"/>
    <w:rsid w:val="00DF3B91"/>
    <w:rsid w:val="00DF438D"/>
    <w:rsid w:val="00DF465E"/>
    <w:rsid w:val="00DF5A2B"/>
    <w:rsid w:val="00DF5B6B"/>
    <w:rsid w:val="00DF5D96"/>
    <w:rsid w:val="00DF5FFE"/>
    <w:rsid w:val="00DF63EA"/>
    <w:rsid w:val="00DF6473"/>
    <w:rsid w:val="00DF7B93"/>
    <w:rsid w:val="00E00398"/>
    <w:rsid w:val="00E006E3"/>
    <w:rsid w:val="00E00BA5"/>
    <w:rsid w:val="00E00C67"/>
    <w:rsid w:val="00E00FCD"/>
    <w:rsid w:val="00E019BE"/>
    <w:rsid w:val="00E01A9E"/>
    <w:rsid w:val="00E01BE3"/>
    <w:rsid w:val="00E01EA0"/>
    <w:rsid w:val="00E02713"/>
    <w:rsid w:val="00E038E0"/>
    <w:rsid w:val="00E04256"/>
    <w:rsid w:val="00E050F0"/>
    <w:rsid w:val="00E06926"/>
    <w:rsid w:val="00E069DA"/>
    <w:rsid w:val="00E07601"/>
    <w:rsid w:val="00E10493"/>
    <w:rsid w:val="00E10EB4"/>
    <w:rsid w:val="00E12896"/>
    <w:rsid w:val="00E136B2"/>
    <w:rsid w:val="00E14346"/>
    <w:rsid w:val="00E144E5"/>
    <w:rsid w:val="00E14514"/>
    <w:rsid w:val="00E15474"/>
    <w:rsid w:val="00E15755"/>
    <w:rsid w:val="00E159A9"/>
    <w:rsid w:val="00E164CD"/>
    <w:rsid w:val="00E16977"/>
    <w:rsid w:val="00E16A8B"/>
    <w:rsid w:val="00E1760F"/>
    <w:rsid w:val="00E20038"/>
    <w:rsid w:val="00E20545"/>
    <w:rsid w:val="00E20957"/>
    <w:rsid w:val="00E2108B"/>
    <w:rsid w:val="00E213C5"/>
    <w:rsid w:val="00E2143E"/>
    <w:rsid w:val="00E214EB"/>
    <w:rsid w:val="00E21A92"/>
    <w:rsid w:val="00E23E37"/>
    <w:rsid w:val="00E250FD"/>
    <w:rsid w:val="00E25372"/>
    <w:rsid w:val="00E2790C"/>
    <w:rsid w:val="00E30979"/>
    <w:rsid w:val="00E31919"/>
    <w:rsid w:val="00E32105"/>
    <w:rsid w:val="00E32D98"/>
    <w:rsid w:val="00E33A4D"/>
    <w:rsid w:val="00E34530"/>
    <w:rsid w:val="00E347BF"/>
    <w:rsid w:val="00E349C9"/>
    <w:rsid w:val="00E35A0B"/>
    <w:rsid w:val="00E36737"/>
    <w:rsid w:val="00E3704A"/>
    <w:rsid w:val="00E402E6"/>
    <w:rsid w:val="00E408E7"/>
    <w:rsid w:val="00E41944"/>
    <w:rsid w:val="00E4493E"/>
    <w:rsid w:val="00E44B2D"/>
    <w:rsid w:val="00E46B20"/>
    <w:rsid w:val="00E46BE4"/>
    <w:rsid w:val="00E47FF0"/>
    <w:rsid w:val="00E5026F"/>
    <w:rsid w:val="00E50364"/>
    <w:rsid w:val="00E508BF"/>
    <w:rsid w:val="00E5090D"/>
    <w:rsid w:val="00E50EA5"/>
    <w:rsid w:val="00E52C67"/>
    <w:rsid w:val="00E53EF6"/>
    <w:rsid w:val="00E53F46"/>
    <w:rsid w:val="00E54388"/>
    <w:rsid w:val="00E54ACD"/>
    <w:rsid w:val="00E5575C"/>
    <w:rsid w:val="00E55889"/>
    <w:rsid w:val="00E56958"/>
    <w:rsid w:val="00E57F45"/>
    <w:rsid w:val="00E6083D"/>
    <w:rsid w:val="00E60B19"/>
    <w:rsid w:val="00E611D6"/>
    <w:rsid w:val="00E6160C"/>
    <w:rsid w:val="00E61DC7"/>
    <w:rsid w:val="00E64680"/>
    <w:rsid w:val="00E64B2E"/>
    <w:rsid w:val="00E65643"/>
    <w:rsid w:val="00E65B7C"/>
    <w:rsid w:val="00E65F4D"/>
    <w:rsid w:val="00E66F93"/>
    <w:rsid w:val="00E67B04"/>
    <w:rsid w:val="00E7055E"/>
    <w:rsid w:val="00E7368F"/>
    <w:rsid w:val="00E75AFD"/>
    <w:rsid w:val="00E76B73"/>
    <w:rsid w:val="00E81051"/>
    <w:rsid w:val="00E81E1A"/>
    <w:rsid w:val="00E825AE"/>
    <w:rsid w:val="00E82A51"/>
    <w:rsid w:val="00E83031"/>
    <w:rsid w:val="00E83667"/>
    <w:rsid w:val="00E83778"/>
    <w:rsid w:val="00E847A9"/>
    <w:rsid w:val="00E849EA"/>
    <w:rsid w:val="00E85535"/>
    <w:rsid w:val="00E856B1"/>
    <w:rsid w:val="00E859D6"/>
    <w:rsid w:val="00E87121"/>
    <w:rsid w:val="00E902C9"/>
    <w:rsid w:val="00E90784"/>
    <w:rsid w:val="00E90DEC"/>
    <w:rsid w:val="00E911DC"/>
    <w:rsid w:val="00E91A0A"/>
    <w:rsid w:val="00E91B1F"/>
    <w:rsid w:val="00E922F8"/>
    <w:rsid w:val="00E92AE6"/>
    <w:rsid w:val="00E932AD"/>
    <w:rsid w:val="00E93B93"/>
    <w:rsid w:val="00E941BA"/>
    <w:rsid w:val="00E94D90"/>
    <w:rsid w:val="00E9598F"/>
    <w:rsid w:val="00E95CD1"/>
    <w:rsid w:val="00E962FB"/>
    <w:rsid w:val="00E97182"/>
    <w:rsid w:val="00E9718D"/>
    <w:rsid w:val="00E975C0"/>
    <w:rsid w:val="00E976D5"/>
    <w:rsid w:val="00EA07D0"/>
    <w:rsid w:val="00EA108F"/>
    <w:rsid w:val="00EA1628"/>
    <w:rsid w:val="00EA162D"/>
    <w:rsid w:val="00EA3BC0"/>
    <w:rsid w:val="00EA56C8"/>
    <w:rsid w:val="00EA5B17"/>
    <w:rsid w:val="00EA5F8E"/>
    <w:rsid w:val="00EA6E37"/>
    <w:rsid w:val="00EA71D6"/>
    <w:rsid w:val="00EB0681"/>
    <w:rsid w:val="00EB24F7"/>
    <w:rsid w:val="00EB5265"/>
    <w:rsid w:val="00EB5907"/>
    <w:rsid w:val="00EB682E"/>
    <w:rsid w:val="00EB693B"/>
    <w:rsid w:val="00EB6F3D"/>
    <w:rsid w:val="00EB767A"/>
    <w:rsid w:val="00EB7B51"/>
    <w:rsid w:val="00EB7EEC"/>
    <w:rsid w:val="00EC14E9"/>
    <w:rsid w:val="00EC1CBB"/>
    <w:rsid w:val="00EC2D7D"/>
    <w:rsid w:val="00EC5C8D"/>
    <w:rsid w:val="00EC65E7"/>
    <w:rsid w:val="00EC669D"/>
    <w:rsid w:val="00EC6867"/>
    <w:rsid w:val="00EC68E9"/>
    <w:rsid w:val="00ED0977"/>
    <w:rsid w:val="00ED0B0E"/>
    <w:rsid w:val="00ED0F06"/>
    <w:rsid w:val="00ED10FF"/>
    <w:rsid w:val="00ED212A"/>
    <w:rsid w:val="00ED2248"/>
    <w:rsid w:val="00ED24A5"/>
    <w:rsid w:val="00ED2BC8"/>
    <w:rsid w:val="00ED37AA"/>
    <w:rsid w:val="00ED4210"/>
    <w:rsid w:val="00ED4873"/>
    <w:rsid w:val="00ED4BA1"/>
    <w:rsid w:val="00ED58E0"/>
    <w:rsid w:val="00ED629A"/>
    <w:rsid w:val="00ED689E"/>
    <w:rsid w:val="00ED749A"/>
    <w:rsid w:val="00ED75E4"/>
    <w:rsid w:val="00ED7A8F"/>
    <w:rsid w:val="00EE001B"/>
    <w:rsid w:val="00EE0943"/>
    <w:rsid w:val="00EE1B91"/>
    <w:rsid w:val="00EE265B"/>
    <w:rsid w:val="00EE4D10"/>
    <w:rsid w:val="00EE53D2"/>
    <w:rsid w:val="00EE545F"/>
    <w:rsid w:val="00EE57E6"/>
    <w:rsid w:val="00EE5C9B"/>
    <w:rsid w:val="00EF0C8F"/>
    <w:rsid w:val="00EF1D83"/>
    <w:rsid w:val="00EF1FFC"/>
    <w:rsid w:val="00EF26C6"/>
    <w:rsid w:val="00EF2704"/>
    <w:rsid w:val="00EF3AD3"/>
    <w:rsid w:val="00EF45C4"/>
    <w:rsid w:val="00EF4822"/>
    <w:rsid w:val="00EF4EB6"/>
    <w:rsid w:val="00EF637C"/>
    <w:rsid w:val="00EF730C"/>
    <w:rsid w:val="00EF7B48"/>
    <w:rsid w:val="00EF7BE6"/>
    <w:rsid w:val="00F0031A"/>
    <w:rsid w:val="00F00A79"/>
    <w:rsid w:val="00F04761"/>
    <w:rsid w:val="00F04A44"/>
    <w:rsid w:val="00F04BAF"/>
    <w:rsid w:val="00F04D06"/>
    <w:rsid w:val="00F0580E"/>
    <w:rsid w:val="00F059B6"/>
    <w:rsid w:val="00F05B95"/>
    <w:rsid w:val="00F068FA"/>
    <w:rsid w:val="00F06C44"/>
    <w:rsid w:val="00F076D2"/>
    <w:rsid w:val="00F10E17"/>
    <w:rsid w:val="00F110AD"/>
    <w:rsid w:val="00F11646"/>
    <w:rsid w:val="00F11B94"/>
    <w:rsid w:val="00F12047"/>
    <w:rsid w:val="00F12FDF"/>
    <w:rsid w:val="00F15449"/>
    <w:rsid w:val="00F15822"/>
    <w:rsid w:val="00F16568"/>
    <w:rsid w:val="00F165A7"/>
    <w:rsid w:val="00F1795F"/>
    <w:rsid w:val="00F17A83"/>
    <w:rsid w:val="00F20197"/>
    <w:rsid w:val="00F20256"/>
    <w:rsid w:val="00F20E06"/>
    <w:rsid w:val="00F20FD1"/>
    <w:rsid w:val="00F2143C"/>
    <w:rsid w:val="00F22BAC"/>
    <w:rsid w:val="00F22E4B"/>
    <w:rsid w:val="00F2353A"/>
    <w:rsid w:val="00F25B84"/>
    <w:rsid w:val="00F25D0A"/>
    <w:rsid w:val="00F25DBF"/>
    <w:rsid w:val="00F26453"/>
    <w:rsid w:val="00F26980"/>
    <w:rsid w:val="00F26D43"/>
    <w:rsid w:val="00F26E71"/>
    <w:rsid w:val="00F26F60"/>
    <w:rsid w:val="00F26FF0"/>
    <w:rsid w:val="00F2773C"/>
    <w:rsid w:val="00F3011E"/>
    <w:rsid w:val="00F30339"/>
    <w:rsid w:val="00F30349"/>
    <w:rsid w:val="00F31288"/>
    <w:rsid w:val="00F31353"/>
    <w:rsid w:val="00F31550"/>
    <w:rsid w:val="00F32664"/>
    <w:rsid w:val="00F3386C"/>
    <w:rsid w:val="00F338BD"/>
    <w:rsid w:val="00F34805"/>
    <w:rsid w:val="00F34BB1"/>
    <w:rsid w:val="00F35260"/>
    <w:rsid w:val="00F35BEA"/>
    <w:rsid w:val="00F35C79"/>
    <w:rsid w:val="00F366BC"/>
    <w:rsid w:val="00F36B80"/>
    <w:rsid w:val="00F36F2D"/>
    <w:rsid w:val="00F36FEF"/>
    <w:rsid w:val="00F37098"/>
    <w:rsid w:val="00F37909"/>
    <w:rsid w:val="00F407D1"/>
    <w:rsid w:val="00F40832"/>
    <w:rsid w:val="00F40B3C"/>
    <w:rsid w:val="00F40E92"/>
    <w:rsid w:val="00F41339"/>
    <w:rsid w:val="00F41D95"/>
    <w:rsid w:val="00F435FB"/>
    <w:rsid w:val="00F450D9"/>
    <w:rsid w:val="00F459DE"/>
    <w:rsid w:val="00F477F7"/>
    <w:rsid w:val="00F50EF1"/>
    <w:rsid w:val="00F51162"/>
    <w:rsid w:val="00F517E8"/>
    <w:rsid w:val="00F51FC9"/>
    <w:rsid w:val="00F523C4"/>
    <w:rsid w:val="00F53D8F"/>
    <w:rsid w:val="00F53DAB"/>
    <w:rsid w:val="00F5506A"/>
    <w:rsid w:val="00F55A93"/>
    <w:rsid w:val="00F5631D"/>
    <w:rsid w:val="00F569A3"/>
    <w:rsid w:val="00F56CE0"/>
    <w:rsid w:val="00F5750F"/>
    <w:rsid w:val="00F6023F"/>
    <w:rsid w:val="00F605D4"/>
    <w:rsid w:val="00F60BEA"/>
    <w:rsid w:val="00F613BA"/>
    <w:rsid w:val="00F6145A"/>
    <w:rsid w:val="00F62300"/>
    <w:rsid w:val="00F62AB4"/>
    <w:rsid w:val="00F63965"/>
    <w:rsid w:val="00F63AB0"/>
    <w:rsid w:val="00F649F0"/>
    <w:rsid w:val="00F64E1E"/>
    <w:rsid w:val="00F65338"/>
    <w:rsid w:val="00F667F7"/>
    <w:rsid w:val="00F670A8"/>
    <w:rsid w:val="00F67C67"/>
    <w:rsid w:val="00F7192C"/>
    <w:rsid w:val="00F72E79"/>
    <w:rsid w:val="00F73048"/>
    <w:rsid w:val="00F739D7"/>
    <w:rsid w:val="00F7415D"/>
    <w:rsid w:val="00F74481"/>
    <w:rsid w:val="00F755CE"/>
    <w:rsid w:val="00F7689F"/>
    <w:rsid w:val="00F76B82"/>
    <w:rsid w:val="00F8091B"/>
    <w:rsid w:val="00F82533"/>
    <w:rsid w:val="00F82F0E"/>
    <w:rsid w:val="00F8351B"/>
    <w:rsid w:val="00F8364F"/>
    <w:rsid w:val="00F83D1B"/>
    <w:rsid w:val="00F8406C"/>
    <w:rsid w:val="00F842CD"/>
    <w:rsid w:val="00F84783"/>
    <w:rsid w:val="00F84943"/>
    <w:rsid w:val="00F84986"/>
    <w:rsid w:val="00F84F39"/>
    <w:rsid w:val="00F85078"/>
    <w:rsid w:val="00F851F1"/>
    <w:rsid w:val="00F85AA9"/>
    <w:rsid w:val="00F85DDB"/>
    <w:rsid w:val="00F86E83"/>
    <w:rsid w:val="00F87448"/>
    <w:rsid w:val="00F90088"/>
    <w:rsid w:val="00F90F84"/>
    <w:rsid w:val="00F91AD6"/>
    <w:rsid w:val="00F91EC1"/>
    <w:rsid w:val="00F923ED"/>
    <w:rsid w:val="00F92C20"/>
    <w:rsid w:val="00F941E7"/>
    <w:rsid w:val="00F95464"/>
    <w:rsid w:val="00F96F9D"/>
    <w:rsid w:val="00F97069"/>
    <w:rsid w:val="00F97586"/>
    <w:rsid w:val="00FA00C7"/>
    <w:rsid w:val="00FA0636"/>
    <w:rsid w:val="00FA0CE9"/>
    <w:rsid w:val="00FA2729"/>
    <w:rsid w:val="00FA3E00"/>
    <w:rsid w:val="00FA43AA"/>
    <w:rsid w:val="00FA4CC5"/>
    <w:rsid w:val="00FA5B89"/>
    <w:rsid w:val="00FA6E41"/>
    <w:rsid w:val="00FA7731"/>
    <w:rsid w:val="00FA7959"/>
    <w:rsid w:val="00FA7CD6"/>
    <w:rsid w:val="00FB07F9"/>
    <w:rsid w:val="00FB0906"/>
    <w:rsid w:val="00FB0AEF"/>
    <w:rsid w:val="00FB0E30"/>
    <w:rsid w:val="00FB150B"/>
    <w:rsid w:val="00FB192F"/>
    <w:rsid w:val="00FB21F9"/>
    <w:rsid w:val="00FB5C8D"/>
    <w:rsid w:val="00FB5CEA"/>
    <w:rsid w:val="00FB64B5"/>
    <w:rsid w:val="00FB6ACC"/>
    <w:rsid w:val="00FB75B4"/>
    <w:rsid w:val="00FB7DAF"/>
    <w:rsid w:val="00FC1726"/>
    <w:rsid w:val="00FC23BD"/>
    <w:rsid w:val="00FC27E1"/>
    <w:rsid w:val="00FC3F11"/>
    <w:rsid w:val="00FC4445"/>
    <w:rsid w:val="00FC4A34"/>
    <w:rsid w:val="00FC5ABE"/>
    <w:rsid w:val="00FC5BA1"/>
    <w:rsid w:val="00FC6838"/>
    <w:rsid w:val="00FC6887"/>
    <w:rsid w:val="00FC6F5F"/>
    <w:rsid w:val="00FC720D"/>
    <w:rsid w:val="00FC7345"/>
    <w:rsid w:val="00FC7717"/>
    <w:rsid w:val="00FD00D0"/>
    <w:rsid w:val="00FD12E5"/>
    <w:rsid w:val="00FD4DAD"/>
    <w:rsid w:val="00FD6579"/>
    <w:rsid w:val="00FD7BF0"/>
    <w:rsid w:val="00FE0B73"/>
    <w:rsid w:val="00FE1143"/>
    <w:rsid w:val="00FE20AA"/>
    <w:rsid w:val="00FE229B"/>
    <w:rsid w:val="00FE2A74"/>
    <w:rsid w:val="00FE2EFB"/>
    <w:rsid w:val="00FE3CF0"/>
    <w:rsid w:val="00FE3F4D"/>
    <w:rsid w:val="00FE4A56"/>
    <w:rsid w:val="00FE4B65"/>
    <w:rsid w:val="00FE51A6"/>
    <w:rsid w:val="00FE56C4"/>
    <w:rsid w:val="00FE7081"/>
    <w:rsid w:val="00FE7896"/>
    <w:rsid w:val="00FE7CB4"/>
    <w:rsid w:val="00FF1600"/>
    <w:rsid w:val="00FF182F"/>
    <w:rsid w:val="00FF2568"/>
    <w:rsid w:val="00FF46A9"/>
    <w:rsid w:val="00FF4761"/>
    <w:rsid w:val="00FF52E5"/>
    <w:rsid w:val="00FF5CAD"/>
    <w:rsid w:val="00FF61C9"/>
    <w:rsid w:val="00FF66C8"/>
    <w:rsid w:val="00FF682C"/>
    <w:rsid w:val="00FF7E5B"/>
    <w:rsid w:val="00FF7F76"/>
    <w:rsid w:val="010B1005"/>
    <w:rsid w:val="015D08D4"/>
    <w:rsid w:val="017D3C71"/>
    <w:rsid w:val="01ED77F8"/>
    <w:rsid w:val="03767FB3"/>
    <w:rsid w:val="047D4E7A"/>
    <w:rsid w:val="052205D5"/>
    <w:rsid w:val="0567578D"/>
    <w:rsid w:val="05703197"/>
    <w:rsid w:val="05E2794D"/>
    <w:rsid w:val="06175A8D"/>
    <w:rsid w:val="063D4233"/>
    <w:rsid w:val="07855538"/>
    <w:rsid w:val="08081A53"/>
    <w:rsid w:val="086A1D8D"/>
    <w:rsid w:val="0AA12ECF"/>
    <w:rsid w:val="0B8660C1"/>
    <w:rsid w:val="0C3A3379"/>
    <w:rsid w:val="0D115F68"/>
    <w:rsid w:val="0D1505B7"/>
    <w:rsid w:val="0D983889"/>
    <w:rsid w:val="0F293735"/>
    <w:rsid w:val="0F7903A0"/>
    <w:rsid w:val="10E60931"/>
    <w:rsid w:val="15F239FB"/>
    <w:rsid w:val="177876D1"/>
    <w:rsid w:val="179E1B20"/>
    <w:rsid w:val="195065CD"/>
    <w:rsid w:val="1A7D0548"/>
    <w:rsid w:val="1AAF26CA"/>
    <w:rsid w:val="1CFC326A"/>
    <w:rsid w:val="1DD52A70"/>
    <w:rsid w:val="1F0453B3"/>
    <w:rsid w:val="1FDE1E55"/>
    <w:rsid w:val="20D36473"/>
    <w:rsid w:val="21CC36B9"/>
    <w:rsid w:val="22BF44E0"/>
    <w:rsid w:val="22F36AE3"/>
    <w:rsid w:val="23E523C7"/>
    <w:rsid w:val="24407E8F"/>
    <w:rsid w:val="247018ED"/>
    <w:rsid w:val="248F0DD7"/>
    <w:rsid w:val="257B4EF1"/>
    <w:rsid w:val="263F15B0"/>
    <w:rsid w:val="264D3E7C"/>
    <w:rsid w:val="276747BC"/>
    <w:rsid w:val="2775271A"/>
    <w:rsid w:val="29B25AB2"/>
    <w:rsid w:val="2A165CBF"/>
    <w:rsid w:val="2AE83C8C"/>
    <w:rsid w:val="2B9D37E7"/>
    <w:rsid w:val="2CC8181C"/>
    <w:rsid w:val="2EA272C8"/>
    <w:rsid w:val="2EF43048"/>
    <w:rsid w:val="2F641071"/>
    <w:rsid w:val="2FB41ACC"/>
    <w:rsid w:val="2FF07157"/>
    <w:rsid w:val="312657C1"/>
    <w:rsid w:val="31995614"/>
    <w:rsid w:val="31D83D96"/>
    <w:rsid w:val="31F909C8"/>
    <w:rsid w:val="330C0113"/>
    <w:rsid w:val="343C12FE"/>
    <w:rsid w:val="36744473"/>
    <w:rsid w:val="36E31681"/>
    <w:rsid w:val="36E335AD"/>
    <w:rsid w:val="375C2D60"/>
    <w:rsid w:val="38362104"/>
    <w:rsid w:val="38AA54D1"/>
    <w:rsid w:val="38B37BA0"/>
    <w:rsid w:val="39CB5B82"/>
    <w:rsid w:val="3B723AF2"/>
    <w:rsid w:val="3BAF5310"/>
    <w:rsid w:val="4041723F"/>
    <w:rsid w:val="40C427F0"/>
    <w:rsid w:val="413C5BCA"/>
    <w:rsid w:val="424302CD"/>
    <w:rsid w:val="42F27773"/>
    <w:rsid w:val="441509C0"/>
    <w:rsid w:val="45525E11"/>
    <w:rsid w:val="46073014"/>
    <w:rsid w:val="47550E4B"/>
    <w:rsid w:val="47794495"/>
    <w:rsid w:val="47980F66"/>
    <w:rsid w:val="479F6096"/>
    <w:rsid w:val="47F2561E"/>
    <w:rsid w:val="48500C67"/>
    <w:rsid w:val="48E26124"/>
    <w:rsid w:val="49B20E38"/>
    <w:rsid w:val="4AAA1933"/>
    <w:rsid w:val="4C7941CD"/>
    <w:rsid w:val="4C7A615D"/>
    <w:rsid w:val="4FD17B81"/>
    <w:rsid w:val="51A03DFE"/>
    <w:rsid w:val="52F9737D"/>
    <w:rsid w:val="53EF307D"/>
    <w:rsid w:val="53FB541E"/>
    <w:rsid w:val="56A87871"/>
    <w:rsid w:val="596E4279"/>
    <w:rsid w:val="5AB27C92"/>
    <w:rsid w:val="5B25373C"/>
    <w:rsid w:val="5C3C2759"/>
    <w:rsid w:val="5C6A6D68"/>
    <w:rsid w:val="5EC272AD"/>
    <w:rsid w:val="5EC50537"/>
    <w:rsid w:val="5F9B4A70"/>
    <w:rsid w:val="629B7A91"/>
    <w:rsid w:val="632B7A24"/>
    <w:rsid w:val="63376334"/>
    <w:rsid w:val="63DF332D"/>
    <w:rsid w:val="650C1AD7"/>
    <w:rsid w:val="659C50E3"/>
    <w:rsid w:val="660D5883"/>
    <w:rsid w:val="66A85479"/>
    <w:rsid w:val="67DD2C7C"/>
    <w:rsid w:val="68F30971"/>
    <w:rsid w:val="6A735EA9"/>
    <w:rsid w:val="6ADE786A"/>
    <w:rsid w:val="6BA4042D"/>
    <w:rsid w:val="6C736075"/>
    <w:rsid w:val="6CB14990"/>
    <w:rsid w:val="6CB21DDE"/>
    <w:rsid w:val="6D392805"/>
    <w:rsid w:val="6DCC6904"/>
    <w:rsid w:val="6DEF46E4"/>
    <w:rsid w:val="6E0531A0"/>
    <w:rsid w:val="6E303DB9"/>
    <w:rsid w:val="6E421280"/>
    <w:rsid w:val="6FCF4CC1"/>
    <w:rsid w:val="6FD02B52"/>
    <w:rsid w:val="70F55EFE"/>
    <w:rsid w:val="712B56EF"/>
    <w:rsid w:val="7451555D"/>
    <w:rsid w:val="74A45708"/>
    <w:rsid w:val="76E93467"/>
    <w:rsid w:val="771B1439"/>
    <w:rsid w:val="79055A4A"/>
    <w:rsid w:val="7A4977B7"/>
    <w:rsid w:val="7ADB3C99"/>
    <w:rsid w:val="7C687CD5"/>
    <w:rsid w:val="7D2A2F30"/>
    <w:rsid w:val="7DDD2B1D"/>
    <w:rsid w:val="7E5B14B8"/>
    <w:rsid w:val="7EF6375C"/>
    <w:rsid w:val="7F95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Document Map"/>
    <w:basedOn w:val="1"/>
    <w:semiHidden/>
    <w:qFormat/>
    <w:uiPriority w:val="0"/>
    <w:pPr>
      <w:shd w:val="clear" w:color="auto" w:fill="000080"/>
    </w:pPr>
  </w:style>
  <w:style w:type="paragraph" w:styleId="13">
    <w:name w:val="annotation text"/>
    <w:basedOn w:val="1"/>
    <w:link w:val="44"/>
    <w:qFormat/>
    <w:uiPriority w:val="0"/>
    <w:pPr>
      <w:jc w:val="left"/>
    </w:pPr>
  </w:style>
  <w:style w:type="paragraph" w:styleId="14">
    <w:name w:val="Body Text"/>
    <w:basedOn w:val="1"/>
    <w:link w:val="38"/>
    <w:qFormat/>
    <w:uiPriority w:val="0"/>
    <w:pPr>
      <w:autoSpaceDE w:val="0"/>
      <w:autoSpaceDN w:val="0"/>
      <w:adjustRightInd w:val="0"/>
      <w:jc w:val="left"/>
    </w:pPr>
    <w:rPr>
      <w:rFonts w:ascii="宋体"/>
      <w:kern w:val="0"/>
      <w:sz w:val="28"/>
      <w:szCs w:val="20"/>
    </w:rPr>
  </w:style>
  <w:style w:type="paragraph" w:styleId="15">
    <w:name w:val="Body Text Indent"/>
    <w:basedOn w:val="1"/>
    <w:qFormat/>
    <w:uiPriority w:val="0"/>
    <w:pPr>
      <w:ind w:firstLine="900"/>
    </w:pPr>
    <w:rPr>
      <w:sz w:val="28"/>
      <w:szCs w:val="20"/>
    </w:rPr>
  </w:style>
  <w:style w:type="paragraph" w:styleId="16">
    <w:name w:val="toc 3"/>
    <w:basedOn w:val="1"/>
    <w:next w:val="1"/>
    <w:qFormat/>
    <w:uiPriority w:val="39"/>
    <w:pPr>
      <w:tabs>
        <w:tab w:val="right" w:leader="dot" w:pos="8820"/>
      </w:tabs>
      <w:spacing w:line="360" w:lineRule="auto"/>
      <w:ind w:left="839"/>
    </w:pPr>
    <w:rPr>
      <w:rFonts w:hAnsi="宋体"/>
    </w:rPr>
  </w:style>
  <w:style w:type="paragraph" w:styleId="17">
    <w:name w:val="Plain Text"/>
    <w:basedOn w:val="1"/>
    <w:qFormat/>
    <w:uiPriority w:val="0"/>
    <w:rPr>
      <w:rFonts w:ascii="宋体" w:hAnsi="Courier New"/>
      <w:szCs w:val="20"/>
    </w:rPr>
  </w:style>
  <w:style w:type="paragraph" w:styleId="18">
    <w:name w:val="Date"/>
    <w:basedOn w:val="1"/>
    <w:next w:val="1"/>
    <w:qFormat/>
    <w:uiPriority w:val="0"/>
    <w:pPr>
      <w:autoSpaceDE w:val="0"/>
      <w:autoSpaceDN w:val="0"/>
      <w:adjustRightInd w:val="0"/>
    </w:pPr>
    <w:rPr>
      <w:rFonts w:hint="eastAsia" w:ascii="宋体"/>
      <w:kern w:val="0"/>
      <w:sz w:val="28"/>
      <w:szCs w:val="20"/>
    </w:rPr>
  </w:style>
  <w:style w:type="paragraph" w:styleId="19">
    <w:name w:val="Balloon Text"/>
    <w:basedOn w:val="1"/>
    <w:semiHidden/>
    <w:qFormat/>
    <w:uiPriority w:val="0"/>
    <w:rPr>
      <w:sz w:val="18"/>
      <w:szCs w:val="18"/>
    </w:rPr>
  </w:style>
  <w:style w:type="paragraph" w:styleId="20">
    <w:name w:val="footer"/>
    <w:basedOn w:val="1"/>
    <w:link w:val="46"/>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1">
    <w:name w:val="header"/>
    <w:basedOn w:val="1"/>
    <w:link w:val="42"/>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2">
    <w:name w:val="toc 1"/>
    <w:basedOn w:val="1"/>
    <w:next w:val="1"/>
    <w:qFormat/>
    <w:uiPriority w:val="39"/>
    <w:pPr>
      <w:spacing w:line="360" w:lineRule="auto"/>
    </w:pPr>
  </w:style>
  <w:style w:type="paragraph" w:styleId="23">
    <w:name w:val="Body Text Indent 3"/>
    <w:basedOn w:val="1"/>
    <w:link w:val="40"/>
    <w:qFormat/>
    <w:uiPriority w:val="0"/>
    <w:pPr>
      <w:spacing w:after="120"/>
      <w:ind w:left="420" w:leftChars="200"/>
    </w:pPr>
    <w:rPr>
      <w:sz w:val="16"/>
      <w:szCs w:val="16"/>
    </w:rPr>
  </w:style>
  <w:style w:type="paragraph" w:styleId="24">
    <w:name w:val="toc 2"/>
    <w:basedOn w:val="1"/>
    <w:next w:val="1"/>
    <w:qFormat/>
    <w:uiPriority w:val="39"/>
    <w:pPr>
      <w:spacing w:line="360" w:lineRule="auto"/>
      <w:ind w:left="420"/>
    </w:pPr>
  </w:style>
  <w:style w:type="paragraph" w:styleId="25">
    <w:name w:val="Body Text 2"/>
    <w:basedOn w:val="1"/>
    <w:qFormat/>
    <w:uiPriority w:val="0"/>
    <w:pPr>
      <w:autoSpaceDE w:val="0"/>
      <w:autoSpaceDN w:val="0"/>
      <w:adjustRightInd w:val="0"/>
    </w:pPr>
    <w:rPr>
      <w:rFonts w:hint="eastAsia" w:ascii="宋体"/>
      <w:kern w:val="0"/>
      <w:sz w:val="28"/>
      <w:szCs w:val="20"/>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3"/>
    <w:next w:val="13"/>
    <w:link w:val="39"/>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qFormat/>
    <w:uiPriority w:val="0"/>
    <w:rPr>
      <w:color w:val="C60A00"/>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正文文本 Char"/>
    <w:link w:val="14"/>
    <w:qFormat/>
    <w:uiPriority w:val="0"/>
    <w:rPr>
      <w:rFonts w:ascii="宋体"/>
      <w:sz w:val="28"/>
    </w:rPr>
  </w:style>
  <w:style w:type="character" w:customStyle="1" w:styleId="39">
    <w:name w:val="批注主题 Char"/>
    <w:link w:val="28"/>
    <w:qFormat/>
    <w:uiPriority w:val="0"/>
    <w:rPr>
      <w:b/>
      <w:bCs/>
      <w:kern w:val="2"/>
      <w:sz w:val="21"/>
      <w:szCs w:val="24"/>
    </w:rPr>
  </w:style>
  <w:style w:type="character" w:customStyle="1" w:styleId="40">
    <w:name w:val="正文文本缩进 3 Char"/>
    <w:link w:val="23"/>
    <w:qFormat/>
    <w:uiPriority w:val="0"/>
    <w:rPr>
      <w:kern w:val="2"/>
      <w:sz w:val="16"/>
      <w:szCs w:val="16"/>
    </w:rPr>
  </w:style>
  <w:style w:type="character" w:customStyle="1" w:styleId="41">
    <w:name w:val="font10pt"/>
    <w:basedOn w:val="31"/>
    <w:qFormat/>
    <w:uiPriority w:val="0"/>
  </w:style>
  <w:style w:type="character" w:customStyle="1" w:styleId="42">
    <w:name w:val="页眉 Char"/>
    <w:link w:val="21"/>
    <w:semiHidden/>
    <w:qFormat/>
    <w:uiPriority w:val="0"/>
    <w:rPr>
      <w:rFonts w:ascii="宋体" w:eastAsia="宋体"/>
      <w:sz w:val="18"/>
      <w:lang w:val="en-US" w:eastAsia="zh-CN" w:bidi="ar-SA"/>
    </w:rPr>
  </w:style>
  <w:style w:type="character" w:customStyle="1" w:styleId="43">
    <w:name w:val="标题1"/>
    <w:basedOn w:val="31"/>
    <w:qFormat/>
    <w:uiPriority w:val="0"/>
  </w:style>
  <w:style w:type="character" w:customStyle="1" w:styleId="44">
    <w:name w:val="批注文字 Char"/>
    <w:link w:val="13"/>
    <w:qFormat/>
    <w:uiPriority w:val="0"/>
    <w:rPr>
      <w:kern w:val="2"/>
      <w:sz w:val="21"/>
      <w:szCs w:val="24"/>
    </w:rPr>
  </w:style>
  <w:style w:type="character" w:customStyle="1" w:styleId="45">
    <w:name w:val="纯文本 Char"/>
    <w:qFormat/>
    <w:uiPriority w:val="0"/>
    <w:rPr>
      <w:rFonts w:ascii="宋体" w:hAnsi="Courier New"/>
      <w:kern w:val="2"/>
      <w:sz w:val="21"/>
    </w:rPr>
  </w:style>
  <w:style w:type="character" w:customStyle="1" w:styleId="46">
    <w:name w:val="页脚 Char"/>
    <w:link w:val="20"/>
    <w:qFormat/>
    <w:uiPriority w:val="99"/>
    <w:rPr>
      <w:rFonts w:ascii="宋体"/>
      <w:sz w:val="18"/>
    </w:rPr>
  </w:style>
  <w:style w:type="character" w:customStyle="1" w:styleId="47">
    <w:name w:val="日期 Char"/>
    <w:qFormat/>
    <w:uiPriority w:val="0"/>
    <w:rPr>
      <w:rFonts w:ascii="宋体"/>
      <w:sz w:val="28"/>
    </w:rPr>
  </w:style>
  <w:style w:type="paragraph" w:styleId="48">
    <w:name w:val="List Paragraph"/>
    <w:basedOn w:val="1"/>
    <w:qFormat/>
    <w:uiPriority w:val="34"/>
    <w:pPr>
      <w:ind w:firstLine="420" w:firstLineChars="200"/>
    </w:pPr>
  </w:style>
  <w:style w:type="paragraph" w:customStyle="1" w:styleId="4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Char1 Char Char Char Char Char Char Char Char Char"/>
    <w:basedOn w:val="1"/>
    <w:qFormat/>
    <w:uiPriority w:val="0"/>
    <w:pPr>
      <w:widowControl/>
      <w:spacing w:line="400" w:lineRule="exact"/>
      <w:jc w:val="center"/>
    </w:pPr>
    <w:rPr>
      <w:szCs w:val="20"/>
    </w:rPr>
  </w:style>
  <w:style w:type="paragraph" w:customStyle="1" w:styleId="52">
    <w:name w:val="Table Paragraph"/>
    <w:basedOn w:val="1"/>
    <w:qFormat/>
    <w:uiPriority w:val="1"/>
    <w:rPr>
      <w:rFonts w:ascii="Calibri" w:hAnsi="Calibri"/>
      <w:szCs w:val="22"/>
    </w:rPr>
  </w:style>
  <w:style w:type="paragraph" w:customStyle="1" w:styleId="5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54">
    <w:name w:val="大标题"/>
    <w:qFormat/>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C40B2-58FE-4239-9DF4-8F234357B7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4193</Words>
  <Characters>23906</Characters>
  <Lines>199</Lines>
  <Paragraphs>56</Paragraphs>
  <TotalTime>0</TotalTime>
  <ScaleCrop>false</ScaleCrop>
  <LinksUpToDate>false</LinksUpToDate>
  <CharactersWithSpaces>28043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2020-04-10T09:09:00Z</dcterms:created>
  <dc:creator>zy</dc:creator>
  <cp:lastModifiedBy>lenovo</cp:lastModifiedBy>
  <cp:lastPrinted>2013-07-04T06:05:00Z</cp:lastPrinted>
  <dcterms:modified xsi:type="dcterms:W3CDTF">2020-04-17T07:54:06Z</dcterms:modified>
  <dc:title>国内货物采购</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