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生物系光刺激联合行为神经信号记录分析系统采购项目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2.招标编号：SUSTech-2019-429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3.开标日期：201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17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张振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樊建涛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杨珺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李鹏飞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侯圣陶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深圳市鸿铭生物科技有限公司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深圳恩科仪器有限公司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85.98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深圳众石科学仪器有限公司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84.79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深圳市鸿铭生物科技有限公司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1498780.00</w:t>
            </w:r>
          </w:p>
        </w:tc>
      </w:tr>
    </w:tbl>
    <w:p>
      <w:pPr>
        <w:jc w:val="both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8.中标货物品牌及型号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货物名称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bCs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8"/>
                <w:lang w:val="en-US" w:eastAsia="zh-CN"/>
              </w:rPr>
              <w:t>品牌、型号和规格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32通道在体电生理信号采集记录分析系统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Plexon、OPX-D3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电生理光遗传刺激系统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Plexon、PlexBright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同步电生理行为学追踪分析系统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Plexon、Cinplex</w:t>
            </w:r>
          </w:p>
        </w:tc>
      </w:tr>
      <w:bookmarkEnd w:id="0"/>
    </w:tbl>
    <w:p>
      <w:pPr>
        <w:jc w:val="both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4965E4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0F683D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6E1C55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19F0FDE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8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2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2019-12-17T07:23:01Z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