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1.项目名称：</w:t>
      </w:r>
      <w:r>
        <w:rPr>
          <w:rFonts w:hint="eastAsia" w:ascii="仿宋" w:hAnsi="仿宋" w:eastAsia="仿宋" w:cs="Times New Roman"/>
          <w:color w:val="000000"/>
          <w:kern w:val="2"/>
          <w:sz w:val="28"/>
          <w:szCs w:val="28"/>
          <w:lang w:val="en-US" w:eastAsia="zh-CN" w:bidi="ar-SA"/>
        </w:rPr>
        <w:t>海洋系湍流混合剖面仪等设备采购项目</w:t>
      </w:r>
    </w:p>
    <w:p>
      <w:pPr>
        <w:pStyle w:val="5"/>
        <w:widowControl/>
        <w:shd w:val="clear" w:color="auto" w:fill="FFFFFF"/>
        <w:spacing w:beforeAutospacing="0" w:afterAutospacing="0"/>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2.招标编号：SUSTech-2019-422</w:t>
      </w:r>
    </w:p>
    <w:p>
      <w:pPr>
        <w:pStyle w:val="5"/>
        <w:widowControl/>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3.开标日期：201</w:t>
      </w:r>
      <w:r>
        <w:rPr>
          <w:rFonts w:hint="eastAsia" w:ascii="仿宋" w:hAnsi="仿宋" w:eastAsia="仿宋" w:cs="Times New Roman"/>
          <w:color w:val="000000"/>
          <w:kern w:val="2"/>
          <w:sz w:val="28"/>
          <w:szCs w:val="28"/>
          <w:lang w:val="en-US" w:eastAsia="zh-CN" w:bidi="ar-SA"/>
        </w:rPr>
        <w:t>9</w:t>
      </w:r>
      <w:r>
        <w:rPr>
          <w:rFonts w:hint="eastAsia" w:ascii="仿宋" w:hAnsi="仿宋" w:eastAsia="仿宋" w:cs="Times New Roman"/>
          <w:color w:val="000000"/>
          <w:kern w:val="2"/>
          <w:sz w:val="28"/>
          <w:szCs w:val="28"/>
          <w:lang w:val="en-US" w:eastAsia="zh-CN" w:bidi="ar-SA"/>
        </w:rPr>
        <w:t>年</w:t>
      </w:r>
      <w:r>
        <w:rPr>
          <w:rFonts w:hint="eastAsia" w:ascii="仿宋" w:hAnsi="仿宋" w:eastAsia="仿宋" w:cs="Times New Roman"/>
          <w:color w:val="000000"/>
          <w:kern w:val="2"/>
          <w:sz w:val="28"/>
          <w:szCs w:val="28"/>
          <w:lang w:val="en-US" w:eastAsia="zh-CN" w:bidi="ar-SA"/>
        </w:rPr>
        <w:t>12</w:t>
      </w:r>
      <w:r>
        <w:rPr>
          <w:rFonts w:hint="eastAsia" w:ascii="仿宋" w:hAnsi="仿宋" w:eastAsia="仿宋" w:cs="Times New Roman"/>
          <w:color w:val="000000"/>
          <w:kern w:val="2"/>
          <w:sz w:val="28"/>
          <w:szCs w:val="28"/>
          <w:lang w:val="en-US" w:eastAsia="zh-CN" w:bidi="ar-SA"/>
        </w:rPr>
        <w:t>月</w:t>
      </w:r>
      <w:r>
        <w:rPr>
          <w:rFonts w:hint="eastAsia" w:ascii="仿宋" w:hAnsi="仿宋" w:eastAsia="仿宋" w:cs="Times New Roman"/>
          <w:color w:val="000000"/>
          <w:kern w:val="2"/>
          <w:sz w:val="28"/>
          <w:szCs w:val="28"/>
          <w:lang w:val="en-US" w:eastAsia="zh-CN" w:bidi="ar-SA"/>
        </w:rPr>
        <w:t>04</w:t>
      </w:r>
      <w:r>
        <w:rPr>
          <w:rFonts w:hint="eastAsia" w:ascii="仿宋" w:hAnsi="仿宋" w:eastAsia="仿宋" w:cs="Times New Roman"/>
          <w:color w:val="000000"/>
          <w:kern w:val="2"/>
          <w:sz w:val="28"/>
          <w:szCs w:val="28"/>
          <w:lang w:val="en-US" w:eastAsia="zh-CN" w:bidi="ar-SA"/>
        </w:rPr>
        <w:t>日</w:t>
      </w:r>
    </w:p>
    <w:p>
      <w:pPr>
        <w:pStyle w:val="5"/>
        <w:widowControl/>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4.评标办法：</w:t>
      </w:r>
      <w:r>
        <w:rPr>
          <w:rFonts w:hint="eastAsia" w:ascii="仿宋" w:hAnsi="仿宋" w:eastAsia="仿宋" w:cs="Times New Roman"/>
          <w:color w:val="000000"/>
          <w:kern w:val="2"/>
          <w:sz w:val="28"/>
          <w:szCs w:val="28"/>
          <w:lang w:val="en-US" w:eastAsia="zh-CN" w:bidi="ar-SA"/>
        </w:rPr>
        <w:t>综合评分法</w:t>
      </w:r>
    </w:p>
    <w:p>
      <w:pPr>
        <w:pStyle w:val="5"/>
        <w:widowControl/>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20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唐斌</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王艳</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李顺</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于月娜</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刘猛</w:t>
            </w:r>
          </w:p>
        </w:tc>
      </w:tr>
    </w:tbl>
    <w:p>
      <w:pPr>
        <w:pStyle w:val="5"/>
        <w:widowControl/>
        <w:numPr>
          <w:ilvl w:val="0"/>
          <w:numId w:val="1"/>
        </w:numPr>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投标供应商及投标报价</w:t>
      </w:r>
    </w:p>
    <w:p>
      <w:pPr>
        <w:pStyle w:val="5"/>
        <w:widowControl/>
        <w:numPr>
          <w:numId w:val="0"/>
        </w:numPr>
        <w:shd w:val="clear" w:color="auto" w:fill="FFFFFF"/>
        <w:spacing w:beforeAutospacing="0" w:afterAutospacing="0"/>
        <w:ind w:firstLine="560" w:firstLineChars="200"/>
        <w:rPr>
          <w:rFonts w:hint="default"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投标人</w:t>
      </w:r>
      <w:r>
        <w:rPr>
          <w:rFonts w:hint="eastAsia" w:ascii="仿宋" w:hAnsi="仿宋" w:eastAsia="仿宋"/>
          <w:color w:val="000000"/>
          <w:kern w:val="2"/>
          <w:sz w:val="28"/>
          <w:szCs w:val="28"/>
          <w:lang w:val="en-US" w:eastAsia="zh-CN" w:bidi="ar-SA"/>
        </w:rPr>
        <w:t>青岛萨博海洋仪器科技有限公司、投标人广州海友电子科技有限公司所投</w:t>
      </w:r>
      <w:r>
        <w:rPr>
          <w:rFonts w:hint="eastAsia" w:ascii="仿宋" w:hAnsi="仿宋" w:eastAsia="仿宋"/>
          <w:color w:val="000000"/>
          <w:kern w:val="2"/>
          <w:sz w:val="28"/>
          <w:szCs w:val="28"/>
          <w:lang w:val="zh-CN" w:eastAsia="zh-CN" w:bidi="ar-SA"/>
        </w:rPr>
        <w:t>湍流混合剖面仪</w:t>
      </w:r>
      <w:r>
        <w:rPr>
          <w:rFonts w:hint="eastAsia" w:ascii="仿宋" w:hAnsi="仿宋" w:eastAsia="仿宋"/>
          <w:color w:val="000000"/>
          <w:kern w:val="2"/>
          <w:sz w:val="28"/>
          <w:szCs w:val="28"/>
          <w:lang w:val="en-US" w:eastAsia="zh-CN" w:bidi="ar-SA"/>
        </w:rPr>
        <w:t>、</w:t>
      </w:r>
      <w:r>
        <w:rPr>
          <w:rFonts w:hint="eastAsia" w:ascii="仿宋" w:hAnsi="仿宋" w:eastAsia="仿宋"/>
          <w:color w:val="000000"/>
          <w:kern w:val="2"/>
          <w:sz w:val="28"/>
          <w:szCs w:val="28"/>
          <w:lang w:val="zh-CN" w:eastAsia="zh-CN" w:bidi="ar-SA"/>
        </w:rPr>
        <w:t>声学多普勒流速剖面仪</w:t>
      </w:r>
      <w:r>
        <w:rPr>
          <w:rFonts w:hint="eastAsia" w:ascii="仿宋" w:hAnsi="仿宋" w:eastAsia="仿宋"/>
          <w:color w:val="000000"/>
          <w:kern w:val="2"/>
          <w:sz w:val="28"/>
          <w:szCs w:val="28"/>
          <w:lang w:val="en-US" w:eastAsia="zh-CN" w:bidi="ar-SA"/>
        </w:rPr>
        <w:t>均为同一</w:t>
      </w:r>
      <w:r>
        <w:rPr>
          <w:rFonts w:hint="eastAsia" w:ascii="仿宋" w:hAnsi="仿宋" w:eastAsia="仿宋"/>
          <w:color w:val="000000"/>
          <w:kern w:val="2"/>
          <w:sz w:val="28"/>
          <w:szCs w:val="28"/>
          <w:lang w:val="en-US" w:eastAsia="zh-CN" w:bidi="ar-SA"/>
        </w:rPr>
        <w:t>品牌和型号的产品，按一家投标人计算。</w:t>
      </w:r>
      <w:r>
        <w:rPr>
          <w:rFonts w:hint="eastAsia" w:ascii="仿宋" w:hAnsi="仿宋" w:eastAsia="仿宋"/>
          <w:color w:val="000000"/>
          <w:sz w:val="28"/>
          <w:szCs w:val="28"/>
        </w:rPr>
        <w:t>根据评标小组的综合评分汇总排序结果</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投标人</w:t>
      </w:r>
      <w:r>
        <w:rPr>
          <w:rFonts w:hint="eastAsia" w:ascii="仿宋" w:hAnsi="仿宋" w:eastAsia="仿宋"/>
          <w:color w:val="000000"/>
          <w:kern w:val="2"/>
          <w:sz w:val="28"/>
          <w:szCs w:val="28"/>
          <w:lang w:val="en-US" w:eastAsia="zh-CN" w:bidi="ar-SA"/>
        </w:rPr>
        <w:t>广州海友电子科技有限公司的综合得分低于投标人青岛萨博海洋仪器科技有限公司，投标人青岛萨博海洋仪器科技有限公司</w:t>
      </w:r>
      <w:r>
        <w:rPr>
          <w:rFonts w:hint="eastAsia" w:ascii="仿宋" w:hAnsi="仿宋" w:eastAsia="仿宋"/>
          <w:color w:val="000000"/>
          <w:kern w:val="2"/>
          <w:sz w:val="28"/>
          <w:szCs w:val="28"/>
          <w:lang w:val="zh-CN" w:eastAsia="zh-CN" w:bidi="ar-SA"/>
        </w:rPr>
        <w:t>获得中标人推荐资格。</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9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名次</w:t>
            </w:r>
          </w:p>
        </w:tc>
        <w:tc>
          <w:tcPr>
            <w:tcW w:w="592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供应商名称</w:t>
            </w:r>
          </w:p>
        </w:tc>
        <w:tc>
          <w:tcPr>
            <w:tcW w:w="155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第一名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青岛萨博海洋仪器科技有限公司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92.80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二</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深圳市新创凯电子有限公司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三</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深圳市兆永昇科技有限公司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78.92 </w:t>
            </w:r>
          </w:p>
        </w:tc>
      </w:tr>
    </w:tbl>
    <w:p>
      <w:pPr>
        <w:pStyle w:val="5"/>
        <w:widowControl/>
        <w:shd w:val="clear" w:color="auto" w:fill="FFFFFF"/>
        <w:spacing w:beforeAutospacing="0" w:afterAutospacing="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7</w:t>
      </w:r>
      <w:r>
        <w:rPr>
          <w:rFonts w:hint="eastAsia" w:ascii="仿宋" w:hAnsi="仿宋" w:eastAsia="仿宋" w:cs="Times New Roman"/>
          <w:color w:val="000000"/>
          <w:kern w:val="2"/>
          <w:sz w:val="28"/>
          <w:szCs w:val="28"/>
          <w:lang w:val="en-US" w:eastAsia="zh-CN" w:bidi="ar-SA"/>
        </w:rPr>
        <w:t>.中标供应商</w:t>
      </w:r>
      <w:r>
        <w:rPr>
          <w:rFonts w:hint="eastAsia" w:ascii="仿宋" w:hAnsi="仿宋" w:eastAsia="仿宋" w:cs="Times New Roman"/>
          <w:color w:val="000000"/>
          <w:kern w:val="2"/>
          <w:sz w:val="28"/>
          <w:szCs w:val="28"/>
          <w:lang w:val="en-US" w:eastAsia="zh-CN" w:bidi="ar-SA"/>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中标候选人名称</w:t>
            </w:r>
          </w:p>
        </w:tc>
        <w:tc>
          <w:tcPr>
            <w:tcW w:w="4295"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青岛萨博海洋仪器科技有限公司</w:t>
            </w:r>
          </w:p>
        </w:tc>
        <w:tc>
          <w:tcPr>
            <w:tcW w:w="4295"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1088000.00</w:t>
            </w:r>
          </w:p>
        </w:tc>
      </w:tr>
    </w:tbl>
    <w:p>
      <w:pPr>
        <w:numPr>
          <w:numId w:val="0"/>
        </w:numPr>
        <w:ind w:leftChars="0"/>
        <w:jc w:val="both"/>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8.中标货物品牌及型号</w:t>
      </w:r>
      <w:bookmarkStart w:id="0" w:name="_GoBack"/>
      <w:bookmarkEnd w:id="0"/>
    </w:p>
    <w:tbl>
      <w:tblPr>
        <w:tblStyle w:val="6"/>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3276"/>
        <w:gridCol w:w="990"/>
        <w:gridCol w:w="885"/>
        <w:gridCol w:w="3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9" w:type="dxa"/>
            <w:noWrap w:val="0"/>
            <w:vAlign w:val="center"/>
          </w:tcPr>
          <w:p>
            <w:pPr>
              <w:pStyle w:val="2"/>
              <w:ind w:firstLine="0"/>
              <w:jc w:val="center"/>
              <w:rPr>
                <w:rFonts w:hint="eastAsia" w:ascii="仿宋" w:hAnsi="仿宋" w:eastAsia="仿宋"/>
                <w:b/>
                <w:color w:val="000000"/>
                <w:szCs w:val="28"/>
                <w:lang w:val="zh-CN"/>
              </w:rPr>
            </w:pPr>
            <w:r>
              <w:rPr>
                <w:rFonts w:hint="eastAsia" w:ascii="仿宋" w:hAnsi="仿宋" w:eastAsia="仿宋"/>
                <w:b/>
                <w:color w:val="000000"/>
                <w:szCs w:val="28"/>
                <w:lang w:val="zh-CN"/>
              </w:rPr>
              <w:t>序号</w:t>
            </w:r>
          </w:p>
        </w:tc>
        <w:tc>
          <w:tcPr>
            <w:tcW w:w="3276" w:type="dxa"/>
            <w:noWrap w:val="0"/>
            <w:vAlign w:val="center"/>
          </w:tcPr>
          <w:p>
            <w:pPr>
              <w:pStyle w:val="2"/>
              <w:ind w:firstLine="0"/>
              <w:jc w:val="center"/>
              <w:rPr>
                <w:rFonts w:hint="eastAsia" w:ascii="仿宋" w:hAnsi="仿宋" w:eastAsia="仿宋"/>
                <w:b/>
                <w:color w:val="000000"/>
                <w:szCs w:val="28"/>
                <w:lang w:val="zh-CN"/>
              </w:rPr>
            </w:pPr>
            <w:r>
              <w:rPr>
                <w:rFonts w:hint="eastAsia" w:ascii="仿宋" w:hAnsi="仿宋" w:eastAsia="仿宋"/>
                <w:b/>
                <w:color w:val="000000"/>
                <w:szCs w:val="28"/>
                <w:lang w:val="zh-CN"/>
              </w:rPr>
              <w:t>货物名称</w:t>
            </w:r>
          </w:p>
        </w:tc>
        <w:tc>
          <w:tcPr>
            <w:tcW w:w="990" w:type="dxa"/>
            <w:noWrap w:val="0"/>
            <w:vAlign w:val="center"/>
          </w:tcPr>
          <w:p>
            <w:pPr>
              <w:pStyle w:val="2"/>
              <w:ind w:firstLine="0"/>
              <w:jc w:val="center"/>
              <w:rPr>
                <w:rFonts w:hint="eastAsia" w:ascii="仿宋" w:hAnsi="仿宋" w:eastAsia="仿宋"/>
                <w:b/>
                <w:color w:val="000000"/>
                <w:szCs w:val="28"/>
                <w:lang w:val="zh-CN"/>
              </w:rPr>
            </w:pPr>
            <w:r>
              <w:rPr>
                <w:rFonts w:hint="eastAsia" w:ascii="仿宋" w:hAnsi="仿宋" w:eastAsia="仿宋"/>
                <w:b/>
                <w:color w:val="000000"/>
                <w:szCs w:val="28"/>
                <w:lang w:val="zh-CN"/>
              </w:rPr>
              <w:t>数量</w:t>
            </w:r>
          </w:p>
        </w:tc>
        <w:tc>
          <w:tcPr>
            <w:tcW w:w="885" w:type="dxa"/>
            <w:noWrap w:val="0"/>
            <w:vAlign w:val="center"/>
          </w:tcPr>
          <w:p>
            <w:pPr>
              <w:pStyle w:val="2"/>
              <w:ind w:firstLine="0"/>
              <w:jc w:val="center"/>
              <w:rPr>
                <w:rFonts w:hint="eastAsia" w:ascii="仿宋" w:hAnsi="仿宋" w:eastAsia="仿宋"/>
                <w:b/>
                <w:color w:val="000000"/>
                <w:szCs w:val="28"/>
                <w:lang w:val="zh-CN"/>
              </w:rPr>
            </w:pPr>
            <w:r>
              <w:rPr>
                <w:rFonts w:hint="eastAsia" w:ascii="仿宋" w:hAnsi="仿宋" w:eastAsia="仿宋"/>
                <w:b/>
                <w:color w:val="000000"/>
                <w:szCs w:val="28"/>
                <w:lang w:val="zh-CN"/>
              </w:rPr>
              <w:t>单位</w:t>
            </w:r>
          </w:p>
        </w:tc>
        <w:tc>
          <w:tcPr>
            <w:tcW w:w="3450" w:type="dxa"/>
            <w:noWrap w:val="0"/>
            <w:vAlign w:val="center"/>
          </w:tcPr>
          <w:p>
            <w:pPr>
              <w:pStyle w:val="2"/>
              <w:ind w:firstLine="0"/>
              <w:jc w:val="center"/>
              <w:rPr>
                <w:rFonts w:hint="eastAsia" w:ascii="仿宋" w:hAnsi="仿宋" w:eastAsia="仿宋"/>
                <w:b/>
                <w:color w:val="000000"/>
                <w:szCs w:val="28"/>
                <w:lang w:val="zh-CN"/>
              </w:rPr>
            </w:pPr>
            <w:r>
              <w:rPr>
                <w:rFonts w:hint="eastAsia" w:ascii="仿宋" w:hAnsi="仿宋" w:eastAsia="仿宋"/>
                <w:b/>
                <w:color w:val="000000"/>
                <w:szCs w:val="28"/>
                <w:lang w:val="en-US" w:eastAsia="zh-CN"/>
              </w:rPr>
              <w:t>货物品牌及型号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9"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1</w:t>
            </w:r>
          </w:p>
        </w:tc>
        <w:tc>
          <w:tcPr>
            <w:tcW w:w="3276"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湍流混合剖面仪</w:t>
            </w:r>
          </w:p>
        </w:tc>
        <w:tc>
          <w:tcPr>
            <w:tcW w:w="990"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1</w:t>
            </w:r>
          </w:p>
        </w:tc>
        <w:tc>
          <w:tcPr>
            <w:tcW w:w="885"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台</w:t>
            </w:r>
          </w:p>
        </w:tc>
        <w:tc>
          <w:tcPr>
            <w:tcW w:w="3450" w:type="dxa"/>
            <w:noWrap w:val="0"/>
            <w:vAlign w:val="center"/>
          </w:tcPr>
          <w:p>
            <w:pPr>
              <w:pStyle w:val="2"/>
              <w:ind w:firstLine="0"/>
              <w:jc w:val="center"/>
              <w:rPr>
                <w:rFonts w:hint="default" w:ascii="仿宋" w:hAnsi="仿宋" w:eastAsia="仿宋"/>
                <w:color w:val="000000"/>
                <w:szCs w:val="28"/>
                <w:lang w:val="en-US" w:eastAsia="zh-CN"/>
              </w:rPr>
            </w:pPr>
            <w:r>
              <w:rPr>
                <w:rFonts w:hint="eastAsia" w:ascii="仿宋" w:hAnsi="仿宋" w:eastAsia="仿宋"/>
                <w:color w:val="000000"/>
                <w:szCs w:val="28"/>
                <w:lang w:val="en-US" w:eastAsia="zh-CN"/>
              </w:rPr>
              <w:t>SST、MSS-60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19"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2</w:t>
            </w:r>
          </w:p>
        </w:tc>
        <w:tc>
          <w:tcPr>
            <w:tcW w:w="3276"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声学多普勒流速剖面仪</w:t>
            </w:r>
          </w:p>
        </w:tc>
        <w:tc>
          <w:tcPr>
            <w:tcW w:w="990"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2</w:t>
            </w:r>
          </w:p>
        </w:tc>
        <w:tc>
          <w:tcPr>
            <w:tcW w:w="885" w:type="dxa"/>
            <w:noWrap w:val="0"/>
            <w:vAlign w:val="center"/>
          </w:tcPr>
          <w:p>
            <w:pPr>
              <w:pStyle w:val="2"/>
              <w:ind w:firstLine="0"/>
              <w:jc w:val="center"/>
              <w:rPr>
                <w:rFonts w:hint="eastAsia" w:ascii="仿宋" w:hAnsi="仿宋" w:eastAsia="仿宋"/>
                <w:color w:val="000000"/>
                <w:szCs w:val="28"/>
                <w:lang w:val="zh-CN"/>
              </w:rPr>
            </w:pPr>
            <w:r>
              <w:rPr>
                <w:rFonts w:hint="eastAsia" w:ascii="仿宋" w:hAnsi="仿宋" w:eastAsia="仿宋"/>
                <w:color w:val="000000"/>
                <w:szCs w:val="28"/>
                <w:lang w:val="zh-CN"/>
              </w:rPr>
              <w:t>台</w:t>
            </w:r>
          </w:p>
        </w:tc>
        <w:tc>
          <w:tcPr>
            <w:tcW w:w="3450" w:type="dxa"/>
            <w:noWrap w:val="0"/>
            <w:vAlign w:val="center"/>
          </w:tcPr>
          <w:p>
            <w:pPr>
              <w:pStyle w:val="2"/>
              <w:ind w:firstLine="0"/>
              <w:jc w:val="center"/>
              <w:rPr>
                <w:rFonts w:hint="default" w:ascii="仿宋" w:hAnsi="仿宋" w:eastAsia="仿宋"/>
                <w:color w:val="000000"/>
                <w:szCs w:val="28"/>
                <w:lang w:val="en-US" w:eastAsia="zh-CN"/>
              </w:rPr>
            </w:pPr>
            <w:r>
              <w:rPr>
                <w:rFonts w:hint="eastAsia" w:ascii="仿宋" w:hAnsi="仿宋" w:eastAsia="仿宋"/>
                <w:color w:val="000000"/>
                <w:szCs w:val="28"/>
                <w:lang w:val="en-US" w:eastAsia="zh-CN"/>
              </w:rPr>
              <w:t>Teledyne RDI WHS600</w:t>
            </w:r>
          </w:p>
        </w:tc>
      </w:tr>
    </w:tbl>
    <w:p>
      <w:pPr>
        <w:numPr>
          <w:numId w:val="0"/>
        </w:numPr>
        <w:ind w:leftChars="0"/>
        <w:jc w:val="both"/>
        <w:rPr>
          <w:rFonts w:hint="default" w:ascii="仿宋" w:hAnsi="仿宋" w:eastAsia="仿宋" w:cs="Times New Roman"/>
          <w:color w:val="000000"/>
          <w:kern w:val="2"/>
          <w:sz w:val="28"/>
          <w:szCs w:val="28"/>
          <w:lang w:val="en-US" w:eastAsia="zh-CN" w:bidi="ar-SA"/>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8A32FB5"/>
    <w:rsid w:val="198169F7"/>
    <w:rsid w:val="199911AF"/>
    <w:rsid w:val="19AC73EB"/>
    <w:rsid w:val="1A0E7C60"/>
    <w:rsid w:val="1ABE3A5F"/>
    <w:rsid w:val="1AF463E0"/>
    <w:rsid w:val="1B804EDE"/>
    <w:rsid w:val="1BB4142A"/>
    <w:rsid w:val="1CD135FE"/>
    <w:rsid w:val="1D065FD1"/>
    <w:rsid w:val="1DAA40BE"/>
    <w:rsid w:val="1E4701DE"/>
    <w:rsid w:val="1E9E7434"/>
    <w:rsid w:val="1EC42F4A"/>
    <w:rsid w:val="1ED54ADB"/>
    <w:rsid w:val="1F8F7079"/>
    <w:rsid w:val="21D7446E"/>
    <w:rsid w:val="22D752AF"/>
    <w:rsid w:val="23033485"/>
    <w:rsid w:val="23856173"/>
    <w:rsid w:val="240141E8"/>
    <w:rsid w:val="24074148"/>
    <w:rsid w:val="244E7B88"/>
    <w:rsid w:val="24610339"/>
    <w:rsid w:val="24D231A3"/>
    <w:rsid w:val="24E31CB4"/>
    <w:rsid w:val="25022FED"/>
    <w:rsid w:val="25EB3919"/>
    <w:rsid w:val="265056D7"/>
    <w:rsid w:val="26930A7A"/>
    <w:rsid w:val="26CA24E9"/>
    <w:rsid w:val="278E18E5"/>
    <w:rsid w:val="278E2336"/>
    <w:rsid w:val="279A175D"/>
    <w:rsid w:val="28013EAC"/>
    <w:rsid w:val="28280B63"/>
    <w:rsid w:val="284C52CA"/>
    <w:rsid w:val="28852104"/>
    <w:rsid w:val="289E3365"/>
    <w:rsid w:val="28A62AD9"/>
    <w:rsid w:val="28D07231"/>
    <w:rsid w:val="2A2B3C9C"/>
    <w:rsid w:val="2A812DA8"/>
    <w:rsid w:val="2A904DE8"/>
    <w:rsid w:val="2A9574D1"/>
    <w:rsid w:val="2BAB79DF"/>
    <w:rsid w:val="2C9B29E6"/>
    <w:rsid w:val="2CF25906"/>
    <w:rsid w:val="2D084EF7"/>
    <w:rsid w:val="2D8C5D51"/>
    <w:rsid w:val="2DD835B3"/>
    <w:rsid w:val="2E2F38E9"/>
    <w:rsid w:val="2E7852D5"/>
    <w:rsid w:val="2EC87226"/>
    <w:rsid w:val="2ED960BE"/>
    <w:rsid w:val="2F1F7F61"/>
    <w:rsid w:val="300A10CF"/>
    <w:rsid w:val="315D555C"/>
    <w:rsid w:val="31BD5741"/>
    <w:rsid w:val="31C5299A"/>
    <w:rsid w:val="31D2662B"/>
    <w:rsid w:val="32193D51"/>
    <w:rsid w:val="324F38BA"/>
    <w:rsid w:val="325A4A53"/>
    <w:rsid w:val="326F40AF"/>
    <w:rsid w:val="329B6B97"/>
    <w:rsid w:val="32CB41AA"/>
    <w:rsid w:val="34461A66"/>
    <w:rsid w:val="349D2135"/>
    <w:rsid w:val="34A93566"/>
    <w:rsid w:val="34F7659B"/>
    <w:rsid w:val="359F0955"/>
    <w:rsid w:val="35AE4ACF"/>
    <w:rsid w:val="35C50F30"/>
    <w:rsid w:val="35DD3BE3"/>
    <w:rsid w:val="35F33062"/>
    <w:rsid w:val="364F29AB"/>
    <w:rsid w:val="365A6E00"/>
    <w:rsid w:val="36803E7B"/>
    <w:rsid w:val="370102BF"/>
    <w:rsid w:val="37293C5A"/>
    <w:rsid w:val="377A6F6F"/>
    <w:rsid w:val="381E5C60"/>
    <w:rsid w:val="385A11F5"/>
    <w:rsid w:val="38627325"/>
    <w:rsid w:val="390E2AB8"/>
    <w:rsid w:val="397D277E"/>
    <w:rsid w:val="39925E8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157FE7"/>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2871E84"/>
    <w:rsid w:val="53185CC8"/>
    <w:rsid w:val="532E4853"/>
    <w:rsid w:val="537D32DB"/>
    <w:rsid w:val="549B1E28"/>
    <w:rsid w:val="558F7F20"/>
    <w:rsid w:val="55B23C61"/>
    <w:rsid w:val="55D742D3"/>
    <w:rsid w:val="5691161B"/>
    <w:rsid w:val="575D7CA1"/>
    <w:rsid w:val="576108F9"/>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414D2"/>
    <w:rsid w:val="64F76919"/>
    <w:rsid w:val="65B04E6F"/>
    <w:rsid w:val="65DF73C4"/>
    <w:rsid w:val="66D07D09"/>
    <w:rsid w:val="66EE0C39"/>
    <w:rsid w:val="66F7014E"/>
    <w:rsid w:val="676859F4"/>
    <w:rsid w:val="67C47B2A"/>
    <w:rsid w:val="68C1465C"/>
    <w:rsid w:val="6958744F"/>
    <w:rsid w:val="69AD6419"/>
    <w:rsid w:val="6AB53D8A"/>
    <w:rsid w:val="6AE547CC"/>
    <w:rsid w:val="6B456CBB"/>
    <w:rsid w:val="6CDD2982"/>
    <w:rsid w:val="6D1D677D"/>
    <w:rsid w:val="6E121085"/>
    <w:rsid w:val="6E82099F"/>
    <w:rsid w:val="6E8654BF"/>
    <w:rsid w:val="6E942CF7"/>
    <w:rsid w:val="6F2D24B9"/>
    <w:rsid w:val="6F8D674F"/>
    <w:rsid w:val="6FA67838"/>
    <w:rsid w:val="6FBA7E6A"/>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C123B62"/>
    <w:rsid w:val="7DAB354D"/>
    <w:rsid w:val="7ED162F9"/>
    <w:rsid w:val="7F5F3C22"/>
    <w:rsid w:val="7FD7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2019-12-04T09:10:17Z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