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1.项目名称：《微生物学实验》、《海洋地质与地球物理学》慕课拍摄服务采购项目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2.招标编号：SUSTech-2019-165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3.开标日期：2019年11月11日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投标人</w:t>
      </w:r>
      <w:r>
        <w:rPr>
          <w:rFonts w:hint="default" w:ascii="仿宋" w:hAnsi="仿宋" w:eastAsia="仿宋"/>
          <w:bCs/>
          <w:color w:val="000000"/>
          <w:sz w:val="28"/>
          <w:szCs w:val="28"/>
          <w:lang w:val="en-US" w:eastAsia="zh-CN"/>
        </w:rPr>
        <w:t>深圳水湾禾美文化科技有限公司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的投标文件中《</w:t>
      </w:r>
      <w:bookmarkStart w:id="0" w:name="_Toc211248420"/>
      <w:r>
        <w:rPr>
          <w:rFonts w:hint="eastAsia" w:ascii="仿宋" w:hAnsi="仿宋" w:eastAsia="仿宋"/>
          <w:bCs/>
          <w:color w:val="000000"/>
          <w:sz w:val="28"/>
          <w:szCs w:val="28"/>
        </w:rPr>
        <w:t>商务要求条款响应/偏离表</w:t>
      </w:r>
      <w:bookmarkEnd w:id="0"/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》填写不全，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未按招标文件对投标文件组成的要求提供投标文件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，未通过符合性审查。</w:t>
      </w:r>
    </w:p>
    <w:tbl>
      <w:tblPr>
        <w:tblStyle w:val="6"/>
        <w:tblW w:w="8400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张阳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陈毅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黄飞燕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孙晓宇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唐湘政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北京赢科天地电子有限公司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91.62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广州力富视频科技有限公司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59.22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广州灵犀览课文化传媒有限公司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56.50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深圳策中策品牌智造传媒有限公司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54.40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北京赢科天地电子有限公司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395000.00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D5A86"/>
    <w:rsid w:val="016F130F"/>
    <w:rsid w:val="02840503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313BCA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0C0B19"/>
    <w:rsid w:val="2F1F7F61"/>
    <w:rsid w:val="300A10CF"/>
    <w:rsid w:val="315D555C"/>
    <w:rsid w:val="31AF4492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CF467D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2D2AA8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2B7898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6FC756F8"/>
    <w:rsid w:val="704C7D7A"/>
    <w:rsid w:val="707315B1"/>
    <w:rsid w:val="71064DFB"/>
    <w:rsid w:val="71164E90"/>
    <w:rsid w:val="711F0740"/>
    <w:rsid w:val="726F1323"/>
    <w:rsid w:val="72EA1FF2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2019-11-11T08:12:11Z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