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r>
        <w:rPr>
          <w:rFonts w:hint="eastAsia" w:ascii="楷体_GB2312" w:hAnsi="宋体" w:eastAsia="楷体_GB2312"/>
          <w:b/>
          <w:sz w:val="52"/>
        </w:rPr>
        <w:t>医学院解剖实验室设备采购项目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（项目编号：SUSTech-2018-265）</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bCs/>
          <w:sz w:val="36"/>
          <w:szCs w:val="36"/>
        </w:rPr>
      </w:pPr>
      <w:r>
        <w:rPr>
          <w:rFonts w:hint="eastAsia" w:ascii="楷体_GB2312" w:hAnsi="宋体" w:eastAsia="楷体_GB2312"/>
          <w:b/>
          <w:bCs/>
          <w:sz w:val="36"/>
          <w:szCs w:val="36"/>
        </w:rPr>
        <w:t>二〇一八年八月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"_Toc515609711" </w:instrText>
      </w:r>
      <w:r>
        <w:fldChar w:fldCharType="separate"/>
      </w:r>
      <w:r>
        <w:rPr>
          <w:rStyle w:val="34"/>
          <w:rFonts w:hint="eastAsia" w:ascii="宋体" w:hAnsi="宋体"/>
          <w:bCs/>
        </w:rPr>
        <w:t>第一章</w:t>
      </w:r>
      <w:r>
        <w:rPr>
          <w:rFonts w:ascii="Calibri" w:hAnsi="Calibri"/>
          <w:szCs w:val="22"/>
        </w:rPr>
        <w:tab/>
      </w:r>
      <w:r>
        <w:rPr>
          <w:rStyle w:val="34"/>
          <w:rFonts w:hint="eastAsia" w:ascii="宋体" w:hAnsi="宋体"/>
          <w:bCs/>
        </w:rPr>
        <w:t>招标公告</w:t>
      </w:r>
      <w:r>
        <w:tab/>
      </w:r>
      <w:r>
        <w:fldChar w:fldCharType="begin"/>
      </w:r>
      <w:r>
        <w:instrText xml:space="preserve"> PAGEREF _Toc515609711 \h </w:instrText>
      </w:r>
      <w:r>
        <w:fldChar w:fldCharType="separate"/>
      </w:r>
      <w:r>
        <w:t>4</w:t>
      </w:r>
      <w:r>
        <w:fldChar w:fldCharType="end"/>
      </w:r>
      <w:r>
        <w:fldChar w:fldCharType="end"/>
      </w:r>
    </w:p>
    <w:p>
      <w:pPr>
        <w:pStyle w:val="23"/>
        <w:tabs>
          <w:tab w:val="left" w:pos="1050"/>
          <w:tab w:val="right" w:leader="dot" w:pos="8813"/>
        </w:tabs>
        <w:rPr>
          <w:rFonts w:ascii="Calibri" w:hAnsi="Calibri"/>
          <w:szCs w:val="22"/>
        </w:rPr>
      </w:pPr>
      <w:r>
        <w:fldChar w:fldCharType="begin"/>
      </w:r>
      <w:r>
        <w:instrText xml:space="preserve"> HYPERLINK \l "_Toc515609712" </w:instrText>
      </w:r>
      <w:r>
        <w:fldChar w:fldCharType="separate"/>
      </w:r>
      <w:r>
        <w:rPr>
          <w:rStyle w:val="34"/>
          <w:rFonts w:hint="eastAsia" w:ascii="宋体" w:hAnsi="宋体"/>
          <w:bCs/>
        </w:rPr>
        <w:t>第二章</w:t>
      </w:r>
      <w:r>
        <w:rPr>
          <w:rFonts w:ascii="Calibri" w:hAnsi="Calibri"/>
          <w:szCs w:val="22"/>
        </w:rPr>
        <w:tab/>
      </w:r>
      <w:r>
        <w:rPr>
          <w:rStyle w:val="34"/>
          <w:rFonts w:hint="eastAsia" w:ascii="宋体" w:hAnsi="宋体"/>
          <w:bCs/>
        </w:rPr>
        <w:t>投标人须知</w:t>
      </w:r>
      <w:r>
        <w:tab/>
      </w:r>
      <w:r>
        <w:fldChar w:fldCharType="begin"/>
      </w:r>
      <w:r>
        <w:instrText xml:space="preserve"> PAGEREF _Toc515609712 \h </w:instrText>
      </w:r>
      <w:r>
        <w:fldChar w:fldCharType="separate"/>
      </w:r>
      <w:r>
        <w:t>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"_Toc515609713" </w:instrText>
      </w:r>
      <w:r>
        <w:fldChar w:fldCharType="separate"/>
      </w:r>
      <w:r>
        <w:rPr>
          <w:rStyle w:val="34"/>
          <w:rFonts w:hint="eastAsia"/>
        </w:rPr>
        <w:t>第一节说明</w:t>
      </w:r>
      <w:r>
        <w:tab/>
      </w:r>
      <w:r>
        <w:fldChar w:fldCharType="begin"/>
      </w:r>
      <w:r>
        <w:instrText xml:space="preserve"> PAGEREF _Toc515609713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"_Toc515609714" </w:instrText>
      </w:r>
      <w:r>
        <w:fldChar w:fldCharType="separate"/>
      </w:r>
      <w:r>
        <w:rPr>
          <w:rStyle w:val="34"/>
          <w:rFonts w:ascii="宋体"/>
          <w:kern w:val="0"/>
        </w:rPr>
        <w:t xml:space="preserve">1. </w:t>
      </w:r>
      <w:r>
        <w:rPr>
          <w:rStyle w:val="34"/>
          <w:rFonts w:hint="eastAsia" w:ascii="宋体"/>
          <w:kern w:val="0"/>
        </w:rPr>
        <w:t>资金来源</w:t>
      </w:r>
      <w:r>
        <w:tab/>
      </w:r>
      <w:r>
        <w:fldChar w:fldCharType="begin"/>
      </w:r>
      <w:r>
        <w:instrText xml:space="preserve"> PAGEREF _Toc515609714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"_Toc515609715" </w:instrText>
      </w:r>
      <w:r>
        <w:fldChar w:fldCharType="separate"/>
      </w:r>
      <w:r>
        <w:rPr>
          <w:rStyle w:val="34"/>
          <w:rFonts w:ascii="宋体"/>
          <w:kern w:val="0"/>
        </w:rPr>
        <w:t xml:space="preserve">2. </w:t>
      </w:r>
      <w:r>
        <w:rPr>
          <w:rStyle w:val="34"/>
          <w:rFonts w:hint="eastAsia" w:ascii="宋体"/>
          <w:kern w:val="0"/>
        </w:rPr>
        <w:t>招标人</w:t>
      </w:r>
      <w:r>
        <w:tab/>
      </w:r>
      <w:r>
        <w:fldChar w:fldCharType="begin"/>
      </w:r>
      <w:r>
        <w:instrText xml:space="preserve"> PAGEREF _Toc515609715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"_Toc515609716" </w:instrText>
      </w:r>
      <w:r>
        <w:fldChar w:fldCharType="separate"/>
      </w:r>
      <w:r>
        <w:rPr>
          <w:rStyle w:val="34"/>
          <w:rFonts w:ascii="宋体"/>
          <w:kern w:val="0"/>
        </w:rPr>
        <w:t xml:space="preserve">3. </w:t>
      </w:r>
      <w:r>
        <w:rPr>
          <w:rStyle w:val="34"/>
          <w:rFonts w:hint="eastAsia" w:ascii="宋体"/>
          <w:kern w:val="0"/>
        </w:rPr>
        <w:t>合格的投标人</w:t>
      </w:r>
      <w:r>
        <w:tab/>
      </w:r>
      <w:r>
        <w:fldChar w:fldCharType="begin"/>
      </w:r>
      <w:r>
        <w:instrText xml:space="preserve"> PAGEREF _Toc515609716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"_Toc515609717" </w:instrText>
      </w:r>
      <w:r>
        <w:fldChar w:fldCharType="separate"/>
      </w:r>
      <w:r>
        <w:rPr>
          <w:rStyle w:val="34"/>
          <w:rFonts w:ascii="宋体"/>
          <w:kern w:val="0"/>
        </w:rPr>
        <w:t xml:space="preserve">4. </w:t>
      </w:r>
      <w:r>
        <w:rPr>
          <w:rStyle w:val="34"/>
          <w:rFonts w:hint="eastAsia" w:ascii="宋体"/>
          <w:kern w:val="0"/>
        </w:rPr>
        <w:t>保密及知识产权</w:t>
      </w:r>
      <w:r>
        <w:tab/>
      </w:r>
      <w:r>
        <w:fldChar w:fldCharType="begin"/>
      </w:r>
      <w:r>
        <w:instrText xml:space="preserve"> PAGEREF _Toc515609717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"_Toc515609718" </w:instrText>
      </w:r>
      <w:r>
        <w:fldChar w:fldCharType="separate"/>
      </w:r>
      <w:r>
        <w:rPr>
          <w:rStyle w:val="34"/>
          <w:rFonts w:ascii="宋体"/>
          <w:kern w:val="0"/>
        </w:rPr>
        <w:t xml:space="preserve">5. </w:t>
      </w:r>
      <w:r>
        <w:rPr>
          <w:rStyle w:val="34"/>
          <w:rFonts w:hint="eastAsia" w:ascii="宋体"/>
          <w:kern w:val="0"/>
        </w:rPr>
        <w:t>投标费用</w:t>
      </w:r>
      <w:r>
        <w:tab/>
      </w:r>
      <w:r>
        <w:fldChar w:fldCharType="begin"/>
      </w:r>
      <w:r>
        <w:instrText xml:space="preserve"> PAGEREF _Toc515609718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"_Toc515609719" </w:instrText>
      </w:r>
      <w:r>
        <w:fldChar w:fldCharType="separate"/>
      </w:r>
      <w:r>
        <w:rPr>
          <w:rStyle w:val="34"/>
          <w:rFonts w:ascii="宋体"/>
          <w:kern w:val="0"/>
        </w:rPr>
        <w:t xml:space="preserve">6. </w:t>
      </w:r>
      <w:r>
        <w:rPr>
          <w:rStyle w:val="34"/>
          <w:rFonts w:hint="eastAsia" w:ascii="宋体"/>
          <w:kern w:val="0"/>
        </w:rPr>
        <w:t>其他注意事项</w:t>
      </w:r>
      <w:r>
        <w:tab/>
      </w:r>
      <w:r>
        <w:fldChar w:fldCharType="begin"/>
      </w:r>
      <w:r>
        <w:instrText xml:space="preserve"> PAGEREF _Toc515609719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"_Toc515609720" </w:instrText>
      </w:r>
      <w:r>
        <w:fldChar w:fldCharType="separate"/>
      </w:r>
      <w:r>
        <w:rPr>
          <w:rStyle w:val="34"/>
          <w:rFonts w:hint="eastAsia"/>
        </w:rPr>
        <w:t>第二节招标文件</w:t>
      </w:r>
      <w:r>
        <w:tab/>
      </w:r>
      <w:r>
        <w:fldChar w:fldCharType="begin"/>
      </w:r>
      <w:r>
        <w:instrText xml:space="preserve"> PAGEREF _Toc515609720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"_Toc515609721" </w:instrText>
      </w:r>
      <w:r>
        <w:fldChar w:fldCharType="separate"/>
      </w:r>
      <w:r>
        <w:rPr>
          <w:rStyle w:val="34"/>
          <w:rFonts w:ascii="宋体"/>
          <w:kern w:val="0"/>
        </w:rPr>
        <w:t xml:space="preserve">7. </w:t>
      </w:r>
      <w:r>
        <w:rPr>
          <w:rStyle w:val="34"/>
          <w:rFonts w:hint="eastAsia" w:ascii="宋体"/>
          <w:kern w:val="0"/>
        </w:rPr>
        <w:t>招标文件构成</w:t>
      </w:r>
      <w:r>
        <w:tab/>
      </w:r>
      <w:r>
        <w:fldChar w:fldCharType="begin"/>
      </w:r>
      <w:r>
        <w:instrText xml:space="preserve"> PAGEREF _Toc515609721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"_Toc515609722" </w:instrText>
      </w:r>
      <w:r>
        <w:fldChar w:fldCharType="separate"/>
      </w:r>
      <w:r>
        <w:rPr>
          <w:rStyle w:val="34"/>
          <w:rFonts w:ascii="宋体"/>
          <w:kern w:val="0"/>
        </w:rPr>
        <w:t xml:space="preserve">8. </w:t>
      </w:r>
      <w:r>
        <w:rPr>
          <w:rStyle w:val="34"/>
          <w:rFonts w:hint="eastAsia" w:ascii="宋体"/>
          <w:kern w:val="0"/>
        </w:rPr>
        <w:t>招标文件的澄清</w:t>
      </w:r>
      <w:r>
        <w:tab/>
      </w:r>
      <w:r>
        <w:fldChar w:fldCharType="begin"/>
      </w:r>
      <w:r>
        <w:instrText xml:space="preserve"> PAGEREF _Toc515609722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"_Toc515609723" </w:instrText>
      </w:r>
      <w:r>
        <w:fldChar w:fldCharType="separate"/>
      </w:r>
      <w:r>
        <w:rPr>
          <w:rStyle w:val="34"/>
          <w:rFonts w:ascii="宋体"/>
          <w:kern w:val="0"/>
        </w:rPr>
        <w:t xml:space="preserve">9. </w:t>
      </w:r>
      <w:r>
        <w:rPr>
          <w:rStyle w:val="34"/>
          <w:rFonts w:hint="eastAsia" w:ascii="宋体"/>
          <w:kern w:val="0"/>
        </w:rPr>
        <w:t>招标文件的修改</w:t>
      </w:r>
      <w:r>
        <w:tab/>
      </w:r>
      <w:r>
        <w:fldChar w:fldCharType="begin"/>
      </w:r>
      <w:r>
        <w:instrText xml:space="preserve"> PAGEREF _Toc515609723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"_Toc515609724" </w:instrText>
      </w:r>
      <w:r>
        <w:fldChar w:fldCharType="separate"/>
      </w:r>
      <w:r>
        <w:rPr>
          <w:rStyle w:val="34"/>
          <w:rFonts w:hint="eastAsia"/>
        </w:rPr>
        <w:t>第三节投标文件的编制</w:t>
      </w:r>
      <w:r>
        <w:tab/>
      </w:r>
      <w:r>
        <w:fldChar w:fldCharType="begin"/>
      </w:r>
      <w:r>
        <w:instrText xml:space="preserve"> PAGEREF _Toc515609724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"_Toc515609725" </w:instrText>
      </w:r>
      <w:r>
        <w:fldChar w:fldCharType="separate"/>
      </w:r>
      <w:r>
        <w:rPr>
          <w:rStyle w:val="34"/>
          <w:rFonts w:ascii="宋体"/>
          <w:kern w:val="0"/>
        </w:rPr>
        <w:t xml:space="preserve">10. </w:t>
      </w:r>
      <w:r>
        <w:rPr>
          <w:rStyle w:val="34"/>
          <w:rFonts w:hint="eastAsia" w:ascii="宋体"/>
          <w:kern w:val="0"/>
        </w:rPr>
        <w:t>投标的语言</w:t>
      </w:r>
      <w:r>
        <w:tab/>
      </w:r>
      <w:r>
        <w:fldChar w:fldCharType="begin"/>
      </w:r>
      <w:r>
        <w:instrText xml:space="preserve"> PAGEREF _Toc515609725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"_Toc515609726" </w:instrText>
      </w:r>
      <w:r>
        <w:fldChar w:fldCharType="separate"/>
      </w:r>
      <w:r>
        <w:rPr>
          <w:rStyle w:val="34"/>
          <w:rFonts w:ascii="宋体"/>
          <w:kern w:val="0"/>
        </w:rPr>
        <w:t xml:space="preserve">11. </w:t>
      </w:r>
      <w:r>
        <w:rPr>
          <w:rStyle w:val="34"/>
          <w:rFonts w:hint="eastAsia" w:ascii="宋体"/>
          <w:kern w:val="0"/>
        </w:rPr>
        <w:t>投标文件构成</w:t>
      </w:r>
      <w:r>
        <w:tab/>
      </w:r>
      <w:r>
        <w:fldChar w:fldCharType="begin"/>
      </w:r>
      <w:r>
        <w:instrText xml:space="preserve"> PAGEREF _Toc515609726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"_Toc515609727" </w:instrText>
      </w:r>
      <w:r>
        <w:fldChar w:fldCharType="separate"/>
      </w:r>
      <w:r>
        <w:rPr>
          <w:rStyle w:val="34"/>
          <w:rFonts w:ascii="宋体"/>
          <w:kern w:val="0"/>
        </w:rPr>
        <w:t xml:space="preserve">12. </w:t>
      </w:r>
      <w:r>
        <w:rPr>
          <w:rStyle w:val="34"/>
          <w:rFonts w:hint="eastAsia" w:ascii="宋体"/>
          <w:kern w:val="0"/>
        </w:rPr>
        <w:t>投标文件格式</w:t>
      </w:r>
      <w:r>
        <w:tab/>
      </w:r>
      <w:r>
        <w:fldChar w:fldCharType="begin"/>
      </w:r>
      <w:r>
        <w:instrText xml:space="preserve"> PAGEREF _Toc515609727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"_Toc515609728" </w:instrText>
      </w:r>
      <w:r>
        <w:fldChar w:fldCharType="separate"/>
      </w:r>
      <w:r>
        <w:rPr>
          <w:rStyle w:val="34"/>
          <w:rFonts w:ascii="宋体"/>
          <w:kern w:val="0"/>
        </w:rPr>
        <w:t xml:space="preserve">13. </w:t>
      </w:r>
      <w:r>
        <w:rPr>
          <w:rStyle w:val="34"/>
          <w:rFonts w:hint="eastAsia" w:ascii="宋体"/>
          <w:kern w:val="0"/>
        </w:rPr>
        <w:t>投标报价和货币</w:t>
      </w:r>
      <w:r>
        <w:tab/>
      </w:r>
      <w:r>
        <w:fldChar w:fldCharType="begin"/>
      </w:r>
      <w:r>
        <w:instrText xml:space="preserve"> PAGEREF _Toc515609728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"_Toc515609729" </w:instrText>
      </w:r>
      <w:r>
        <w:fldChar w:fldCharType="separate"/>
      </w:r>
      <w:r>
        <w:rPr>
          <w:rStyle w:val="34"/>
          <w:rFonts w:ascii="宋体"/>
          <w:kern w:val="0"/>
        </w:rPr>
        <w:t xml:space="preserve">14. </w:t>
      </w:r>
      <w:r>
        <w:rPr>
          <w:rStyle w:val="34"/>
          <w:rFonts w:hint="eastAsia" w:ascii="宋体"/>
          <w:kern w:val="0"/>
        </w:rPr>
        <w:t>投标人资格的证明文件</w:t>
      </w:r>
      <w:r>
        <w:tab/>
      </w:r>
      <w:r>
        <w:fldChar w:fldCharType="begin"/>
      </w:r>
      <w:r>
        <w:instrText xml:space="preserve"> PAGEREF _Toc515609729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"_Toc515609730" </w:instrText>
      </w:r>
      <w:r>
        <w:fldChar w:fldCharType="separate"/>
      </w:r>
      <w:r>
        <w:rPr>
          <w:rStyle w:val="34"/>
          <w:rFonts w:ascii="宋体"/>
          <w:kern w:val="0"/>
        </w:rPr>
        <w:t xml:space="preserve">15. </w:t>
      </w:r>
      <w:r>
        <w:rPr>
          <w:rStyle w:val="34"/>
          <w:rFonts w:hint="eastAsia" w:ascii="宋体"/>
          <w:kern w:val="0"/>
        </w:rPr>
        <w:t>知识产权</w:t>
      </w:r>
      <w:r>
        <w:tab/>
      </w:r>
      <w:r>
        <w:fldChar w:fldCharType="begin"/>
      </w:r>
      <w:r>
        <w:instrText xml:space="preserve"> PAGEREF _Toc515609730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"_Toc515609731" </w:instrText>
      </w:r>
      <w:r>
        <w:fldChar w:fldCharType="separate"/>
      </w:r>
      <w:r>
        <w:rPr>
          <w:rStyle w:val="34"/>
          <w:rFonts w:ascii="宋体"/>
          <w:kern w:val="0"/>
        </w:rPr>
        <w:t xml:space="preserve">16. </w:t>
      </w:r>
      <w:r>
        <w:rPr>
          <w:rStyle w:val="34"/>
          <w:rFonts w:hint="eastAsia" w:ascii="宋体"/>
          <w:kern w:val="0"/>
        </w:rPr>
        <w:t>投标保证金</w:t>
      </w:r>
      <w:r>
        <w:tab/>
      </w:r>
      <w:r>
        <w:fldChar w:fldCharType="begin"/>
      </w:r>
      <w:r>
        <w:instrText xml:space="preserve"> PAGEREF _Toc515609731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"_Toc515609732" </w:instrText>
      </w:r>
      <w:r>
        <w:fldChar w:fldCharType="separate"/>
      </w:r>
      <w:r>
        <w:rPr>
          <w:rStyle w:val="34"/>
          <w:rFonts w:ascii="宋体"/>
          <w:kern w:val="0"/>
        </w:rPr>
        <w:t xml:space="preserve">17. </w:t>
      </w:r>
      <w:r>
        <w:rPr>
          <w:rStyle w:val="34"/>
          <w:rFonts w:hint="eastAsia" w:ascii="宋体"/>
          <w:kern w:val="0"/>
        </w:rPr>
        <w:t>投标有效期</w:t>
      </w:r>
      <w:r>
        <w:tab/>
      </w:r>
      <w:r>
        <w:fldChar w:fldCharType="begin"/>
      </w:r>
      <w:r>
        <w:instrText xml:space="preserve"> PAGEREF _Toc515609732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"_Toc515609733" </w:instrText>
      </w:r>
      <w:r>
        <w:fldChar w:fldCharType="separate"/>
      </w:r>
      <w:r>
        <w:rPr>
          <w:rStyle w:val="34"/>
          <w:rFonts w:ascii="宋体"/>
          <w:kern w:val="0"/>
        </w:rPr>
        <w:t xml:space="preserve">18. </w:t>
      </w:r>
      <w:r>
        <w:rPr>
          <w:rStyle w:val="34"/>
          <w:rFonts w:hint="eastAsia" w:ascii="宋体"/>
          <w:kern w:val="0"/>
        </w:rPr>
        <w:t>投标文件的式样和签署</w:t>
      </w:r>
      <w:r>
        <w:tab/>
      </w:r>
      <w:r>
        <w:fldChar w:fldCharType="begin"/>
      </w:r>
      <w:r>
        <w:instrText xml:space="preserve"> PAGEREF _Toc515609733 \h </w:instrText>
      </w:r>
      <w:r>
        <w:fldChar w:fldCharType="separate"/>
      </w:r>
      <w:r>
        <w:t>13</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"_Toc515609735" </w:instrText>
      </w:r>
      <w:r>
        <w:fldChar w:fldCharType="separate"/>
      </w:r>
      <w:r>
        <w:rPr>
          <w:rStyle w:val="34"/>
          <w:rFonts w:hint="eastAsia"/>
        </w:rPr>
        <w:t>第四节投标文件的递交</w:t>
      </w:r>
      <w:r>
        <w:tab/>
      </w:r>
      <w:r>
        <w:fldChar w:fldCharType="begin"/>
      </w:r>
      <w:r>
        <w:instrText xml:space="preserve"> PAGEREF _Toc515609735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"_Toc515609736" </w:instrText>
      </w:r>
      <w:r>
        <w:fldChar w:fldCharType="separate"/>
      </w:r>
      <w:r>
        <w:rPr>
          <w:rStyle w:val="34"/>
          <w:rFonts w:ascii="宋体"/>
          <w:kern w:val="0"/>
        </w:rPr>
        <w:t xml:space="preserve">19. </w:t>
      </w:r>
      <w:r>
        <w:rPr>
          <w:rStyle w:val="34"/>
          <w:rFonts w:hint="eastAsia" w:ascii="宋体"/>
          <w:kern w:val="0"/>
        </w:rPr>
        <w:t>投标文件的密封和标记</w:t>
      </w:r>
      <w:r>
        <w:tab/>
      </w:r>
      <w:r>
        <w:fldChar w:fldCharType="begin"/>
      </w:r>
      <w:r>
        <w:instrText xml:space="preserve"> PAGEREF _Toc515609736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"_Toc515609737" </w:instrText>
      </w:r>
      <w:r>
        <w:fldChar w:fldCharType="separate"/>
      </w:r>
      <w:r>
        <w:rPr>
          <w:rStyle w:val="34"/>
          <w:rFonts w:ascii="宋体"/>
          <w:kern w:val="0"/>
        </w:rPr>
        <w:t xml:space="preserve">20. </w:t>
      </w:r>
      <w:r>
        <w:rPr>
          <w:rStyle w:val="34"/>
          <w:rFonts w:hint="eastAsia" w:ascii="宋体"/>
          <w:kern w:val="0"/>
        </w:rPr>
        <w:t>投标截止期</w:t>
      </w:r>
      <w:r>
        <w:tab/>
      </w:r>
      <w:r>
        <w:fldChar w:fldCharType="begin"/>
      </w:r>
      <w:r>
        <w:instrText xml:space="preserve"> PAGEREF _Toc515609737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"_Toc515609738" </w:instrText>
      </w:r>
      <w:r>
        <w:fldChar w:fldCharType="separate"/>
      </w:r>
      <w:r>
        <w:rPr>
          <w:rStyle w:val="34"/>
          <w:rFonts w:ascii="宋体"/>
          <w:kern w:val="0"/>
        </w:rPr>
        <w:t xml:space="preserve">21. </w:t>
      </w:r>
      <w:r>
        <w:rPr>
          <w:rStyle w:val="34"/>
          <w:rFonts w:hint="eastAsia" w:ascii="宋体"/>
          <w:kern w:val="0"/>
        </w:rPr>
        <w:t>迟交的投标文件</w:t>
      </w:r>
      <w:r>
        <w:tab/>
      </w:r>
      <w:r>
        <w:fldChar w:fldCharType="begin"/>
      </w:r>
      <w:r>
        <w:instrText xml:space="preserve"> PAGEREF _Toc515609738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"_Toc515609739" </w:instrText>
      </w:r>
      <w:r>
        <w:fldChar w:fldCharType="separate"/>
      </w:r>
      <w:r>
        <w:rPr>
          <w:rStyle w:val="34"/>
          <w:rFonts w:ascii="宋体"/>
          <w:kern w:val="0"/>
        </w:rPr>
        <w:t xml:space="preserve">22. </w:t>
      </w:r>
      <w:r>
        <w:rPr>
          <w:rStyle w:val="34"/>
          <w:rFonts w:hint="eastAsia" w:ascii="宋体"/>
          <w:kern w:val="0"/>
        </w:rPr>
        <w:t>投标文件的修改与撤回</w:t>
      </w:r>
      <w:r>
        <w:tab/>
      </w:r>
      <w:r>
        <w:fldChar w:fldCharType="begin"/>
      </w:r>
      <w:r>
        <w:instrText xml:space="preserve"> PAGEREF _Toc515609739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"_Toc515609740" </w:instrText>
      </w:r>
      <w:r>
        <w:fldChar w:fldCharType="separate"/>
      </w:r>
      <w:r>
        <w:rPr>
          <w:rStyle w:val="34"/>
          <w:rFonts w:ascii="宋体"/>
          <w:kern w:val="0"/>
        </w:rPr>
        <w:t xml:space="preserve">23. </w:t>
      </w:r>
      <w:r>
        <w:rPr>
          <w:rStyle w:val="34"/>
          <w:rFonts w:hint="eastAsia" w:ascii="宋体"/>
          <w:kern w:val="0"/>
        </w:rPr>
        <w:t>评标委员会</w:t>
      </w:r>
      <w:r>
        <w:tab/>
      </w:r>
      <w:r>
        <w:fldChar w:fldCharType="begin"/>
      </w:r>
      <w:r>
        <w:instrText xml:space="preserve"> PAGEREF _Toc515609740 \h </w:instrText>
      </w:r>
      <w:r>
        <w:fldChar w:fldCharType="separate"/>
      </w:r>
      <w:r>
        <w:t>15</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"_Toc515609741" </w:instrText>
      </w:r>
      <w:r>
        <w:fldChar w:fldCharType="separate"/>
      </w:r>
      <w:r>
        <w:rPr>
          <w:rStyle w:val="34"/>
          <w:rFonts w:hint="eastAsia"/>
        </w:rPr>
        <w:t>第五节开标与评标</w:t>
      </w:r>
      <w:r>
        <w:tab/>
      </w:r>
      <w:r>
        <w:fldChar w:fldCharType="begin"/>
      </w:r>
      <w:r>
        <w:instrText xml:space="preserve"> PAGEREF _Toc515609741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"_Toc515609742" </w:instrText>
      </w:r>
      <w:r>
        <w:fldChar w:fldCharType="separate"/>
      </w:r>
      <w:r>
        <w:rPr>
          <w:rStyle w:val="34"/>
          <w:rFonts w:ascii="宋体"/>
          <w:kern w:val="0"/>
        </w:rPr>
        <w:t xml:space="preserve">24. </w:t>
      </w:r>
      <w:r>
        <w:rPr>
          <w:rStyle w:val="34"/>
          <w:rFonts w:hint="eastAsia" w:ascii="宋体"/>
          <w:kern w:val="0"/>
        </w:rPr>
        <w:t>开标</w:t>
      </w:r>
      <w:r>
        <w:tab/>
      </w:r>
      <w:r>
        <w:fldChar w:fldCharType="begin"/>
      </w:r>
      <w:r>
        <w:instrText xml:space="preserve"> PAGEREF _Toc515609742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"_Toc515609743" </w:instrText>
      </w:r>
      <w:r>
        <w:fldChar w:fldCharType="separate"/>
      </w:r>
      <w:r>
        <w:rPr>
          <w:rStyle w:val="34"/>
          <w:rFonts w:ascii="宋体"/>
          <w:kern w:val="0"/>
        </w:rPr>
        <w:t xml:space="preserve">25. </w:t>
      </w:r>
      <w:r>
        <w:rPr>
          <w:rStyle w:val="34"/>
          <w:rFonts w:hint="eastAsia" w:ascii="宋体"/>
          <w:kern w:val="0"/>
        </w:rPr>
        <w:t>投标文件的澄清</w:t>
      </w:r>
      <w:r>
        <w:tab/>
      </w:r>
      <w:r>
        <w:fldChar w:fldCharType="begin"/>
      </w:r>
      <w:r>
        <w:instrText xml:space="preserve"> PAGEREF _Toc515609743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"_Toc515609744" </w:instrText>
      </w:r>
      <w:r>
        <w:fldChar w:fldCharType="separate"/>
      </w:r>
      <w:r>
        <w:rPr>
          <w:rStyle w:val="34"/>
          <w:rFonts w:ascii="宋体"/>
          <w:kern w:val="0"/>
        </w:rPr>
        <w:t xml:space="preserve">26. </w:t>
      </w:r>
      <w:r>
        <w:rPr>
          <w:rStyle w:val="34"/>
          <w:rFonts w:hint="eastAsia" w:ascii="宋体"/>
          <w:kern w:val="0"/>
        </w:rPr>
        <w:t>投标文件的初审</w:t>
      </w:r>
      <w:r>
        <w:tab/>
      </w:r>
      <w:r>
        <w:fldChar w:fldCharType="begin"/>
      </w:r>
      <w:r>
        <w:instrText xml:space="preserve"> PAGEREF _Toc515609744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"_Toc515609745" </w:instrText>
      </w:r>
      <w:r>
        <w:fldChar w:fldCharType="separate"/>
      </w:r>
      <w:r>
        <w:rPr>
          <w:rStyle w:val="34"/>
          <w:rFonts w:ascii="宋体"/>
          <w:kern w:val="0"/>
        </w:rPr>
        <w:t xml:space="preserve">27. </w:t>
      </w:r>
      <w:r>
        <w:rPr>
          <w:rStyle w:val="34"/>
          <w:rFonts w:hint="eastAsia" w:ascii="宋体"/>
          <w:kern w:val="0"/>
        </w:rPr>
        <w:t>评标</w:t>
      </w:r>
      <w:r>
        <w:tab/>
      </w:r>
      <w:r>
        <w:fldChar w:fldCharType="begin"/>
      </w:r>
      <w:r>
        <w:instrText xml:space="preserve"> PAGEREF _Toc515609745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"_Toc515609746" </w:instrText>
      </w:r>
      <w:r>
        <w:fldChar w:fldCharType="separate"/>
      </w:r>
      <w:r>
        <w:rPr>
          <w:rStyle w:val="34"/>
          <w:rFonts w:ascii="宋体"/>
          <w:kern w:val="0"/>
        </w:rPr>
        <w:t xml:space="preserve">28. </w:t>
      </w:r>
      <w:r>
        <w:rPr>
          <w:rStyle w:val="34"/>
          <w:rFonts w:hint="eastAsia" w:ascii="宋体"/>
          <w:kern w:val="0"/>
        </w:rPr>
        <w:t>资格后审</w:t>
      </w:r>
      <w:r>
        <w:tab/>
      </w:r>
      <w:r>
        <w:fldChar w:fldCharType="begin"/>
      </w:r>
      <w:r>
        <w:instrText xml:space="preserve"> PAGEREF _Toc515609746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"_Toc515609747" </w:instrText>
      </w:r>
      <w:r>
        <w:fldChar w:fldCharType="separate"/>
      </w:r>
      <w:r>
        <w:rPr>
          <w:rStyle w:val="34"/>
          <w:rFonts w:ascii="宋体"/>
          <w:kern w:val="0"/>
        </w:rPr>
        <w:t xml:space="preserve">29. </w:t>
      </w:r>
      <w:r>
        <w:rPr>
          <w:rStyle w:val="34"/>
          <w:rFonts w:hint="eastAsia" w:ascii="宋体"/>
          <w:kern w:val="0"/>
        </w:rPr>
        <w:t>与招标人的接触</w:t>
      </w:r>
      <w:r>
        <w:tab/>
      </w:r>
      <w:r>
        <w:fldChar w:fldCharType="begin"/>
      </w:r>
      <w:r>
        <w:instrText xml:space="preserve"> PAGEREF _Toc515609747 \h </w:instrText>
      </w:r>
      <w:r>
        <w:fldChar w:fldCharType="separate"/>
      </w:r>
      <w:r>
        <w:t>17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"_Toc515609748" </w:instrText>
      </w:r>
      <w:r>
        <w:fldChar w:fldCharType="separate"/>
      </w:r>
      <w:r>
        <w:rPr>
          <w:rStyle w:val="34"/>
          <w:rFonts w:hint="eastAsia"/>
        </w:rPr>
        <w:t>第六节授予合同</w:t>
      </w:r>
      <w:r>
        <w:tab/>
      </w:r>
      <w:r>
        <w:fldChar w:fldCharType="begin"/>
      </w:r>
      <w:r>
        <w:instrText xml:space="preserve"> PAGEREF _Toc515609748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"_Toc515609749" </w:instrText>
      </w:r>
      <w:r>
        <w:fldChar w:fldCharType="separate"/>
      </w:r>
      <w:r>
        <w:rPr>
          <w:rStyle w:val="34"/>
          <w:rFonts w:ascii="宋体"/>
          <w:kern w:val="0"/>
        </w:rPr>
        <w:t xml:space="preserve">30. </w:t>
      </w:r>
      <w:r>
        <w:rPr>
          <w:rStyle w:val="34"/>
          <w:rFonts w:hint="eastAsia" w:ascii="宋体"/>
          <w:kern w:val="0"/>
        </w:rPr>
        <w:t>接受和拒绝任何或所有投标的权利</w:t>
      </w:r>
      <w:r>
        <w:tab/>
      </w:r>
      <w:r>
        <w:fldChar w:fldCharType="begin"/>
      </w:r>
      <w:r>
        <w:instrText xml:space="preserve"> PAGEREF _Toc515609749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"_Toc515609750" </w:instrText>
      </w:r>
      <w:r>
        <w:fldChar w:fldCharType="separate"/>
      </w:r>
      <w:r>
        <w:rPr>
          <w:rStyle w:val="34"/>
          <w:rFonts w:ascii="宋体"/>
          <w:kern w:val="0"/>
        </w:rPr>
        <w:t xml:space="preserve">31. </w:t>
      </w:r>
      <w:r>
        <w:rPr>
          <w:rStyle w:val="34"/>
          <w:rFonts w:hint="eastAsia" w:ascii="宋体"/>
          <w:kern w:val="0"/>
        </w:rPr>
        <w:t>中标结果公告</w:t>
      </w:r>
      <w:r>
        <w:tab/>
      </w:r>
      <w:r>
        <w:fldChar w:fldCharType="begin"/>
      </w:r>
      <w:r>
        <w:instrText xml:space="preserve"> PAGEREF _Toc515609750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"_Toc515609751" </w:instrText>
      </w:r>
      <w:r>
        <w:fldChar w:fldCharType="separate"/>
      </w:r>
      <w:r>
        <w:rPr>
          <w:rStyle w:val="34"/>
          <w:rFonts w:ascii="宋体"/>
          <w:kern w:val="0"/>
        </w:rPr>
        <w:t xml:space="preserve">32. </w:t>
      </w:r>
      <w:r>
        <w:rPr>
          <w:rStyle w:val="34"/>
          <w:rFonts w:hint="eastAsia" w:ascii="宋体"/>
          <w:kern w:val="0"/>
        </w:rPr>
        <w:t>中标通知书</w:t>
      </w:r>
      <w:r>
        <w:tab/>
      </w:r>
      <w:r>
        <w:fldChar w:fldCharType="begin"/>
      </w:r>
      <w:r>
        <w:instrText xml:space="preserve"> PAGEREF _Toc515609751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"_Toc515609752" </w:instrText>
      </w:r>
      <w:r>
        <w:fldChar w:fldCharType="separate"/>
      </w:r>
      <w:r>
        <w:rPr>
          <w:rStyle w:val="34"/>
          <w:rFonts w:ascii="宋体"/>
          <w:kern w:val="0"/>
        </w:rPr>
        <w:t xml:space="preserve">33. </w:t>
      </w:r>
      <w:r>
        <w:rPr>
          <w:rStyle w:val="34"/>
          <w:rFonts w:hint="eastAsia" w:ascii="宋体"/>
          <w:kern w:val="0"/>
        </w:rPr>
        <w:t>签订合同</w:t>
      </w:r>
      <w:r>
        <w:tab/>
      </w:r>
      <w:r>
        <w:fldChar w:fldCharType="begin"/>
      </w:r>
      <w:r>
        <w:instrText xml:space="preserve"> PAGEREF _Toc515609752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"_Toc515609753" </w:instrText>
      </w:r>
      <w:r>
        <w:fldChar w:fldCharType="separate"/>
      </w:r>
      <w:r>
        <w:rPr>
          <w:rStyle w:val="34"/>
          <w:rFonts w:ascii="宋体"/>
          <w:kern w:val="0"/>
        </w:rPr>
        <w:t xml:space="preserve">34. </w:t>
      </w:r>
      <w:r>
        <w:rPr>
          <w:rStyle w:val="34"/>
          <w:rFonts w:hint="eastAsia" w:ascii="宋体"/>
          <w:kern w:val="0"/>
        </w:rPr>
        <w:t>履约担保</w:t>
      </w:r>
      <w:r>
        <w:tab/>
      </w:r>
      <w:r>
        <w:fldChar w:fldCharType="begin"/>
      </w:r>
      <w:r>
        <w:instrText xml:space="preserve"> PAGEREF _Toc515609753 \h </w:instrText>
      </w:r>
      <w:r>
        <w:fldChar w:fldCharType="separate"/>
      </w:r>
      <w:r>
        <w:t>18</w:t>
      </w:r>
      <w:r>
        <w:fldChar w:fldCharType="end"/>
      </w:r>
      <w:r>
        <w:fldChar w:fldCharType="end"/>
      </w:r>
    </w:p>
    <w:p>
      <w:pPr>
        <w:pStyle w:val="17"/>
        <w:rPr>
          <w:rFonts w:ascii="Calibri" w:hAnsi="Calibri"/>
          <w:szCs w:val="22"/>
        </w:rPr>
      </w:pPr>
      <w:r>
        <w:fldChar w:fldCharType="begin"/>
      </w:r>
      <w:r>
        <w:instrText xml:space="preserve"> HYPERLINK \l "_Toc515609754" </w:instrText>
      </w:r>
      <w:r>
        <w:fldChar w:fldCharType="separate"/>
      </w:r>
      <w:r>
        <w:rPr>
          <w:rStyle w:val="34"/>
          <w:rFonts w:ascii="宋体"/>
          <w:kern w:val="0"/>
        </w:rPr>
        <w:t xml:space="preserve">35. </w:t>
      </w:r>
      <w:r>
        <w:rPr>
          <w:rStyle w:val="34"/>
          <w:rFonts w:hint="eastAsia" w:ascii="宋体"/>
          <w:kern w:val="0"/>
        </w:rPr>
        <w:t>招标文件的解释权</w:t>
      </w:r>
      <w:r>
        <w:tab/>
      </w:r>
      <w:r>
        <w:fldChar w:fldCharType="begin"/>
      </w:r>
      <w:r>
        <w:instrText xml:space="preserve"> PAGEREF _Toc515609754 \h </w:instrText>
      </w:r>
      <w:r>
        <w:fldChar w:fldCharType="separate"/>
      </w:r>
      <w:r>
        <w:t>18</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"_Toc515609755" </w:instrText>
      </w:r>
      <w:r>
        <w:fldChar w:fldCharType="separate"/>
      </w:r>
      <w:r>
        <w:rPr>
          <w:rStyle w:val="34"/>
          <w:rFonts w:hint="eastAsia" w:ascii="宋体" w:hAnsi="宋体"/>
          <w:bCs/>
        </w:rPr>
        <w:t>第三章招标需求要览</w:t>
      </w:r>
      <w:r>
        <w:tab/>
      </w:r>
      <w:r>
        <w:fldChar w:fldCharType="begin"/>
      </w:r>
      <w:r>
        <w:instrText xml:space="preserve"> PAGEREF _Toc515609755 \h </w:instrText>
      </w:r>
      <w:r>
        <w:fldChar w:fldCharType="separate"/>
      </w:r>
      <w:r>
        <w:t>19</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"_Toc515609756" </w:instrText>
      </w:r>
      <w:r>
        <w:fldChar w:fldCharType="separate"/>
      </w:r>
      <w:r>
        <w:rPr>
          <w:rStyle w:val="34"/>
          <w:rFonts w:hint="eastAsia" w:ascii="宋体" w:hAnsi="宋体"/>
        </w:rPr>
        <w:t>第一节商务要求</w:t>
      </w:r>
      <w:r>
        <w:tab/>
      </w:r>
      <w:r>
        <w:fldChar w:fldCharType="begin"/>
      </w:r>
      <w:r>
        <w:instrText xml:space="preserve"> PAGEREF _Toc515609756 \h </w:instrText>
      </w:r>
      <w:r>
        <w:fldChar w:fldCharType="separate"/>
      </w:r>
      <w:r>
        <w:t>19</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"_Toc515609757" </w:instrText>
      </w:r>
      <w:r>
        <w:fldChar w:fldCharType="separate"/>
      </w:r>
      <w:r>
        <w:rPr>
          <w:rStyle w:val="34"/>
          <w:rFonts w:hint="eastAsia" w:ascii="宋体" w:hAnsi="宋体"/>
        </w:rPr>
        <w:t>第二节技术要求</w:t>
      </w:r>
      <w:r>
        <w:tab/>
      </w:r>
      <w:r>
        <w:fldChar w:fldCharType="begin"/>
      </w:r>
      <w:r>
        <w:instrText xml:space="preserve"> PAGEREF _Toc515609757 \h </w:instrText>
      </w:r>
      <w:r>
        <w:fldChar w:fldCharType="separate"/>
      </w:r>
      <w:r>
        <w:t>22</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"_Toc515609758" </w:instrText>
      </w:r>
      <w:r>
        <w:fldChar w:fldCharType="separate"/>
      </w:r>
      <w:r>
        <w:rPr>
          <w:rStyle w:val="34"/>
          <w:rFonts w:hint="eastAsia" w:ascii="宋体" w:hAnsi="宋体"/>
        </w:rPr>
        <w:t>第三节投标文件否决性条款摘要</w:t>
      </w:r>
      <w:r>
        <w:tab/>
      </w:r>
      <w:r>
        <w:fldChar w:fldCharType="begin"/>
      </w:r>
      <w:r>
        <w:instrText xml:space="preserve"> PAGEREF _Toc515609758 \h </w:instrText>
      </w:r>
      <w:r>
        <w:fldChar w:fldCharType="separate"/>
      </w:r>
      <w:r>
        <w:t>28</w:t>
      </w:r>
      <w:r>
        <w:fldChar w:fldCharType="end"/>
      </w:r>
      <w:r>
        <w:fldChar w:fldCharType="end"/>
      </w:r>
    </w:p>
    <w:p>
      <w:pPr>
        <w:pStyle w:val="25"/>
        <w:tabs>
          <w:tab w:val="right" w:leader="dot" w:pos="8813"/>
        </w:tabs>
        <w:ind w:leftChars="200" w:firstLine="420" w:firstLineChars="200"/>
        <w:rPr>
          <w:rFonts w:ascii="Calibri" w:hAnsi="Calibri"/>
          <w:szCs w:val="22"/>
        </w:rPr>
      </w:pPr>
      <w:r>
        <w:fldChar w:fldCharType="begin"/>
      </w:r>
      <w:r>
        <w:instrText xml:space="preserve"> HYPERLINK \l "_Toc515609759" </w:instrText>
      </w:r>
      <w:r>
        <w:fldChar w:fldCharType="separate"/>
      </w:r>
      <w:r>
        <w:rPr>
          <w:rStyle w:val="34"/>
          <w:rFonts w:hint="eastAsia" w:ascii="宋体" w:hAnsi="宋体"/>
        </w:rPr>
        <w:t>第四节评标办法</w:t>
      </w:r>
      <w:r>
        <w:tab/>
      </w:r>
      <w:r>
        <w:fldChar w:fldCharType="begin"/>
      </w:r>
      <w:r>
        <w:instrText xml:space="preserve"> PAGEREF _Toc515609759 \h </w:instrText>
      </w:r>
      <w:r>
        <w:fldChar w:fldCharType="separate"/>
      </w:r>
      <w:r>
        <w:t>30</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"_Toc515609760" </w:instrText>
      </w:r>
      <w:r>
        <w:fldChar w:fldCharType="separate"/>
      </w:r>
      <w:r>
        <w:rPr>
          <w:rStyle w:val="34"/>
          <w:rFonts w:hint="eastAsia" w:ascii="宋体" w:hAnsi="宋体"/>
        </w:rPr>
        <w:t>第四章合同格式</w:t>
      </w:r>
      <w:r>
        <w:tab/>
      </w:r>
      <w:r>
        <w:fldChar w:fldCharType="begin"/>
      </w:r>
      <w:r>
        <w:instrText xml:space="preserve"> PAGEREF _Toc515609760 \h </w:instrText>
      </w:r>
      <w:r>
        <w:fldChar w:fldCharType="separate"/>
      </w:r>
      <w:r>
        <w:t>33</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"_Toc515609761" </w:instrText>
      </w:r>
      <w:r>
        <w:fldChar w:fldCharType="separate"/>
      </w:r>
      <w:r>
        <w:rPr>
          <w:rStyle w:val="34"/>
          <w:rFonts w:hint="eastAsia" w:ascii="宋体" w:hAnsi="宋体"/>
        </w:rPr>
        <w:t>第五章投标文件格式</w:t>
      </w:r>
      <w:r>
        <w:tab/>
      </w:r>
      <w:r>
        <w:fldChar w:fldCharType="begin"/>
      </w:r>
      <w:r>
        <w:instrText xml:space="preserve"> PAGEREF _Toc515609761 \h </w:instrText>
      </w:r>
      <w:r>
        <w:fldChar w:fldCharType="separate"/>
      </w:r>
      <w:r>
        <w:t>39</w:t>
      </w:r>
      <w:r>
        <w:fldChar w:fldCharType="end"/>
      </w:r>
      <w:r>
        <w:fldChar w:fldCharType="end"/>
      </w:r>
    </w:p>
    <w:p>
      <w:pPr>
        <w:pStyle w:val="17"/>
        <w:rPr>
          <w:rFonts w:ascii="Calibri" w:hAnsi="Calibri"/>
          <w:szCs w:val="22"/>
        </w:rPr>
      </w:pPr>
      <w:r>
        <w:fldChar w:fldCharType="begin"/>
      </w:r>
      <w:r>
        <w:instrText xml:space="preserve"> HYPERLINK \l "_Toc515609763" </w:instrText>
      </w:r>
      <w:r>
        <w:fldChar w:fldCharType="separate"/>
      </w:r>
      <w:r>
        <w:rPr>
          <w:rStyle w:val="34"/>
          <w:rFonts w:hint="eastAsia" w:ascii="宋体"/>
          <w:bCs/>
        </w:rPr>
        <w:t>格式</w:t>
      </w:r>
      <w:r>
        <w:rPr>
          <w:rStyle w:val="34"/>
          <w:rFonts w:ascii="宋体"/>
          <w:bCs/>
        </w:rPr>
        <w:t xml:space="preserve">1. </w:t>
      </w:r>
      <w:r>
        <w:rPr>
          <w:rStyle w:val="34"/>
          <w:rFonts w:hint="eastAsia" w:ascii="宋体"/>
          <w:bCs/>
        </w:rPr>
        <w:t>投标书</w:t>
      </w:r>
      <w:r>
        <w:tab/>
      </w:r>
      <w:r>
        <w:fldChar w:fldCharType="begin"/>
      </w:r>
      <w:r>
        <w:instrText xml:space="preserve"> PAGEREF _Toc515609763 \h </w:instrText>
      </w:r>
      <w:r>
        <w:fldChar w:fldCharType="separate"/>
      </w:r>
      <w:r>
        <w:t>40</w:t>
      </w:r>
      <w:r>
        <w:fldChar w:fldCharType="end"/>
      </w:r>
      <w:r>
        <w:fldChar w:fldCharType="end"/>
      </w:r>
    </w:p>
    <w:p>
      <w:pPr>
        <w:pStyle w:val="17"/>
        <w:rPr>
          <w:rFonts w:ascii="Calibri" w:hAnsi="Calibri"/>
          <w:szCs w:val="22"/>
        </w:rPr>
      </w:pPr>
      <w:r>
        <w:fldChar w:fldCharType="begin"/>
      </w:r>
      <w:r>
        <w:instrText xml:space="preserve"> HYPERLINK \l "_Toc515609764" </w:instrText>
      </w:r>
      <w:r>
        <w:fldChar w:fldCharType="separate"/>
      </w:r>
      <w:r>
        <w:rPr>
          <w:rStyle w:val="34"/>
          <w:rFonts w:hint="eastAsia" w:ascii="宋体"/>
          <w:bCs/>
        </w:rPr>
        <w:t>格式</w:t>
      </w:r>
      <w:r>
        <w:rPr>
          <w:rStyle w:val="34"/>
          <w:rFonts w:ascii="宋体"/>
          <w:bCs/>
        </w:rPr>
        <w:t xml:space="preserve">2. </w:t>
      </w:r>
      <w:r>
        <w:rPr>
          <w:rStyle w:val="34"/>
          <w:rFonts w:hint="eastAsia" w:ascii="宋体"/>
          <w:bCs/>
        </w:rPr>
        <w:t>投标一览表</w:t>
      </w:r>
      <w:r>
        <w:tab/>
      </w:r>
      <w:r>
        <w:fldChar w:fldCharType="begin"/>
      </w:r>
      <w:r>
        <w:instrText xml:space="preserve"> PAGEREF _Toc515609764 \h </w:instrText>
      </w:r>
      <w:r>
        <w:fldChar w:fldCharType="separate"/>
      </w:r>
      <w:r>
        <w:t>42</w:t>
      </w:r>
      <w:r>
        <w:fldChar w:fldCharType="end"/>
      </w:r>
      <w:r>
        <w:fldChar w:fldCharType="end"/>
      </w:r>
    </w:p>
    <w:p>
      <w:pPr>
        <w:pStyle w:val="17"/>
        <w:rPr>
          <w:rFonts w:ascii="Calibri" w:hAnsi="Calibri"/>
          <w:szCs w:val="22"/>
        </w:rPr>
      </w:pPr>
      <w:r>
        <w:fldChar w:fldCharType="begin"/>
      </w:r>
      <w:r>
        <w:instrText xml:space="preserve"> HYPERLINK \l "_Toc515609765" </w:instrText>
      </w:r>
      <w:r>
        <w:fldChar w:fldCharType="separate"/>
      </w:r>
      <w:r>
        <w:rPr>
          <w:rStyle w:val="34"/>
          <w:rFonts w:hint="eastAsia" w:ascii="宋体"/>
          <w:bCs/>
        </w:rPr>
        <w:t>格式</w:t>
      </w:r>
      <w:r>
        <w:rPr>
          <w:rStyle w:val="34"/>
          <w:rFonts w:ascii="宋体"/>
          <w:bCs/>
        </w:rPr>
        <w:t xml:space="preserve">3. </w:t>
      </w:r>
      <w:r>
        <w:rPr>
          <w:rStyle w:val="34"/>
          <w:rFonts w:hint="eastAsia" w:ascii="宋体"/>
          <w:bCs/>
        </w:rPr>
        <w:t>投标分项报价表</w:t>
      </w:r>
      <w:r>
        <w:tab/>
      </w:r>
      <w:r>
        <w:fldChar w:fldCharType="begin"/>
      </w:r>
      <w:r>
        <w:instrText xml:space="preserve"> PAGEREF _Toc515609765 \h </w:instrText>
      </w:r>
      <w:r>
        <w:fldChar w:fldCharType="separate"/>
      </w:r>
      <w:r>
        <w:t>43</w:t>
      </w:r>
      <w:r>
        <w:fldChar w:fldCharType="end"/>
      </w:r>
      <w:r>
        <w:fldChar w:fldCharType="end"/>
      </w:r>
    </w:p>
    <w:p>
      <w:pPr>
        <w:pStyle w:val="17"/>
        <w:rPr>
          <w:rFonts w:ascii="Calibri" w:hAnsi="Calibri"/>
          <w:szCs w:val="22"/>
        </w:rPr>
      </w:pPr>
      <w:r>
        <w:fldChar w:fldCharType="begin"/>
      </w:r>
      <w:r>
        <w:instrText xml:space="preserve"> HYPERLINK \l "_Toc515609766" </w:instrText>
      </w:r>
      <w:r>
        <w:fldChar w:fldCharType="separate"/>
      </w:r>
      <w:r>
        <w:rPr>
          <w:rStyle w:val="34"/>
          <w:rFonts w:hint="eastAsia" w:ascii="宋体"/>
          <w:bCs/>
        </w:rPr>
        <w:t>格式</w:t>
      </w:r>
      <w:r>
        <w:rPr>
          <w:rStyle w:val="34"/>
          <w:rFonts w:ascii="宋体"/>
          <w:bCs/>
        </w:rPr>
        <w:t xml:space="preserve">4. </w:t>
      </w:r>
      <w:r>
        <w:rPr>
          <w:rStyle w:val="34"/>
          <w:rFonts w:hint="eastAsia" w:ascii="宋体"/>
          <w:bCs/>
        </w:rPr>
        <w:t>货物说明一览表</w:t>
      </w:r>
      <w:r>
        <w:tab/>
      </w:r>
      <w:r>
        <w:fldChar w:fldCharType="begin"/>
      </w:r>
      <w:r>
        <w:instrText xml:space="preserve"> PAGEREF _Toc515609766 \h </w:instrText>
      </w:r>
      <w:r>
        <w:fldChar w:fldCharType="separate"/>
      </w:r>
      <w:r>
        <w:t>44</w:t>
      </w:r>
      <w:r>
        <w:fldChar w:fldCharType="end"/>
      </w:r>
      <w:r>
        <w:fldChar w:fldCharType="end"/>
      </w:r>
    </w:p>
    <w:p>
      <w:pPr>
        <w:pStyle w:val="17"/>
        <w:rPr>
          <w:rFonts w:ascii="Calibri" w:hAnsi="Calibri"/>
          <w:szCs w:val="22"/>
        </w:rPr>
      </w:pPr>
      <w:r>
        <w:fldChar w:fldCharType="begin"/>
      </w:r>
      <w:r>
        <w:instrText xml:space="preserve"> HYPERLINK \l "_Toc515609767" </w:instrText>
      </w:r>
      <w:r>
        <w:fldChar w:fldCharType="separate"/>
      </w:r>
      <w:r>
        <w:rPr>
          <w:rStyle w:val="34"/>
          <w:rFonts w:hint="eastAsia" w:ascii="宋体"/>
          <w:bCs/>
        </w:rPr>
        <w:t>格式</w:t>
      </w:r>
      <w:r>
        <w:rPr>
          <w:rStyle w:val="34"/>
          <w:rFonts w:ascii="宋体"/>
          <w:bCs/>
        </w:rPr>
        <w:t xml:space="preserve">5. </w:t>
      </w:r>
      <w:r>
        <w:rPr>
          <w:rStyle w:val="34"/>
          <w:rFonts w:hint="eastAsia" w:ascii="宋体"/>
          <w:bCs/>
        </w:rPr>
        <w:t>技术性能参数的详细描述</w:t>
      </w:r>
      <w:r>
        <w:tab/>
      </w:r>
      <w:r>
        <w:fldChar w:fldCharType="begin"/>
      </w:r>
      <w:r>
        <w:instrText xml:space="preserve"> PAGEREF _Toc515609767 \h </w:instrText>
      </w:r>
      <w:r>
        <w:fldChar w:fldCharType="separate"/>
      </w:r>
      <w:r>
        <w:t>45</w:t>
      </w:r>
      <w:r>
        <w:fldChar w:fldCharType="end"/>
      </w:r>
      <w:r>
        <w:fldChar w:fldCharType="end"/>
      </w:r>
    </w:p>
    <w:p>
      <w:pPr>
        <w:pStyle w:val="17"/>
        <w:rPr>
          <w:rFonts w:ascii="Calibri" w:hAnsi="Calibri"/>
          <w:szCs w:val="22"/>
        </w:rPr>
      </w:pPr>
      <w:r>
        <w:fldChar w:fldCharType="begin"/>
      </w:r>
      <w:r>
        <w:instrText xml:space="preserve"> HYPERLINK \l "_Toc515609769" </w:instrText>
      </w:r>
      <w:r>
        <w:fldChar w:fldCharType="separate"/>
      </w:r>
      <w:r>
        <w:rPr>
          <w:rStyle w:val="34"/>
          <w:rFonts w:hint="eastAsia" w:ascii="宋体"/>
          <w:bCs/>
        </w:rPr>
        <w:t>格式</w:t>
      </w:r>
      <w:r>
        <w:rPr>
          <w:rStyle w:val="34"/>
          <w:rFonts w:ascii="宋体"/>
          <w:bCs/>
        </w:rPr>
        <w:t xml:space="preserve">6. </w:t>
      </w:r>
      <w:r>
        <w:rPr>
          <w:rStyle w:val="34"/>
          <w:rFonts w:hint="eastAsia" w:ascii="宋体"/>
          <w:bCs/>
        </w:rPr>
        <w:t>技术规格响应</w:t>
      </w:r>
      <w:r>
        <w:rPr>
          <w:rStyle w:val="34"/>
          <w:rFonts w:ascii="宋体"/>
          <w:bCs/>
        </w:rPr>
        <w:t>/</w:t>
      </w:r>
      <w:r>
        <w:rPr>
          <w:rStyle w:val="34"/>
          <w:rFonts w:hint="eastAsia" w:ascii="宋体"/>
          <w:bCs/>
        </w:rPr>
        <w:t>偏离表</w:t>
      </w:r>
      <w:r>
        <w:tab/>
      </w:r>
      <w:r>
        <w:fldChar w:fldCharType="begin"/>
      </w:r>
      <w:r>
        <w:instrText xml:space="preserve"> PAGEREF _Toc515609769 \h </w:instrText>
      </w:r>
      <w:r>
        <w:fldChar w:fldCharType="separate"/>
      </w:r>
      <w:r>
        <w:t>46</w:t>
      </w:r>
      <w:r>
        <w:fldChar w:fldCharType="end"/>
      </w:r>
      <w:r>
        <w:fldChar w:fldCharType="end"/>
      </w:r>
    </w:p>
    <w:p>
      <w:pPr>
        <w:pStyle w:val="17"/>
        <w:rPr>
          <w:rFonts w:ascii="Calibri" w:hAnsi="Calibri"/>
          <w:szCs w:val="22"/>
        </w:rPr>
      </w:pPr>
      <w:r>
        <w:fldChar w:fldCharType="begin"/>
      </w:r>
      <w:r>
        <w:instrText xml:space="preserve"> HYPERLINK \l "_Toc515609770" </w:instrText>
      </w:r>
      <w:r>
        <w:fldChar w:fldCharType="separate"/>
      </w:r>
      <w:r>
        <w:rPr>
          <w:rStyle w:val="34"/>
          <w:rFonts w:hint="eastAsia" w:ascii="宋体"/>
          <w:bCs/>
        </w:rPr>
        <w:t>格式</w:t>
      </w:r>
      <w:r>
        <w:rPr>
          <w:rStyle w:val="34"/>
          <w:rFonts w:ascii="宋体"/>
          <w:bCs/>
        </w:rPr>
        <w:t xml:space="preserve">7. </w:t>
      </w:r>
      <w:r>
        <w:rPr>
          <w:rStyle w:val="34"/>
          <w:rFonts w:hint="eastAsia" w:ascii="宋体"/>
          <w:bCs/>
        </w:rPr>
        <w:t>商务条款响应</w:t>
      </w:r>
      <w:r>
        <w:rPr>
          <w:rStyle w:val="34"/>
          <w:rFonts w:ascii="宋体"/>
          <w:bCs/>
        </w:rPr>
        <w:t>/</w:t>
      </w:r>
      <w:r>
        <w:rPr>
          <w:rStyle w:val="34"/>
          <w:rFonts w:hint="eastAsia" w:ascii="宋体"/>
          <w:bCs/>
        </w:rPr>
        <w:t>偏离表</w:t>
      </w:r>
      <w:r>
        <w:tab/>
      </w:r>
      <w:r>
        <w:fldChar w:fldCharType="begin"/>
      </w:r>
      <w:r>
        <w:instrText xml:space="preserve"> PAGEREF _Toc515609770 \h </w:instrText>
      </w:r>
      <w:r>
        <w:fldChar w:fldCharType="separate"/>
      </w:r>
      <w:r>
        <w:t>47</w:t>
      </w:r>
      <w:r>
        <w:fldChar w:fldCharType="end"/>
      </w:r>
      <w:r>
        <w:fldChar w:fldCharType="end"/>
      </w:r>
    </w:p>
    <w:p>
      <w:pPr>
        <w:pStyle w:val="17"/>
        <w:rPr>
          <w:rFonts w:ascii="Calibri" w:hAnsi="Calibri"/>
          <w:szCs w:val="22"/>
        </w:rPr>
      </w:pPr>
      <w:r>
        <w:fldChar w:fldCharType="begin"/>
      </w:r>
      <w:r>
        <w:instrText xml:space="preserve"> HYPERLINK \l "_Toc515609771" </w:instrText>
      </w:r>
      <w:r>
        <w:fldChar w:fldCharType="separate"/>
      </w:r>
      <w:r>
        <w:rPr>
          <w:rStyle w:val="34"/>
          <w:rFonts w:hint="eastAsia" w:ascii="宋体"/>
          <w:bCs/>
        </w:rPr>
        <w:t>格式</w:t>
      </w:r>
      <w:r>
        <w:rPr>
          <w:rStyle w:val="34"/>
          <w:rFonts w:ascii="宋体"/>
          <w:bCs/>
        </w:rPr>
        <w:t xml:space="preserve">8. </w:t>
      </w:r>
      <w:r>
        <w:rPr>
          <w:rStyle w:val="34"/>
          <w:rFonts w:hint="eastAsia" w:ascii="宋体"/>
          <w:bCs/>
        </w:rPr>
        <w:t>公司情况介绍</w:t>
      </w:r>
      <w:r>
        <w:tab/>
      </w:r>
      <w:r>
        <w:fldChar w:fldCharType="begin"/>
      </w:r>
      <w:r>
        <w:instrText xml:space="preserve"> PAGEREF _Toc515609771 \h </w:instrText>
      </w:r>
      <w:r>
        <w:fldChar w:fldCharType="separate"/>
      </w:r>
      <w:r>
        <w:t>48</w:t>
      </w:r>
      <w:r>
        <w:fldChar w:fldCharType="end"/>
      </w:r>
      <w:r>
        <w:fldChar w:fldCharType="end"/>
      </w:r>
    </w:p>
    <w:p>
      <w:pPr>
        <w:pStyle w:val="17"/>
        <w:rPr>
          <w:rFonts w:ascii="Calibri" w:hAnsi="Calibri"/>
          <w:szCs w:val="22"/>
        </w:rPr>
      </w:pPr>
      <w:r>
        <w:fldChar w:fldCharType="begin"/>
      </w:r>
      <w:r>
        <w:instrText xml:space="preserve"> HYPERLINK \l "_Toc515609772" </w:instrText>
      </w:r>
      <w:r>
        <w:fldChar w:fldCharType="separate"/>
      </w:r>
      <w:r>
        <w:rPr>
          <w:rStyle w:val="34"/>
          <w:rFonts w:hint="eastAsia" w:ascii="宋体"/>
          <w:bCs/>
        </w:rPr>
        <w:t>格式</w:t>
      </w:r>
      <w:r>
        <w:rPr>
          <w:rStyle w:val="34"/>
          <w:rFonts w:ascii="宋体"/>
          <w:bCs/>
        </w:rPr>
        <w:t xml:space="preserve">9. </w:t>
      </w:r>
      <w:r>
        <w:rPr>
          <w:rStyle w:val="34"/>
          <w:rFonts w:hint="eastAsia" w:ascii="宋体"/>
          <w:bCs/>
        </w:rPr>
        <w:t>售后服务计划</w:t>
      </w:r>
      <w:r>
        <w:tab/>
      </w:r>
      <w:r>
        <w:fldChar w:fldCharType="begin"/>
      </w:r>
      <w:r>
        <w:instrText xml:space="preserve"> PAGEREF _Toc515609772 \h </w:instrText>
      </w:r>
      <w:r>
        <w:fldChar w:fldCharType="separate"/>
      </w:r>
      <w:r>
        <w:t>49</w:t>
      </w:r>
      <w:r>
        <w:fldChar w:fldCharType="end"/>
      </w:r>
      <w:r>
        <w:fldChar w:fldCharType="end"/>
      </w:r>
    </w:p>
    <w:p>
      <w:pPr>
        <w:pStyle w:val="17"/>
        <w:rPr>
          <w:rFonts w:ascii="Calibri" w:hAnsi="Calibri"/>
          <w:szCs w:val="22"/>
        </w:rPr>
      </w:pPr>
      <w:r>
        <w:fldChar w:fldCharType="begin"/>
      </w:r>
      <w:r>
        <w:instrText xml:space="preserve"> HYPERLINK \l "_Toc515609773" </w:instrText>
      </w:r>
      <w:r>
        <w:fldChar w:fldCharType="separate"/>
      </w:r>
      <w:r>
        <w:rPr>
          <w:rStyle w:val="34"/>
          <w:rFonts w:hint="eastAsia" w:ascii="宋体"/>
          <w:bCs/>
        </w:rPr>
        <w:t>格式</w:t>
      </w:r>
      <w:r>
        <w:rPr>
          <w:rStyle w:val="34"/>
          <w:rFonts w:ascii="宋体"/>
          <w:bCs/>
        </w:rPr>
        <w:t xml:space="preserve">10. </w:t>
      </w:r>
      <w:r>
        <w:rPr>
          <w:rStyle w:val="34"/>
          <w:rFonts w:hint="eastAsia" w:ascii="宋体"/>
          <w:bCs/>
        </w:rPr>
        <w:t>法定代表人证明书</w:t>
      </w:r>
      <w:r>
        <w:tab/>
      </w:r>
      <w:r>
        <w:fldChar w:fldCharType="begin"/>
      </w:r>
      <w:r>
        <w:instrText xml:space="preserve"> PAGEREF _Toc515609773 \h </w:instrText>
      </w:r>
      <w:r>
        <w:fldChar w:fldCharType="separate"/>
      </w:r>
      <w:r>
        <w:t>50</w:t>
      </w:r>
      <w:r>
        <w:fldChar w:fldCharType="end"/>
      </w:r>
      <w:r>
        <w:fldChar w:fldCharType="end"/>
      </w:r>
    </w:p>
    <w:p>
      <w:pPr>
        <w:pStyle w:val="17"/>
        <w:rPr>
          <w:rFonts w:ascii="Calibri" w:hAnsi="Calibri"/>
          <w:szCs w:val="22"/>
        </w:rPr>
      </w:pPr>
      <w:r>
        <w:fldChar w:fldCharType="begin"/>
      </w:r>
      <w:r>
        <w:instrText xml:space="preserve"> HYPERLINK \l "_Toc515609774" </w:instrText>
      </w:r>
      <w:r>
        <w:fldChar w:fldCharType="separate"/>
      </w:r>
      <w:r>
        <w:rPr>
          <w:rStyle w:val="34"/>
          <w:rFonts w:hint="eastAsia" w:ascii="宋体"/>
          <w:bCs/>
        </w:rPr>
        <w:t>格式</w:t>
      </w:r>
      <w:r>
        <w:rPr>
          <w:rStyle w:val="34"/>
          <w:rFonts w:ascii="宋体"/>
          <w:bCs/>
        </w:rPr>
        <w:t xml:space="preserve">11. </w:t>
      </w:r>
      <w:r>
        <w:rPr>
          <w:rStyle w:val="34"/>
          <w:rFonts w:hint="eastAsia" w:ascii="宋体"/>
          <w:bCs/>
        </w:rPr>
        <w:t>法定代表人授权书</w:t>
      </w:r>
      <w:r>
        <w:tab/>
      </w:r>
      <w:r>
        <w:fldChar w:fldCharType="begin"/>
      </w:r>
      <w:r>
        <w:instrText xml:space="preserve"> PAGEREF _Toc515609774 \h </w:instrText>
      </w:r>
      <w:r>
        <w:fldChar w:fldCharType="separate"/>
      </w:r>
      <w:r>
        <w:t>51</w:t>
      </w:r>
      <w:r>
        <w:fldChar w:fldCharType="end"/>
      </w:r>
      <w:r>
        <w:fldChar w:fldCharType="end"/>
      </w:r>
    </w:p>
    <w:p>
      <w:pPr>
        <w:pStyle w:val="17"/>
        <w:rPr>
          <w:rFonts w:ascii="Calibri" w:hAnsi="Calibri"/>
          <w:szCs w:val="22"/>
        </w:rPr>
      </w:pPr>
      <w:r>
        <w:fldChar w:fldCharType="begin"/>
      </w:r>
      <w:r>
        <w:instrText xml:space="preserve"> HYPERLINK \l "_Toc515609775" </w:instrText>
      </w:r>
      <w:r>
        <w:fldChar w:fldCharType="separate"/>
      </w:r>
      <w:r>
        <w:rPr>
          <w:rStyle w:val="34"/>
          <w:rFonts w:hint="eastAsia" w:ascii="宋体"/>
          <w:bCs/>
        </w:rPr>
        <w:t>格式</w:t>
      </w:r>
      <w:r>
        <w:rPr>
          <w:rStyle w:val="34"/>
          <w:rFonts w:ascii="宋体"/>
          <w:bCs/>
        </w:rPr>
        <w:t xml:space="preserve">12. </w:t>
      </w:r>
      <w:r>
        <w:rPr>
          <w:rStyle w:val="34"/>
          <w:rFonts w:hint="eastAsia" w:ascii="宋体"/>
          <w:bCs/>
        </w:rPr>
        <w:t>资格证明文件</w:t>
      </w:r>
      <w:r>
        <w:tab/>
      </w:r>
      <w:r>
        <w:fldChar w:fldCharType="begin"/>
      </w:r>
      <w:r>
        <w:instrText xml:space="preserve"> PAGEREF _Toc515609775 \h </w:instrText>
      </w:r>
      <w:r>
        <w:fldChar w:fldCharType="separate"/>
      </w:r>
      <w:r>
        <w:t>52</w:t>
      </w:r>
      <w:r>
        <w:fldChar w:fldCharType="end"/>
      </w:r>
      <w:r>
        <w:fldChar w:fldCharType="end"/>
      </w:r>
    </w:p>
    <w:p>
      <w:pPr>
        <w:pStyle w:val="17"/>
        <w:rPr>
          <w:rFonts w:ascii="Calibri" w:hAnsi="Calibri"/>
          <w:szCs w:val="22"/>
        </w:rPr>
      </w:pPr>
      <w:r>
        <w:fldChar w:fldCharType="begin"/>
      </w:r>
      <w:r>
        <w:instrText xml:space="preserve"> HYPERLINK \l "_Toc515609776" </w:instrText>
      </w:r>
      <w:r>
        <w:fldChar w:fldCharType="separate"/>
      </w:r>
      <w:r>
        <w:rPr>
          <w:rStyle w:val="34"/>
          <w:rFonts w:hint="eastAsia" w:ascii="宋体"/>
        </w:rPr>
        <w:t>格式</w:t>
      </w:r>
      <w:r>
        <w:rPr>
          <w:rStyle w:val="34"/>
          <w:rFonts w:ascii="宋体"/>
        </w:rPr>
        <w:t xml:space="preserve">13. </w:t>
      </w:r>
      <w:r>
        <w:rPr>
          <w:rStyle w:val="34"/>
          <w:rFonts w:hint="eastAsia" w:ascii="宋体"/>
        </w:rPr>
        <w:t>诚信情况承诺函</w:t>
      </w:r>
      <w:r>
        <w:tab/>
      </w:r>
      <w:r>
        <w:fldChar w:fldCharType="begin"/>
      </w:r>
      <w:r>
        <w:instrText xml:space="preserve"> PAGEREF _Toc515609776 \h </w:instrText>
      </w:r>
      <w:r>
        <w:fldChar w:fldCharType="separate"/>
      </w:r>
      <w:r>
        <w:t>53</w:t>
      </w:r>
      <w:r>
        <w:fldChar w:fldCharType="end"/>
      </w:r>
      <w:r>
        <w:fldChar w:fldCharType="end"/>
      </w:r>
    </w:p>
    <w:p>
      <w:pPr>
        <w:pStyle w:val="17"/>
        <w:rPr>
          <w:rFonts w:ascii="Calibri" w:hAnsi="Calibri"/>
          <w:szCs w:val="22"/>
        </w:rPr>
      </w:pPr>
      <w:r>
        <w:fldChar w:fldCharType="begin"/>
      </w:r>
      <w:r>
        <w:instrText xml:space="preserve"> HYPERLINK \l "_Toc515609777" </w:instrText>
      </w:r>
      <w:r>
        <w:fldChar w:fldCharType="separate"/>
      </w:r>
      <w:r>
        <w:rPr>
          <w:rStyle w:val="34"/>
          <w:rFonts w:hint="eastAsia" w:ascii="宋体"/>
        </w:rPr>
        <w:t>格式</w:t>
      </w:r>
      <w:r>
        <w:rPr>
          <w:rStyle w:val="34"/>
          <w:rFonts w:ascii="宋体"/>
        </w:rPr>
        <w:t xml:space="preserve">14. </w:t>
      </w:r>
      <w:r>
        <w:rPr>
          <w:rStyle w:val="34"/>
          <w:rFonts w:hint="eastAsia"/>
        </w:rPr>
        <w:t>安全文明施工保障措施</w:t>
      </w:r>
      <w:r>
        <w:tab/>
      </w:r>
      <w:r>
        <w:fldChar w:fldCharType="begin"/>
      </w:r>
      <w:r>
        <w:instrText xml:space="preserve"> PAGEREF _Toc515609777 \h </w:instrText>
      </w:r>
      <w:r>
        <w:fldChar w:fldCharType="separate"/>
      </w:r>
      <w:r>
        <w:t>54</w:t>
      </w:r>
      <w:r>
        <w:fldChar w:fldCharType="end"/>
      </w:r>
      <w: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1560971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265</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020" w:type="dxa"/>
        <w:tblInd w:w="0" w:type="dxa"/>
        <w:tblLayout w:type="fixed"/>
        <w:tblCellMar>
          <w:top w:w="0" w:type="dxa"/>
          <w:left w:w="108" w:type="dxa"/>
          <w:bottom w:w="0" w:type="dxa"/>
          <w:right w:w="108" w:type="dxa"/>
        </w:tblCellMar>
      </w:tblPr>
      <w:tblGrid>
        <w:gridCol w:w="1919"/>
        <w:gridCol w:w="1447"/>
        <w:gridCol w:w="2866"/>
        <w:gridCol w:w="843"/>
        <w:gridCol w:w="945"/>
      </w:tblGrid>
      <w:tr>
        <w:tblPrEx>
          <w:tblLayout w:type="fixed"/>
          <w:tblCellMar>
            <w:top w:w="0" w:type="dxa"/>
            <w:left w:w="108" w:type="dxa"/>
            <w:bottom w:w="0" w:type="dxa"/>
            <w:right w:w="108" w:type="dxa"/>
          </w:tblCellMar>
        </w:tblPrEx>
        <w:trPr>
          <w:trHeight w:val="402" w:hRule="atLeast"/>
        </w:trPr>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序号</w:t>
            </w:r>
          </w:p>
        </w:tc>
        <w:tc>
          <w:tcPr>
            <w:tcW w:w="4313" w:type="dxa"/>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设备名称</w:t>
            </w:r>
          </w:p>
        </w:tc>
        <w:tc>
          <w:tcPr>
            <w:tcW w:w="843"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数量</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单位</w:t>
            </w:r>
          </w:p>
        </w:tc>
      </w:tr>
      <w:tr>
        <w:tblPrEx>
          <w:tblLayout w:type="fixed"/>
          <w:tblCellMar>
            <w:top w:w="0" w:type="dxa"/>
            <w:left w:w="108" w:type="dxa"/>
            <w:bottom w:w="0" w:type="dxa"/>
            <w:right w:w="108" w:type="dxa"/>
          </w:tblCellMar>
        </w:tblPrEx>
        <w:trPr>
          <w:trHeight w:val="285" w:hRule="atLeast"/>
        </w:trPr>
        <w:tc>
          <w:tcPr>
            <w:tcW w:w="7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一、实验室设备及其他设备</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kern w:val="0"/>
                <w:sz w:val="24"/>
                <w:lang w:val="zh-CN"/>
              </w:rPr>
            </w:pP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平衡调整式净化解剖台</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4</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台</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不锈钢边台</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不锈钢洗手池</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不锈钢拖把池</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标本模型陈列柜</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5</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两块装白板</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tcBorders>
              <w:top w:val="nil"/>
              <w:left w:val="single" w:color="auto" w:sz="4" w:space="0"/>
              <w:bottom w:val="single" w:color="auto" w:sz="4" w:space="0"/>
              <w:right w:val="single" w:color="auto" w:sz="4" w:space="0"/>
            </w:tcBorders>
            <w:shd w:val="clear" w:color="auto" w:fill="auto"/>
            <w:vAlign w:val="center"/>
          </w:tcPr>
          <w:p>
            <w:pPr>
              <w:pStyle w:val="49"/>
              <w:numPr>
                <w:ilvl w:val="0"/>
                <w:numId w:val="3"/>
              </w:numPr>
              <w:autoSpaceDE w:val="0"/>
              <w:autoSpaceDN w:val="0"/>
              <w:adjustRightInd w:val="0"/>
              <w:ind w:firstLineChars="0"/>
              <w:jc w:val="center"/>
              <w:rPr>
                <w:rFonts w:ascii="宋体" w:hAnsi="宋体"/>
                <w:kern w:val="0"/>
                <w:sz w:val="24"/>
                <w:lang w:val="zh-CN"/>
              </w:rPr>
            </w:pPr>
          </w:p>
        </w:tc>
        <w:tc>
          <w:tcPr>
            <w:tcW w:w="4313" w:type="dxa"/>
            <w:gridSpan w:val="2"/>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kern w:val="0"/>
                <w:sz w:val="24"/>
                <w:lang w:val="zh-CN"/>
              </w:rPr>
            </w:pPr>
            <w:r>
              <w:rPr>
                <w:rFonts w:hint="eastAsia" w:ascii="宋体" w:hAnsi="宋体"/>
                <w:kern w:val="0"/>
                <w:sz w:val="24"/>
                <w:lang w:val="zh-CN"/>
              </w:rPr>
              <w:t>不锈钢尸槽（准备间／标本间）</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70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二、解剖互动教学系统</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kern w:val="0"/>
                <w:sz w:val="24"/>
                <w:lang w:val="zh-CN"/>
              </w:rPr>
            </w:pPr>
          </w:p>
        </w:tc>
      </w:tr>
      <w:tr>
        <w:tblPrEx>
          <w:tblLayout w:type="fixed"/>
          <w:tblCellMar>
            <w:top w:w="0" w:type="dxa"/>
            <w:left w:w="108" w:type="dxa"/>
            <w:bottom w:w="0" w:type="dxa"/>
            <w:right w:w="108" w:type="dxa"/>
          </w:tblCellMar>
        </w:tblPrEx>
        <w:trPr>
          <w:trHeight w:val="285" w:hRule="atLeast"/>
        </w:trPr>
        <w:tc>
          <w:tcPr>
            <w:tcW w:w="1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　1</w:t>
            </w:r>
          </w:p>
        </w:tc>
        <w:tc>
          <w:tcPr>
            <w:tcW w:w="1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解剖互动教学系统</w:t>
            </w:r>
          </w:p>
        </w:tc>
        <w:tc>
          <w:tcPr>
            <w:tcW w:w="28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双吊臂无影灯</w:t>
            </w:r>
          </w:p>
        </w:tc>
        <w:tc>
          <w:tcPr>
            <w:tcW w:w="843"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数字网络监视</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高清成像器件</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输出终端专用采集卡</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教师端控制3D摇杆</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存储设备</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HDMI解码矩阵</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单教学成像录像机</w:t>
            </w:r>
          </w:p>
        </w:tc>
        <w:tc>
          <w:tcPr>
            <w:tcW w:w="843"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vAlign w:val="center"/>
          </w:tcPr>
          <w:p>
            <w:pPr>
              <w:jc w:val="center"/>
              <w:rPr>
                <w:rFonts w:ascii="宋体" w:hAnsi="宋体"/>
                <w:kern w:val="0"/>
                <w:sz w:val="24"/>
                <w:lang w:val="zh-CN"/>
              </w:rPr>
            </w:pPr>
            <w:r>
              <w:rPr>
                <w:rFonts w:hint="eastAsia" w:ascii="宋体" w:hAnsi="宋体"/>
                <w:kern w:val="0"/>
                <w:sz w:val="24"/>
                <w:lang w:val="zh-CN"/>
              </w:rPr>
              <w:t>套</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解剖实验室虚拟互动设备</w:t>
            </w:r>
          </w:p>
        </w:tc>
        <w:tc>
          <w:tcPr>
            <w:tcW w:w="843"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shd w:val="clear" w:color="000000" w:fill="FFFFFF"/>
            <w:vAlign w:val="center"/>
          </w:tcPr>
          <w:p>
            <w:pPr>
              <w:jc w:val="center"/>
              <w:rPr>
                <w:rFonts w:ascii="宋体" w:hAnsi="宋体"/>
                <w:kern w:val="0"/>
                <w:sz w:val="24"/>
                <w:lang w:val="zh-CN"/>
              </w:rPr>
            </w:pPr>
            <w:r>
              <w:rPr>
                <w:rFonts w:hint="eastAsia" w:ascii="宋体" w:hAnsi="宋体"/>
                <w:kern w:val="0"/>
                <w:sz w:val="24"/>
                <w:lang w:val="zh-CN"/>
              </w:rPr>
              <w:t>台</w:t>
            </w:r>
          </w:p>
        </w:tc>
      </w:tr>
      <w:tr>
        <w:tblPrEx>
          <w:tblLayout w:type="fixed"/>
          <w:tblCellMar>
            <w:top w:w="0" w:type="dxa"/>
            <w:left w:w="108" w:type="dxa"/>
            <w:bottom w:w="0" w:type="dxa"/>
            <w:right w:w="108" w:type="dxa"/>
          </w:tblCellMar>
        </w:tblPrEx>
        <w:trPr>
          <w:trHeight w:val="285" w:hRule="atLeast"/>
        </w:trPr>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kern w:val="0"/>
                <w:sz w:val="24"/>
                <w:lang w:val="zh-CN"/>
              </w:rPr>
            </w:pPr>
          </w:p>
        </w:tc>
        <w:tc>
          <w:tcPr>
            <w:tcW w:w="14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p>
        </w:tc>
        <w:tc>
          <w:tcPr>
            <w:tcW w:w="2866"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综合布线</w:t>
            </w:r>
          </w:p>
        </w:tc>
        <w:tc>
          <w:tcPr>
            <w:tcW w:w="843" w:type="dxa"/>
            <w:tcBorders>
              <w:top w:val="nil"/>
              <w:left w:val="nil"/>
              <w:bottom w:val="single" w:color="auto" w:sz="4" w:space="0"/>
              <w:right w:val="single" w:color="auto" w:sz="4" w:space="0"/>
            </w:tcBorders>
            <w:shd w:val="clear" w:color="000000" w:fill="FFFFFF"/>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945" w:type="dxa"/>
            <w:tcBorders>
              <w:top w:val="nil"/>
              <w:left w:val="nil"/>
              <w:bottom w:val="single" w:color="auto" w:sz="4" w:space="0"/>
              <w:right w:val="single" w:color="auto" w:sz="4" w:space="0"/>
            </w:tcBorders>
            <w:shd w:val="clear" w:color="000000" w:fill="FFFFFF"/>
            <w:vAlign w:val="center"/>
          </w:tcPr>
          <w:p>
            <w:pPr>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w:t>
      </w:r>
      <w:r>
        <w:rPr>
          <w:rFonts w:ascii="宋体" w:hAnsi="宋体" w:cs="宋体"/>
          <w:sz w:val="24"/>
        </w:rPr>
        <w:t>287</w:t>
      </w:r>
      <w:r>
        <w:rPr>
          <w:rFonts w:hint="eastAsia" w:ascii="宋体" w:hAnsi="宋体" w:cs="宋体"/>
          <w:sz w:val="24"/>
        </w:rPr>
        <w:t>,</w:t>
      </w:r>
      <w:r>
        <w:rPr>
          <w:rFonts w:ascii="宋体" w:hAnsi="宋体" w:cs="宋体"/>
          <w:sz w:val="24"/>
        </w:rPr>
        <w:t>860</w:t>
      </w:r>
      <w:r>
        <w:rPr>
          <w:rFonts w:hint="eastAsia" w:ascii="宋体" w:hAnsi="宋体" w:cs="宋体"/>
          <w:sz w:val="24"/>
        </w:rPr>
        <w:t>.00元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04</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03</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:30-1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【黄昕】（项目咨询）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0755-88018033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hint="eastAsia"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八</w:t>
      </w:r>
      <w:r>
        <w:rPr>
          <w:rFonts w:hint="eastAsia" w:ascii="宋体" w:hAnsi="宋体" w:cs="宋体"/>
          <w:sz w:val="24"/>
        </w:rPr>
        <w:t>月</w:t>
      </w:r>
      <w:r>
        <w:rPr>
          <w:rFonts w:hint="eastAsia" w:ascii="宋体" w:hAnsi="宋体" w:cs="宋体"/>
          <w:sz w:val="24"/>
          <w:lang w:val="en-US" w:eastAsia="zh-CN"/>
        </w:rPr>
        <w:t>二十三</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1560971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【陈老师】（报名咨询）/【黄昕】（项目咨询）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88018033</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03</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：SUSTech-2018-265</w:t>
            </w:r>
          </w:p>
          <w:p>
            <w:pPr>
              <w:spacing w:line="360" w:lineRule="exact"/>
              <w:rPr>
                <w:rFonts w:ascii="宋体" w:hAnsi="宋体"/>
                <w:szCs w:val="21"/>
              </w:rPr>
            </w:pPr>
            <w:r>
              <w:rPr>
                <w:rFonts w:ascii="宋体" w:hAnsi="宋体"/>
                <w:szCs w:val="21"/>
              </w:rPr>
              <w:t>项目名称</w:t>
            </w:r>
            <w:r>
              <w:rPr>
                <w:rFonts w:hint="eastAsia" w:ascii="宋体" w:hAnsi="宋体"/>
                <w:szCs w:val="21"/>
              </w:rPr>
              <w:t>：医学院解剖实验室设备采购项目</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09</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05</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bookmarkStart w:id="420" w:name="_GoBack"/>
            <w:bookmarkEnd w:id="420"/>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 w:name="_Toc236803066"/>
            <w:bookmarkStart w:id="3" w:name="_Toc211243236"/>
            <w:bookmarkStart w:id="4" w:name="_Toc466656220"/>
            <w:bookmarkStart w:id="5" w:name="_Toc464641590"/>
            <w:bookmarkStart w:id="6" w:name="_Toc236803064"/>
          </w:p>
          <w:p>
            <w:pPr>
              <w:pStyle w:val="3"/>
              <w:numPr>
                <w:ilvl w:val="0"/>
                <w:numId w:val="0"/>
              </w:numPr>
              <w:jc w:val="center"/>
            </w:pPr>
            <w:bookmarkStart w:id="7" w:name="_Toc515609713"/>
            <w:r>
              <w:rPr>
                <w:rFonts w:hint="eastAsia"/>
              </w:rPr>
              <w:t>第一节说明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236803067"/>
            <w:bookmarkStart w:id="10" w:name="_Toc466656221"/>
            <w:bookmarkStart w:id="11" w:name="_Toc515609714"/>
            <w:bookmarkStart w:id="12" w:name="_Toc464641444"/>
            <w:bookmarkStart w:id="13" w:name="_Toc464641591"/>
            <w:r>
              <w:rPr>
                <w:rFonts w:ascii="宋体" w:hAnsi="宋体"/>
                <w:b/>
                <w:kern w:val="0"/>
                <w:sz w:val="24"/>
              </w:rPr>
              <w:t>1</w:t>
            </w:r>
            <w:bookmarkEnd w:id="8"/>
            <w:bookmarkStart w:id="14" w:name="_Toc211243238"/>
            <w:bookmarkStart w:id="15" w:name="_Toc205615992"/>
            <w:bookmarkStart w:id="16" w:name="_Toc205623144"/>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445"/>
            <w:bookmarkStart w:id="19" w:name="_Toc466656222"/>
            <w:bookmarkStart w:id="20" w:name="_Toc236803068"/>
            <w:bookmarkStart w:id="21" w:name="_Toc515609715"/>
            <w:bookmarkStart w:id="22" w:name="_Toc464641592"/>
            <w:r>
              <w:rPr>
                <w:rFonts w:ascii="宋体" w:hAnsi="宋体"/>
                <w:b/>
                <w:kern w:val="0"/>
                <w:sz w:val="24"/>
              </w:rPr>
              <w:t>2</w:t>
            </w:r>
            <w:bookmarkEnd w:id="17"/>
            <w:bookmarkStart w:id="23" w:name="_Toc211243240"/>
            <w:bookmarkStart w:id="24" w:name="_Toc205623146"/>
            <w:bookmarkStart w:id="25" w:name="_Toc205615994"/>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515609716"/>
            <w:bookmarkStart w:id="27" w:name="_Toc464641593"/>
            <w:bookmarkStart w:id="28" w:name="_Toc211243244"/>
            <w:bookmarkStart w:id="29" w:name="_Toc205615998"/>
            <w:bookmarkStart w:id="30" w:name="_Toc464641446"/>
            <w:bookmarkStart w:id="31" w:name="_Toc236803070"/>
            <w:bookmarkStart w:id="32" w:name="_Toc466656223"/>
            <w:bookmarkStart w:id="33" w:name="_Toc205623150"/>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11243246"/>
            <w:bookmarkStart w:id="35" w:name="_Toc464641594"/>
            <w:bookmarkStart w:id="36" w:name="_Toc205616000"/>
            <w:bookmarkStart w:id="37" w:name="_Toc205623152"/>
            <w:bookmarkStart w:id="38" w:name="_Toc464641447"/>
            <w:bookmarkStart w:id="39" w:name="_Toc236803071"/>
            <w:bookmarkStart w:id="40" w:name="_Toc466656224"/>
            <w:bookmarkStart w:id="41" w:name="_Toc51560971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515609718"/>
            <w:bookmarkStart w:id="43" w:name="_Toc211243248"/>
            <w:bookmarkStart w:id="44" w:name="_Toc205623154"/>
            <w:bookmarkStart w:id="45" w:name="_Toc236803072"/>
            <w:bookmarkStart w:id="46" w:name="_Toc205616002"/>
            <w:bookmarkStart w:id="47" w:name="_Toc464641448"/>
            <w:bookmarkStart w:id="48" w:name="_Toc464641595"/>
            <w:bookmarkStart w:id="49" w:name="_Toc466656225"/>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449"/>
            <w:bookmarkStart w:id="51" w:name="_Toc466656226"/>
            <w:bookmarkStart w:id="52" w:name="_Toc515609719"/>
            <w:bookmarkStart w:id="53" w:name="_Toc46464159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54" w:name="_Toc515609720"/>
            <w:bookmarkStart w:id="55" w:name="_Toc211243249"/>
            <w:bookmarkStart w:id="56" w:name="_Toc236803073"/>
            <w:bookmarkStart w:id="57" w:name="_Toc464641597"/>
            <w:bookmarkStart w:id="58" w:name="_Toc466656227"/>
            <w:r>
              <w:rPr>
                <w:rFonts w:hint="eastAsia"/>
              </w:rPr>
              <w:t>第二节招标文件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236803074"/>
            <w:bookmarkStart w:id="61" w:name="_Toc464641451"/>
            <w:bookmarkStart w:id="62" w:name="_Toc464641598"/>
            <w:bookmarkStart w:id="63" w:name="_Toc515609721"/>
            <w:bookmarkStart w:id="64" w:name="_Toc466656228"/>
            <w:r>
              <w:rPr>
                <w:rFonts w:ascii="宋体" w:hAnsi="宋体"/>
                <w:b/>
                <w:kern w:val="0"/>
                <w:sz w:val="24"/>
              </w:rPr>
              <w:t>7</w:t>
            </w:r>
            <w:bookmarkEnd w:id="59"/>
            <w:bookmarkStart w:id="65" w:name="_Toc211243251"/>
            <w:bookmarkStart w:id="66" w:name="_Toc205616005"/>
            <w:bookmarkStart w:id="67" w:name="_Toc205623157"/>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4641452"/>
            <w:bookmarkStart w:id="70" w:name="_Toc236803075"/>
            <w:bookmarkStart w:id="71" w:name="_Toc464641599"/>
            <w:bookmarkStart w:id="72" w:name="_Toc515609722"/>
            <w:bookmarkStart w:id="73" w:name="_Toc466656229"/>
            <w:r>
              <w:rPr>
                <w:rFonts w:ascii="宋体" w:hAnsi="宋体"/>
                <w:b/>
                <w:kern w:val="0"/>
                <w:sz w:val="24"/>
              </w:rPr>
              <w:t>8</w:t>
            </w:r>
            <w:bookmarkEnd w:id="68"/>
            <w:bookmarkStart w:id="74" w:name="_Toc205623159"/>
            <w:bookmarkStart w:id="75" w:name="_Toc211243253"/>
            <w:bookmarkStart w:id="76" w:name="_Toc205616007"/>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600"/>
            <w:bookmarkStart w:id="79" w:name="_Toc464641453"/>
            <w:bookmarkStart w:id="80" w:name="_Toc466656230"/>
            <w:bookmarkStart w:id="81" w:name="_Toc236803076"/>
            <w:bookmarkStart w:id="82" w:name="_Toc515609723"/>
            <w:r>
              <w:rPr>
                <w:rFonts w:ascii="宋体" w:hAnsi="宋体"/>
                <w:b/>
                <w:kern w:val="0"/>
                <w:sz w:val="24"/>
              </w:rPr>
              <w:t>9</w:t>
            </w:r>
            <w:bookmarkEnd w:id="77"/>
            <w:bookmarkStart w:id="83" w:name="_Toc205623161"/>
            <w:bookmarkStart w:id="84" w:name="_Toc205616009"/>
            <w:bookmarkStart w:id="85" w:name="_Toc211243255"/>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86" w:name="_Toc466656231"/>
            <w:bookmarkStart w:id="87" w:name="_Toc236803077"/>
            <w:bookmarkStart w:id="88" w:name="_Toc211243256"/>
            <w:bookmarkStart w:id="89" w:name="_Toc515609724"/>
            <w:bookmarkStart w:id="90" w:name="_Toc464641601"/>
            <w:r>
              <w:rPr>
                <w:rFonts w:hint="eastAsia"/>
              </w:rPr>
              <w:t>第三节投标文件的编制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6656232"/>
            <w:bookmarkStart w:id="93" w:name="_Toc515609725"/>
            <w:bookmarkStart w:id="94" w:name="_Toc464641455"/>
            <w:bookmarkStart w:id="95" w:name="_Toc236803078"/>
            <w:bookmarkStart w:id="96" w:name="_Toc464641602"/>
            <w:r>
              <w:rPr>
                <w:rFonts w:ascii="宋体" w:hAnsi="宋体"/>
                <w:b/>
                <w:kern w:val="0"/>
                <w:sz w:val="24"/>
              </w:rPr>
              <w:t>10</w:t>
            </w:r>
            <w:bookmarkEnd w:id="91"/>
            <w:bookmarkStart w:id="97" w:name="_Toc205623164"/>
            <w:bookmarkStart w:id="98" w:name="_Toc205616012"/>
            <w:bookmarkStart w:id="99" w:name="_Toc211243258"/>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4641603"/>
            <w:bookmarkStart w:id="102" w:name="_Toc466656233"/>
            <w:bookmarkStart w:id="103" w:name="_Toc464641456"/>
            <w:bookmarkStart w:id="104" w:name="_Toc236803079"/>
            <w:bookmarkStart w:id="105" w:name="_Toc515609726"/>
            <w:r>
              <w:rPr>
                <w:rFonts w:hint="eastAsia" w:ascii="宋体" w:hAnsi="宋体"/>
                <w:b/>
                <w:kern w:val="0"/>
                <w:sz w:val="24"/>
              </w:rPr>
              <w:t>11</w:t>
            </w:r>
            <w:bookmarkEnd w:id="100"/>
            <w:bookmarkStart w:id="106" w:name="_Toc211243260"/>
            <w:bookmarkStart w:id="107" w:name="_Toc205623166"/>
            <w:bookmarkStart w:id="108" w:name="_Toc205616014"/>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15）投标文件电子文档（使用Word、Excel、AutoCAD格式刻录的只读光盘）；</w:t>
            </w:r>
          </w:p>
          <w:p>
            <w:pPr>
              <w:spacing w:line="360" w:lineRule="auto"/>
              <w:rPr>
                <w:rFonts w:ascii="宋体" w:hAnsi="宋体"/>
                <w:sz w:val="24"/>
              </w:rPr>
            </w:pPr>
            <w:r>
              <w:rPr>
                <w:rFonts w:hint="eastAsia" w:ascii="宋体" w:hAnsi="宋体"/>
                <w:sz w:val="24"/>
              </w:rPr>
              <w:t>16）</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515609727"/>
            <w:bookmarkStart w:id="111" w:name="_Toc236803080"/>
            <w:bookmarkStart w:id="112" w:name="_Toc464641457"/>
            <w:bookmarkStart w:id="113" w:name="_Toc464641604"/>
            <w:bookmarkStart w:id="114" w:name="_Toc466656234"/>
            <w:r>
              <w:rPr>
                <w:rFonts w:ascii="宋体" w:hAnsi="宋体"/>
                <w:b/>
                <w:kern w:val="0"/>
                <w:sz w:val="24"/>
              </w:rPr>
              <w:t>12</w:t>
            </w:r>
            <w:bookmarkEnd w:id="109"/>
            <w:bookmarkStart w:id="115" w:name="_Toc205616016"/>
            <w:bookmarkStart w:id="116" w:name="_Toc205623168"/>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4641605"/>
            <w:bookmarkStart w:id="120" w:name="_Toc515609728"/>
            <w:bookmarkStart w:id="121" w:name="_Toc236803081"/>
            <w:bookmarkStart w:id="122" w:name="_Toc466656235"/>
            <w:bookmarkStart w:id="123" w:name="_Toc464641458"/>
            <w:r>
              <w:rPr>
                <w:rFonts w:ascii="宋体" w:hAnsi="宋体"/>
                <w:b/>
                <w:kern w:val="0"/>
                <w:sz w:val="24"/>
              </w:rPr>
              <w:t>13</w:t>
            </w:r>
            <w:bookmarkEnd w:id="118"/>
            <w:bookmarkStart w:id="124" w:name="_Toc211243264"/>
            <w:bookmarkStart w:id="125" w:name="_Toc205616018"/>
            <w:bookmarkStart w:id="126" w:name="_Toc205623170"/>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6656236"/>
            <w:bookmarkStart w:id="129" w:name="_Toc464641459"/>
            <w:bookmarkStart w:id="130" w:name="_Toc464641606"/>
            <w:bookmarkStart w:id="131" w:name="_Toc236803082"/>
            <w:bookmarkStart w:id="132" w:name="_Toc515609729"/>
            <w:r>
              <w:rPr>
                <w:rFonts w:ascii="宋体" w:hAnsi="宋体"/>
                <w:b/>
                <w:kern w:val="0"/>
                <w:sz w:val="24"/>
              </w:rPr>
              <w:t>14</w:t>
            </w:r>
            <w:bookmarkEnd w:id="127"/>
            <w:bookmarkStart w:id="133" w:name="_Toc205623172"/>
            <w:bookmarkStart w:id="134" w:name="_Toc205616020"/>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792"/>
            <w:bookmarkStart w:id="137" w:name="_Toc208720344"/>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793"/>
            <w:bookmarkStart w:id="139" w:name="_Toc208720345"/>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607"/>
            <w:bookmarkStart w:id="142" w:name="_Toc236803083"/>
            <w:bookmarkStart w:id="143" w:name="_Toc464641460"/>
            <w:bookmarkStart w:id="144" w:name="_Toc466656237"/>
            <w:bookmarkStart w:id="145" w:name="_Toc515609730"/>
            <w:r>
              <w:rPr>
                <w:rFonts w:ascii="宋体" w:hAnsi="宋体"/>
                <w:b/>
                <w:kern w:val="0"/>
                <w:sz w:val="24"/>
              </w:rPr>
              <w:t>15</w:t>
            </w:r>
            <w:bookmarkEnd w:id="140"/>
            <w:bookmarkStart w:id="146" w:name="_Toc205623174"/>
            <w:bookmarkStart w:id="147" w:name="_Toc205616022"/>
            <w:bookmarkStart w:id="148" w:name="_Toc211243268"/>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6656238"/>
            <w:bookmarkStart w:id="152" w:name="_Toc464641608"/>
            <w:bookmarkStart w:id="153" w:name="_Toc464641461"/>
            <w:bookmarkStart w:id="154" w:name="_Toc515609731"/>
            <w:r>
              <w:rPr>
                <w:rFonts w:ascii="宋体" w:hAnsi="宋体"/>
                <w:b/>
                <w:kern w:val="0"/>
                <w:sz w:val="24"/>
              </w:rPr>
              <w:t>16</w:t>
            </w:r>
            <w:bookmarkEnd w:id="149"/>
            <w:bookmarkStart w:id="155" w:name="_Toc211243270"/>
            <w:bookmarkStart w:id="156" w:name="_Toc205616024"/>
            <w:bookmarkStart w:id="157" w:name="_Toc205623176"/>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4641609"/>
            <w:bookmarkStart w:id="160" w:name="_Toc466656239"/>
            <w:bookmarkStart w:id="161" w:name="_Toc464641462"/>
            <w:bookmarkStart w:id="162" w:name="_Toc236803085"/>
            <w:bookmarkStart w:id="163" w:name="_Toc515609732"/>
            <w:r>
              <w:rPr>
                <w:rFonts w:ascii="宋体" w:hAnsi="宋体"/>
                <w:b/>
                <w:kern w:val="0"/>
                <w:sz w:val="24"/>
              </w:rPr>
              <w:t>17</w:t>
            </w:r>
            <w:bookmarkEnd w:id="158"/>
            <w:bookmarkStart w:id="164" w:name="_Toc211243272"/>
            <w:bookmarkStart w:id="165" w:name="_Toc205616026"/>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236803086"/>
            <w:bookmarkStart w:id="169" w:name="_Toc464641463"/>
            <w:bookmarkStart w:id="170" w:name="_Toc466656240"/>
            <w:bookmarkStart w:id="171" w:name="_Toc515609733"/>
            <w:bookmarkStart w:id="172" w:name="_Toc464641610"/>
            <w:r>
              <w:rPr>
                <w:rFonts w:ascii="宋体" w:hAnsi="宋体"/>
                <w:b/>
                <w:kern w:val="0"/>
                <w:sz w:val="24"/>
              </w:rPr>
              <w:t>18</w:t>
            </w:r>
            <w:bookmarkEnd w:id="167"/>
            <w:bookmarkStart w:id="173" w:name="_Toc205623180"/>
            <w:bookmarkStart w:id="174" w:name="_Toc211243274"/>
            <w:bookmarkStart w:id="175" w:name="_Toc205616028"/>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8067"/>
            <w:bookmarkStart w:id="177" w:name="_Toc21864"/>
            <w:bookmarkStart w:id="178" w:name="_Toc466656241"/>
            <w:bookmarkStart w:id="179" w:name="_Toc465178709"/>
            <w:bookmarkStart w:id="180" w:name="_Toc465158323"/>
            <w:bookmarkStart w:id="181" w:name="_Toc515609734"/>
            <w:r>
              <w:rPr>
                <w:rFonts w:hint="eastAsia" w:ascii="宋体" w:hAnsi="宋体"/>
                <w:b/>
                <w:kern w:val="0"/>
                <w:sz w:val="24"/>
              </w:rPr>
              <w:t>18</w:t>
            </w:r>
            <w:bookmarkEnd w:id="176"/>
            <w:bookmarkEnd w:id="177"/>
            <w:bookmarkEnd w:id="178"/>
            <w:bookmarkEnd w:id="179"/>
            <w:bookmarkEnd w:id="180"/>
            <w:bookmarkEnd w:id="1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182" w:name="_Toc236803087"/>
            <w:bookmarkStart w:id="183" w:name="_Toc211243275"/>
            <w:bookmarkStart w:id="184" w:name="_Toc464641611"/>
            <w:bookmarkStart w:id="185" w:name="_Toc466656242"/>
            <w:bookmarkStart w:id="186" w:name="_Toc515609735"/>
            <w:r>
              <w:rPr>
                <w:rFonts w:hint="eastAsia"/>
              </w:rPr>
              <w:t>第四节投标文件的递交</w:t>
            </w:r>
            <w:bookmarkEnd w:id="182"/>
            <w:bookmarkEnd w:id="183"/>
            <w:bookmarkEnd w:id="184"/>
            <w:bookmarkEnd w:id="185"/>
            <w:bookmarkEnd w:id="1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7" w:name="_Toc211243276"/>
            <w:bookmarkStart w:id="188" w:name="_Toc236803088"/>
            <w:bookmarkStart w:id="189" w:name="_Toc464641465"/>
            <w:bookmarkStart w:id="190" w:name="_Toc464641612"/>
            <w:bookmarkStart w:id="191" w:name="_Toc466656243"/>
            <w:bookmarkStart w:id="192" w:name="_Toc515609736"/>
            <w:r>
              <w:rPr>
                <w:rFonts w:ascii="宋体" w:hAnsi="宋体"/>
                <w:b/>
                <w:kern w:val="0"/>
                <w:sz w:val="24"/>
              </w:rPr>
              <w:t>19</w:t>
            </w:r>
            <w:bookmarkEnd w:id="187"/>
            <w:bookmarkStart w:id="193" w:name="_Toc205623183"/>
            <w:bookmarkStart w:id="194" w:name="_Toc205616031"/>
            <w:bookmarkStart w:id="195" w:name="_Toc211243277"/>
            <w:r>
              <w:rPr>
                <w:rFonts w:hint="eastAsia" w:ascii="宋体" w:hAnsi="宋体"/>
                <w:b/>
                <w:kern w:val="0"/>
                <w:sz w:val="24"/>
              </w:rPr>
              <w:t>. 投标文件的密封和标记</w:t>
            </w:r>
            <w:bookmarkEnd w:id="188"/>
            <w:bookmarkEnd w:id="189"/>
            <w:bookmarkEnd w:id="190"/>
            <w:bookmarkEnd w:id="191"/>
            <w:bookmarkEnd w:id="192"/>
            <w:bookmarkEnd w:id="193"/>
            <w:bookmarkEnd w:id="194"/>
            <w:bookmarkEnd w:id="1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6" w:name="_Toc211243278"/>
            <w:bookmarkStart w:id="197" w:name="_Toc464641613"/>
            <w:bookmarkStart w:id="198" w:name="_Toc464641466"/>
            <w:bookmarkStart w:id="199" w:name="_Toc466656244"/>
            <w:bookmarkStart w:id="200" w:name="_Toc236803089"/>
            <w:bookmarkStart w:id="201" w:name="_Toc515609737"/>
            <w:r>
              <w:rPr>
                <w:rFonts w:ascii="宋体" w:hAnsi="宋体"/>
                <w:b/>
                <w:kern w:val="0"/>
                <w:sz w:val="24"/>
              </w:rPr>
              <w:t>20</w:t>
            </w:r>
            <w:bookmarkEnd w:id="196"/>
            <w:bookmarkStart w:id="202" w:name="_Toc211243279"/>
            <w:bookmarkStart w:id="203" w:name="_Toc205623185"/>
            <w:bookmarkStart w:id="204" w:name="_Toc205616033"/>
            <w:r>
              <w:rPr>
                <w:rFonts w:hint="eastAsia" w:ascii="宋体" w:hAnsi="宋体"/>
                <w:b/>
                <w:kern w:val="0"/>
                <w:sz w:val="24"/>
              </w:rPr>
              <w:t>. 投标截止期</w:t>
            </w:r>
            <w:bookmarkEnd w:id="197"/>
            <w:bookmarkEnd w:id="198"/>
            <w:bookmarkEnd w:id="199"/>
            <w:bookmarkEnd w:id="200"/>
            <w:bookmarkEnd w:id="201"/>
            <w:bookmarkEnd w:id="202"/>
            <w:bookmarkEnd w:id="203"/>
            <w:bookmarkEnd w:id="2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5" w:name="_Toc211243280"/>
            <w:bookmarkStart w:id="206" w:name="_Toc464641614"/>
            <w:bookmarkStart w:id="207" w:name="_Toc515609738"/>
            <w:bookmarkStart w:id="208" w:name="_Toc466656245"/>
            <w:bookmarkStart w:id="209" w:name="_Toc236803090"/>
            <w:bookmarkStart w:id="210" w:name="_Toc464641467"/>
            <w:r>
              <w:rPr>
                <w:rFonts w:ascii="宋体" w:hAnsi="宋体"/>
                <w:b/>
                <w:kern w:val="0"/>
                <w:sz w:val="24"/>
              </w:rPr>
              <w:t>21</w:t>
            </w:r>
            <w:bookmarkEnd w:id="205"/>
            <w:bookmarkStart w:id="211" w:name="_Toc211243281"/>
            <w:bookmarkStart w:id="212" w:name="_Toc205616035"/>
            <w:bookmarkStart w:id="213" w:name="_Toc205623187"/>
            <w:r>
              <w:rPr>
                <w:rFonts w:hint="eastAsia" w:ascii="宋体" w:hAnsi="宋体"/>
                <w:b/>
                <w:kern w:val="0"/>
                <w:sz w:val="24"/>
              </w:rPr>
              <w:t>. 迟交的投标文件</w:t>
            </w:r>
            <w:bookmarkEnd w:id="206"/>
            <w:bookmarkEnd w:id="207"/>
            <w:bookmarkEnd w:id="208"/>
            <w:bookmarkEnd w:id="209"/>
            <w:bookmarkEnd w:id="210"/>
            <w:bookmarkEnd w:id="211"/>
            <w:bookmarkEnd w:id="212"/>
            <w:bookmarkEnd w:id="2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4" w:name="_Toc211243282"/>
            <w:bookmarkStart w:id="215" w:name="_Toc236803091"/>
            <w:bookmarkStart w:id="216" w:name="_Toc464641468"/>
            <w:bookmarkStart w:id="217" w:name="_Toc464641615"/>
            <w:bookmarkStart w:id="218" w:name="_Toc515609739"/>
            <w:bookmarkStart w:id="219" w:name="_Toc466656246"/>
            <w:r>
              <w:rPr>
                <w:rFonts w:ascii="宋体" w:hAnsi="宋体"/>
                <w:b/>
                <w:kern w:val="0"/>
                <w:sz w:val="24"/>
              </w:rPr>
              <w:t>22</w:t>
            </w:r>
            <w:bookmarkEnd w:id="214"/>
            <w:bookmarkStart w:id="220" w:name="_Toc211243283"/>
            <w:bookmarkStart w:id="221" w:name="_Toc205616037"/>
            <w:bookmarkStart w:id="222" w:name="_Toc205623189"/>
            <w:r>
              <w:rPr>
                <w:rFonts w:hint="eastAsia" w:ascii="宋体" w:hAnsi="宋体"/>
                <w:b/>
                <w:kern w:val="0"/>
                <w:sz w:val="24"/>
              </w:rPr>
              <w:t>. 投标文件的修改与撤回</w:t>
            </w:r>
            <w:bookmarkEnd w:id="215"/>
            <w:bookmarkEnd w:id="216"/>
            <w:bookmarkEnd w:id="217"/>
            <w:bookmarkEnd w:id="218"/>
            <w:bookmarkEnd w:id="219"/>
            <w:bookmarkEnd w:id="220"/>
            <w:bookmarkEnd w:id="221"/>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3" w:name="_Toc211243284"/>
            <w:bookmarkStart w:id="224" w:name="_Toc236803092"/>
            <w:bookmarkStart w:id="225" w:name="_Toc464641469"/>
            <w:bookmarkStart w:id="226" w:name="_Toc466656247"/>
            <w:bookmarkStart w:id="227" w:name="_Toc515609740"/>
            <w:bookmarkStart w:id="228" w:name="_Toc464641616"/>
            <w:r>
              <w:rPr>
                <w:rFonts w:ascii="宋体" w:hAnsi="宋体"/>
                <w:b/>
                <w:kern w:val="0"/>
                <w:sz w:val="24"/>
              </w:rPr>
              <w:t>23</w:t>
            </w:r>
            <w:bookmarkEnd w:id="223"/>
            <w:bookmarkStart w:id="229" w:name="_Toc211243285"/>
            <w:bookmarkStart w:id="230" w:name="_Toc205623191"/>
            <w:bookmarkStart w:id="231" w:name="_Toc205616039"/>
            <w:r>
              <w:rPr>
                <w:rFonts w:hint="eastAsia" w:ascii="宋体" w:hAnsi="宋体"/>
                <w:b/>
                <w:kern w:val="0"/>
                <w:sz w:val="24"/>
              </w:rPr>
              <w:t>. 评标委员会</w:t>
            </w:r>
            <w:bookmarkEnd w:id="224"/>
            <w:bookmarkEnd w:id="225"/>
            <w:bookmarkEnd w:id="226"/>
            <w:bookmarkEnd w:id="227"/>
            <w:bookmarkEnd w:id="228"/>
            <w:bookmarkEnd w:id="229"/>
            <w:bookmarkEnd w:id="230"/>
            <w:bookmarkEnd w:id="2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32" w:name="_Toc466656248"/>
            <w:bookmarkStart w:id="233" w:name="_Toc515609741"/>
            <w:bookmarkStart w:id="234" w:name="_Toc464641617"/>
            <w:bookmarkStart w:id="235" w:name="_Toc211243286"/>
            <w:bookmarkStart w:id="236" w:name="_Toc236803093"/>
            <w:r>
              <w:rPr>
                <w:rFonts w:hint="eastAsia"/>
              </w:rPr>
              <w:t>第五节开标与评标</w:t>
            </w:r>
            <w:bookmarkEnd w:id="232"/>
            <w:bookmarkEnd w:id="233"/>
            <w:bookmarkEnd w:id="234"/>
            <w:bookmarkEnd w:id="235"/>
            <w:bookmarkEnd w:id="2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7" w:name="_Toc211243287"/>
            <w:bookmarkStart w:id="238" w:name="_Toc464641471"/>
            <w:bookmarkStart w:id="239" w:name="_Toc466656249"/>
            <w:bookmarkStart w:id="240" w:name="_Toc464641618"/>
            <w:bookmarkStart w:id="241" w:name="_Toc515609742"/>
            <w:bookmarkStart w:id="242" w:name="_Toc236803094"/>
            <w:r>
              <w:rPr>
                <w:rFonts w:ascii="宋体" w:hAnsi="宋体"/>
                <w:b/>
                <w:kern w:val="0"/>
                <w:sz w:val="24"/>
              </w:rPr>
              <w:t>24</w:t>
            </w:r>
            <w:bookmarkEnd w:id="237"/>
            <w:bookmarkStart w:id="243" w:name="_Toc205616042"/>
            <w:bookmarkStart w:id="244" w:name="_Toc205623194"/>
            <w:bookmarkStart w:id="245" w:name="_Toc211243288"/>
            <w:r>
              <w:rPr>
                <w:rFonts w:hint="eastAsia" w:ascii="宋体" w:hAnsi="宋体"/>
                <w:b/>
                <w:kern w:val="0"/>
                <w:sz w:val="24"/>
              </w:rPr>
              <w:t>. 开标</w:t>
            </w:r>
            <w:bookmarkEnd w:id="238"/>
            <w:bookmarkEnd w:id="239"/>
            <w:bookmarkEnd w:id="240"/>
            <w:bookmarkEnd w:id="241"/>
            <w:bookmarkEnd w:id="242"/>
            <w:bookmarkEnd w:id="243"/>
            <w:bookmarkEnd w:id="244"/>
            <w:bookmarkEnd w:id="2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6" w:name="_Toc211243289"/>
            <w:bookmarkStart w:id="247" w:name="_Toc464641472"/>
            <w:bookmarkStart w:id="248" w:name="_Toc466656250"/>
            <w:bookmarkStart w:id="249" w:name="_Toc464641619"/>
            <w:bookmarkStart w:id="250" w:name="_Toc515609743"/>
            <w:bookmarkStart w:id="251" w:name="_Toc236803095"/>
            <w:r>
              <w:rPr>
                <w:rFonts w:ascii="宋体" w:hAnsi="宋体"/>
                <w:b/>
                <w:kern w:val="0"/>
                <w:sz w:val="24"/>
              </w:rPr>
              <w:t>25</w:t>
            </w:r>
            <w:bookmarkEnd w:id="246"/>
            <w:bookmarkStart w:id="252" w:name="_Toc205623196"/>
            <w:bookmarkStart w:id="253" w:name="_Toc211243290"/>
            <w:bookmarkStart w:id="254" w:name="_Toc205616044"/>
            <w:r>
              <w:rPr>
                <w:rFonts w:hint="eastAsia" w:ascii="宋体" w:hAnsi="宋体"/>
                <w:b/>
                <w:kern w:val="0"/>
                <w:sz w:val="24"/>
              </w:rPr>
              <w:t>. 投标文件的澄清</w:t>
            </w:r>
            <w:bookmarkEnd w:id="247"/>
            <w:bookmarkEnd w:id="248"/>
            <w:bookmarkEnd w:id="249"/>
            <w:bookmarkEnd w:id="250"/>
            <w:bookmarkEnd w:id="251"/>
            <w:bookmarkEnd w:id="252"/>
            <w:bookmarkEnd w:id="253"/>
            <w:bookmarkEnd w:id="2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5" w:name="_Toc211243291"/>
            <w:bookmarkStart w:id="256" w:name="_Toc464641620"/>
            <w:bookmarkStart w:id="257" w:name="_Toc466656251"/>
            <w:bookmarkStart w:id="258" w:name="_Toc236803096"/>
            <w:bookmarkStart w:id="259" w:name="_Toc515609744"/>
            <w:bookmarkStart w:id="260" w:name="_Toc464641473"/>
            <w:r>
              <w:rPr>
                <w:rFonts w:ascii="宋体" w:hAnsi="宋体"/>
                <w:b/>
                <w:kern w:val="0"/>
                <w:sz w:val="24"/>
              </w:rPr>
              <w:t>26</w:t>
            </w:r>
            <w:bookmarkEnd w:id="255"/>
            <w:bookmarkStart w:id="261" w:name="_Toc205616046"/>
            <w:bookmarkStart w:id="262" w:name="_Toc211243292"/>
            <w:bookmarkStart w:id="263" w:name="_Toc205623198"/>
            <w:r>
              <w:rPr>
                <w:rFonts w:hint="eastAsia" w:ascii="宋体" w:hAnsi="宋体"/>
                <w:b/>
                <w:kern w:val="0"/>
                <w:sz w:val="24"/>
              </w:rPr>
              <w:t>. 投标文件的初审</w:t>
            </w:r>
            <w:bookmarkEnd w:id="256"/>
            <w:bookmarkEnd w:id="257"/>
            <w:bookmarkEnd w:id="258"/>
            <w:bookmarkEnd w:id="259"/>
            <w:bookmarkEnd w:id="260"/>
            <w:bookmarkEnd w:id="261"/>
            <w:bookmarkEnd w:id="262"/>
            <w:bookmarkEnd w:id="2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4" w:name="_Toc211243293"/>
            <w:bookmarkStart w:id="265" w:name="_Toc515609745"/>
            <w:bookmarkStart w:id="266" w:name="_Toc236803097"/>
            <w:bookmarkStart w:id="267" w:name="_Toc466656252"/>
            <w:bookmarkStart w:id="268" w:name="_Toc464641474"/>
            <w:bookmarkStart w:id="269" w:name="_Toc464641621"/>
            <w:r>
              <w:rPr>
                <w:rFonts w:ascii="宋体" w:hAnsi="宋体"/>
                <w:b/>
                <w:kern w:val="0"/>
                <w:sz w:val="24"/>
              </w:rPr>
              <w:t>27</w:t>
            </w:r>
            <w:bookmarkEnd w:id="264"/>
            <w:bookmarkStart w:id="270" w:name="_Toc205623200"/>
            <w:bookmarkStart w:id="271" w:name="_Toc211243294"/>
            <w:bookmarkStart w:id="272" w:name="_Toc205616048"/>
            <w:r>
              <w:rPr>
                <w:rFonts w:hint="eastAsia" w:ascii="宋体" w:hAnsi="宋体"/>
                <w:b/>
                <w:kern w:val="0"/>
                <w:sz w:val="24"/>
              </w:rPr>
              <w:t>. 评标</w:t>
            </w:r>
            <w:bookmarkEnd w:id="265"/>
            <w:bookmarkEnd w:id="266"/>
            <w:bookmarkEnd w:id="267"/>
            <w:bookmarkEnd w:id="268"/>
            <w:bookmarkEnd w:id="269"/>
            <w:bookmarkEnd w:id="270"/>
            <w:bookmarkEnd w:id="271"/>
            <w:bookmarkEnd w:id="2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3" w:name="_Toc211243296"/>
            <w:bookmarkStart w:id="274" w:name="_Toc464641475"/>
            <w:bookmarkStart w:id="275" w:name="_Toc515609746"/>
            <w:bookmarkStart w:id="276" w:name="_Toc466656253"/>
            <w:bookmarkStart w:id="277" w:name="_Toc464641622"/>
            <w:bookmarkStart w:id="278" w:name="_Toc236803100"/>
            <w:r>
              <w:rPr>
                <w:rFonts w:ascii="宋体" w:hAnsi="宋体"/>
                <w:b/>
                <w:kern w:val="0"/>
                <w:sz w:val="24"/>
              </w:rPr>
              <w:t>2</w:t>
            </w:r>
            <w:bookmarkEnd w:id="273"/>
            <w:bookmarkStart w:id="279" w:name="_Toc205623202"/>
            <w:bookmarkStart w:id="280" w:name="_Toc211243297"/>
            <w:bookmarkStart w:id="281" w:name="_Toc205616050"/>
            <w:r>
              <w:rPr>
                <w:rFonts w:hint="eastAsia" w:ascii="宋体" w:hAnsi="宋体"/>
                <w:b/>
                <w:kern w:val="0"/>
                <w:sz w:val="24"/>
              </w:rPr>
              <w:t>8. 资格后审</w:t>
            </w:r>
            <w:bookmarkEnd w:id="274"/>
            <w:bookmarkEnd w:id="275"/>
            <w:bookmarkEnd w:id="276"/>
            <w:bookmarkEnd w:id="277"/>
            <w:bookmarkEnd w:id="278"/>
            <w:bookmarkEnd w:id="279"/>
            <w:bookmarkEnd w:id="280"/>
            <w:bookmarkEnd w:id="2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2" w:name="_Toc464641623"/>
            <w:bookmarkStart w:id="283" w:name="_Toc466656254"/>
            <w:bookmarkStart w:id="284" w:name="_Toc236803098"/>
            <w:bookmarkStart w:id="285" w:name="_Toc464641476"/>
            <w:bookmarkStart w:id="286" w:name="_Toc515609747"/>
            <w:r>
              <w:rPr>
                <w:rFonts w:hint="eastAsia" w:ascii="宋体" w:hAnsi="宋体"/>
                <w:b/>
                <w:kern w:val="0"/>
                <w:sz w:val="24"/>
              </w:rPr>
              <w:t>29. 与招标人的接触</w:t>
            </w:r>
            <w:bookmarkEnd w:id="282"/>
            <w:bookmarkEnd w:id="283"/>
            <w:bookmarkEnd w:id="284"/>
            <w:bookmarkEnd w:id="285"/>
            <w:bookmarkEnd w:id="2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87" w:name="_Toc464641624"/>
            <w:bookmarkStart w:id="288" w:name="_Toc515609748"/>
            <w:bookmarkStart w:id="289" w:name="_Toc211243300"/>
            <w:bookmarkStart w:id="290" w:name="_Toc236803099"/>
            <w:bookmarkStart w:id="291" w:name="_Toc466656255"/>
            <w:r>
              <w:rPr>
                <w:rFonts w:hint="eastAsia"/>
              </w:rPr>
              <w:t>第六节授予合同</w:t>
            </w:r>
            <w:bookmarkEnd w:id="287"/>
            <w:bookmarkEnd w:id="288"/>
            <w:bookmarkEnd w:id="289"/>
            <w:bookmarkEnd w:id="290"/>
            <w:bookmarkEnd w:id="29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2" w:name="_Toc211243311"/>
            <w:bookmarkStart w:id="293" w:name="_Toc466656256"/>
            <w:bookmarkStart w:id="294" w:name="_Toc515609749"/>
            <w:bookmarkStart w:id="295" w:name="_Toc464641625"/>
            <w:bookmarkStart w:id="296" w:name="_Toc236803107"/>
            <w:bookmarkStart w:id="297" w:name="_Toc464641478"/>
            <w:r>
              <w:rPr>
                <w:rFonts w:ascii="宋体" w:hAnsi="宋体"/>
                <w:b/>
                <w:kern w:val="0"/>
                <w:sz w:val="24"/>
              </w:rPr>
              <w:t>3</w:t>
            </w:r>
            <w:bookmarkEnd w:id="292"/>
            <w:bookmarkStart w:id="298" w:name="_Toc205623217"/>
            <w:bookmarkStart w:id="299" w:name="_Toc211243312"/>
            <w:r>
              <w:rPr>
                <w:rFonts w:hint="eastAsia" w:ascii="宋体" w:hAnsi="宋体"/>
                <w:b/>
                <w:kern w:val="0"/>
                <w:sz w:val="24"/>
              </w:rPr>
              <w:t>0. 接受和拒绝任何或所有投标的权利</w:t>
            </w:r>
            <w:bookmarkEnd w:id="293"/>
            <w:bookmarkEnd w:id="294"/>
            <w:bookmarkEnd w:id="295"/>
            <w:bookmarkEnd w:id="296"/>
            <w:bookmarkEnd w:id="297"/>
            <w:bookmarkEnd w:id="298"/>
            <w:bookmarkEnd w:id="2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0" w:name="_Toc466656257"/>
            <w:bookmarkStart w:id="301" w:name="_Toc464641626"/>
            <w:bookmarkStart w:id="302" w:name="_Toc515609750"/>
            <w:bookmarkStart w:id="303" w:name="_Toc464641479"/>
            <w:r>
              <w:rPr>
                <w:rFonts w:hint="eastAsia" w:ascii="宋体" w:hAnsi="宋体"/>
                <w:b/>
                <w:kern w:val="0"/>
                <w:sz w:val="24"/>
              </w:rPr>
              <w:t xml:space="preserve">31. </w:t>
            </w:r>
            <w:r>
              <w:rPr>
                <w:rFonts w:ascii="宋体" w:hAnsi="宋体"/>
                <w:b/>
                <w:kern w:val="0"/>
                <w:sz w:val="24"/>
              </w:rPr>
              <w:t>中标结果公告</w:t>
            </w:r>
            <w:bookmarkEnd w:id="300"/>
            <w:bookmarkEnd w:id="301"/>
            <w:bookmarkEnd w:id="302"/>
            <w:bookmarkEnd w:id="3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4" w:name="_Toc211243303"/>
            <w:bookmarkStart w:id="305" w:name="_Toc464641627"/>
            <w:bookmarkStart w:id="306" w:name="_Toc464641480"/>
            <w:bookmarkStart w:id="307" w:name="_Toc466656258"/>
            <w:bookmarkStart w:id="308" w:name="_Toc515609751"/>
            <w:bookmarkStart w:id="309" w:name="_Toc236803103"/>
            <w:r>
              <w:rPr>
                <w:rFonts w:ascii="宋体" w:hAnsi="宋体"/>
                <w:b/>
                <w:kern w:val="0"/>
                <w:sz w:val="24"/>
              </w:rPr>
              <w:t>3</w:t>
            </w:r>
            <w:bookmarkEnd w:id="304"/>
            <w:bookmarkStart w:id="310" w:name="_Toc205623209"/>
            <w:bookmarkStart w:id="311" w:name="_Toc211243304"/>
            <w:bookmarkStart w:id="312" w:name="_Toc205616057"/>
            <w:r>
              <w:rPr>
                <w:rFonts w:hint="eastAsia" w:ascii="宋体" w:hAnsi="宋体"/>
                <w:b/>
                <w:kern w:val="0"/>
                <w:sz w:val="24"/>
              </w:rPr>
              <w:t>2. 中标通知书</w:t>
            </w:r>
            <w:bookmarkEnd w:id="305"/>
            <w:bookmarkEnd w:id="306"/>
            <w:bookmarkEnd w:id="307"/>
            <w:bookmarkEnd w:id="308"/>
            <w:bookmarkEnd w:id="309"/>
            <w:bookmarkEnd w:id="310"/>
            <w:bookmarkEnd w:id="311"/>
            <w:bookmarkEnd w:id="3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3" w:name="_Toc211243305"/>
            <w:bookmarkStart w:id="314" w:name="_Toc236803104"/>
            <w:bookmarkStart w:id="315" w:name="_Toc464641629"/>
            <w:bookmarkStart w:id="316" w:name="_Toc464641482"/>
            <w:bookmarkStart w:id="317" w:name="_Toc466656259"/>
            <w:bookmarkStart w:id="318" w:name="_Toc515609752"/>
            <w:r>
              <w:rPr>
                <w:rFonts w:ascii="宋体" w:hAnsi="宋体"/>
                <w:b/>
                <w:kern w:val="0"/>
                <w:sz w:val="24"/>
              </w:rPr>
              <w:t>3</w:t>
            </w:r>
            <w:bookmarkEnd w:id="313"/>
            <w:bookmarkStart w:id="319" w:name="_Toc205623211"/>
            <w:bookmarkStart w:id="320" w:name="_Toc205616059"/>
            <w:bookmarkStart w:id="321" w:name="_Toc211243306"/>
            <w:r>
              <w:rPr>
                <w:rFonts w:hint="eastAsia" w:ascii="宋体" w:hAnsi="宋体"/>
                <w:b/>
                <w:kern w:val="0"/>
                <w:sz w:val="24"/>
              </w:rPr>
              <w:t>3. 签订合同</w:t>
            </w:r>
            <w:bookmarkEnd w:id="314"/>
            <w:bookmarkEnd w:id="315"/>
            <w:bookmarkEnd w:id="316"/>
            <w:bookmarkEnd w:id="317"/>
            <w:bookmarkEnd w:id="318"/>
            <w:bookmarkEnd w:id="319"/>
            <w:bookmarkEnd w:id="320"/>
            <w:bookmarkEnd w:id="3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2" w:name="_Toc211243309"/>
            <w:bookmarkStart w:id="323" w:name="_Toc464641630"/>
            <w:bookmarkStart w:id="324" w:name="_Toc464641483"/>
            <w:bookmarkStart w:id="325" w:name="_Toc236803106"/>
            <w:bookmarkStart w:id="326" w:name="_Toc515609753"/>
            <w:bookmarkStart w:id="327" w:name="_Toc466656260"/>
            <w:r>
              <w:rPr>
                <w:rFonts w:ascii="宋体" w:hAnsi="宋体"/>
                <w:b/>
                <w:kern w:val="0"/>
                <w:sz w:val="24"/>
              </w:rPr>
              <w:t>3</w:t>
            </w:r>
            <w:bookmarkEnd w:id="322"/>
            <w:bookmarkStart w:id="328" w:name="_Toc211243310"/>
            <w:bookmarkStart w:id="329" w:name="_Toc205616063"/>
            <w:bookmarkStart w:id="330" w:name="_Toc205623215"/>
            <w:r>
              <w:rPr>
                <w:rFonts w:hint="eastAsia" w:ascii="宋体" w:hAnsi="宋体"/>
                <w:b/>
                <w:kern w:val="0"/>
                <w:sz w:val="24"/>
              </w:rPr>
              <w:t>4. 履约担保</w:t>
            </w:r>
            <w:bookmarkEnd w:id="323"/>
            <w:bookmarkEnd w:id="324"/>
            <w:bookmarkEnd w:id="325"/>
            <w:bookmarkEnd w:id="326"/>
            <w:bookmarkEnd w:id="327"/>
            <w:bookmarkEnd w:id="328"/>
            <w:bookmarkEnd w:id="329"/>
            <w:bookmarkEnd w:id="3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1" w:name="_Toc515609754"/>
            <w:bookmarkStart w:id="332" w:name="_Toc466656261"/>
            <w:r>
              <w:rPr>
                <w:rFonts w:hint="eastAsia" w:ascii="宋体" w:hAnsi="宋体"/>
                <w:b/>
                <w:kern w:val="0"/>
                <w:sz w:val="24"/>
              </w:rPr>
              <w:t>35. 招标文件的解释权</w:t>
            </w:r>
            <w:bookmarkEnd w:id="331"/>
            <w:bookmarkEnd w:id="332"/>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3" w:name="_Toc51560975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3"/>
    </w:p>
    <w:p>
      <w:pPr>
        <w:spacing w:before="60" w:after="240" w:line="360" w:lineRule="auto"/>
        <w:jc w:val="center"/>
        <w:outlineLvl w:val="1"/>
        <w:rPr>
          <w:rFonts w:ascii="宋体" w:hAnsi="宋体"/>
          <w:b/>
          <w:sz w:val="28"/>
          <w:szCs w:val="28"/>
        </w:rPr>
      </w:pPr>
      <w:bookmarkStart w:id="334" w:name="_Toc515609756"/>
      <w:r>
        <w:rPr>
          <w:rFonts w:hint="eastAsia" w:ascii="宋体" w:hAnsi="宋体"/>
          <w:b/>
          <w:sz w:val="28"/>
          <w:szCs w:val="28"/>
        </w:rPr>
        <w:t>第一节 商务要求</w:t>
      </w:r>
      <w:bookmarkEnd w:id="334"/>
    </w:p>
    <w:p>
      <w:pPr>
        <w:numPr>
          <w:ilvl w:val="0"/>
          <w:numId w:val="4"/>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4"/>
        </w:numPr>
        <w:spacing w:line="360" w:lineRule="auto"/>
        <w:rPr>
          <w:rFonts w:ascii="宋体" w:hAnsi="宋体"/>
          <w:sz w:val="24"/>
        </w:rPr>
      </w:pPr>
      <w:r>
        <w:rPr>
          <w:rFonts w:hint="eastAsia" w:ascii="宋体" w:hAnsi="宋体"/>
          <w:sz w:val="24"/>
        </w:rPr>
        <w:t>本项目不接受联合体投标，不允许分包。</w:t>
      </w:r>
    </w:p>
    <w:p>
      <w:pPr>
        <w:numPr>
          <w:ilvl w:val="0"/>
          <w:numId w:val="4"/>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4"/>
        </w:numPr>
        <w:spacing w:line="360" w:lineRule="auto"/>
        <w:rPr>
          <w:rFonts w:ascii="宋体" w:hAnsi="宋体"/>
          <w:sz w:val="24"/>
        </w:rPr>
      </w:pPr>
      <w:r>
        <w:rPr>
          <w:rFonts w:hint="eastAsia" w:ascii="宋体" w:hAnsi="宋体"/>
          <w:sz w:val="24"/>
        </w:rPr>
        <w:t>★交货要求：</w:t>
      </w:r>
    </w:p>
    <w:p>
      <w:pPr>
        <w:numPr>
          <w:ilvl w:val="1"/>
          <w:numId w:val="4"/>
        </w:numPr>
        <w:spacing w:line="360" w:lineRule="auto"/>
        <w:ind w:left="425" w:hanging="425"/>
        <w:rPr>
          <w:rFonts w:ascii="宋体" w:hAnsi="宋体"/>
          <w:sz w:val="24"/>
        </w:rPr>
      </w:pPr>
      <w:r>
        <w:rPr>
          <w:rFonts w:hint="eastAsia" w:ascii="宋体" w:hAnsi="宋体"/>
          <w:sz w:val="24"/>
        </w:rPr>
        <w:t>交货期的要求：签订合同后</w:t>
      </w:r>
      <w:r>
        <w:rPr>
          <w:rFonts w:ascii="宋体" w:hAnsi="宋体"/>
          <w:sz w:val="24"/>
        </w:rPr>
        <w:t>45</w:t>
      </w:r>
      <w:r>
        <w:rPr>
          <w:rFonts w:hint="eastAsia" w:ascii="宋体" w:hAnsi="宋体"/>
          <w:sz w:val="24"/>
        </w:rPr>
        <w:t>天内，具体时间根据学校要求提前</w:t>
      </w:r>
      <w:r>
        <w:rPr>
          <w:rFonts w:ascii="宋体" w:hAnsi="宋体"/>
          <w:sz w:val="24"/>
        </w:rPr>
        <w:t>3</w:t>
      </w:r>
      <w:r>
        <w:rPr>
          <w:rFonts w:hint="eastAsia" w:ascii="宋体" w:hAnsi="宋体"/>
          <w:sz w:val="24"/>
        </w:rPr>
        <w:t>天通知送货。</w:t>
      </w:r>
    </w:p>
    <w:p>
      <w:pPr>
        <w:numPr>
          <w:ilvl w:val="1"/>
          <w:numId w:val="4"/>
        </w:numPr>
        <w:spacing w:line="360" w:lineRule="auto"/>
        <w:ind w:left="426" w:hanging="426"/>
        <w:rPr>
          <w:rFonts w:ascii="宋体" w:hAnsi="宋体"/>
          <w:sz w:val="24"/>
        </w:rPr>
      </w:pPr>
      <w:r>
        <w:rPr>
          <w:rFonts w:hint="eastAsia" w:ascii="宋体" w:hAnsi="宋体"/>
          <w:sz w:val="24"/>
        </w:rPr>
        <w:t>交货地点：南方科技大学检测中心三楼301-307室。</w:t>
      </w:r>
    </w:p>
    <w:p>
      <w:pPr>
        <w:numPr>
          <w:ilvl w:val="0"/>
          <w:numId w:val="4"/>
        </w:numPr>
        <w:spacing w:line="360" w:lineRule="auto"/>
        <w:ind w:left="426" w:hanging="426"/>
        <w:rPr>
          <w:rFonts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4"/>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w:t>
      </w:r>
      <w:r>
        <w:rPr>
          <w:rFonts w:ascii="宋体" w:hAnsi="宋体"/>
          <w:sz w:val="24"/>
        </w:rPr>
        <w:t>1</w:t>
      </w:r>
      <w:r>
        <w:rPr>
          <w:rFonts w:hint="eastAsia" w:ascii="宋体" w:hAnsi="宋体"/>
          <w:sz w:val="24"/>
        </w:rPr>
        <w:t>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4"/>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4"/>
        </w:numPr>
        <w:spacing w:line="360" w:lineRule="auto"/>
        <w:ind w:left="2" w:firstLine="0"/>
        <w:rPr>
          <w:rFonts w:ascii="宋体" w:hAnsi="宋体"/>
          <w:color w:val="000000" w:themeColor="text1"/>
          <w:sz w:val="24"/>
        </w:rPr>
      </w:pPr>
      <w:r>
        <w:rPr>
          <w:rFonts w:hint="eastAsia" w:ascii="宋体" w:hAnsi="宋体"/>
          <w:color w:val="000000" w:themeColor="text1"/>
          <w:sz w:val="24"/>
        </w:rPr>
        <w:t>★付款方式：合同签订且收到发票后支付合同总价的</w:t>
      </w:r>
      <w:r>
        <w:rPr>
          <w:rFonts w:ascii="宋体" w:hAnsi="宋体"/>
          <w:color w:val="000000" w:themeColor="text1"/>
          <w:sz w:val="24"/>
        </w:rPr>
        <w:t>30%为进度款，货到指定地点、安装验收合格后支付65%，余款5%待质保期满，无质量问题且经招标人确认后无息支付。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4"/>
        </w:numPr>
        <w:spacing w:line="360" w:lineRule="auto"/>
        <w:ind w:left="1" w:firstLine="0"/>
        <w:rPr>
          <w:rFonts w:ascii="宋体" w:hAnsi="宋体"/>
          <w:sz w:val="24"/>
        </w:rPr>
      </w:pPr>
      <w:r>
        <w:rPr>
          <w:rFonts w:hint="eastAsia" w:ascii="宋体" w:hAnsi="宋体"/>
          <w:sz w:val="24"/>
        </w:rPr>
        <w:t>★预算金额：本次项目采购预算金额为人民币</w:t>
      </w:r>
      <w:r>
        <w:rPr>
          <w:rFonts w:ascii="宋体" w:hAnsi="宋体"/>
          <w:sz w:val="24"/>
        </w:rPr>
        <w:t>287,860.00</w:t>
      </w:r>
      <w:r>
        <w:rPr>
          <w:rFonts w:hint="eastAsia" w:ascii="宋体" w:hAnsi="宋体"/>
          <w:sz w:val="24"/>
        </w:rPr>
        <w:t>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5" w:name="_Toc515609757"/>
      <w:r>
        <w:rPr>
          <w:rFonts w:hint="eastAsia" w:ascii="宋体" w:hAnsi="宋体"/>
          <w:b/>
          <w:sz w:val="28"/>
          <w:szCs w:val="28"/>
        </w:rPr>
        <w:t>第二节 技术要求</w:t>
      </w:r>
      <w:bookmarkEnd w:id="335"/>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tbl>
      <w:tblPr>
        <w:tblStyle w:val="36"/>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782"/>
        <w:gridCol w:w="780"/>
        <w:gridCol w:w="4428"/>
        <w:gridCol w:w="675"/>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706" w:type="dxa"/>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序号</w:t>
            </w:r>
          </w:p>
        </w:tc>
        <w:tc>
          <w:tcPr>
            <w:tcW w:w="1562" w:type="dxa"/>
            <w:gridSpan w:val="2"/>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428" w:type="dxa"/>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技术参数或功能要求</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单位</w:t>
            </w:r>
          </w:p>
        </w:tc>
        <w:tc>
          <w:tcPr>
            <w:tcW w:w="709" w:type="dxa"/>
            <w:vAlign w:val="center"/>
          </w:tcPr>
          <w:p>
            <w:pPr>
              <w:autoSpaceDE w:val="0"/>
              <w:autoSpaceDN w:val="0"/>
              <w:adjustRightInd w:val="0"/>
              <w:spacing w:line="360" w:lineRule="auto"/>
              <w:jc w:val="center"/>
              <w:rPr>
                <w:rFonts w:ascii="宋体" w:hAnsi="宋体"/>
                <w:b/>
                <w:bCs/>
                <w:kern w:val="0"/>
                <w:szCs w:val="21"/>
                <w:lang w:val="zh-CN"/>
              </w:rPr>
            </w:pPr>
            <w:r>
              <w:rPr>
                <w:rFonts w:hint="eastAsia" w:ascii="宋体" w:hAnsi="宋体"/>
                <w:b/>
                <w:bCs/>
                <w:kern w:val="0"/>
                <w:szCs w:val="21"/>
                <w:lang w:val="zh-CN"/>
              </w:rPr>
              <w:t>数量</w:t>
            </w:r>
          </w:p>
        </w:tc>
        <w:tc>
          <w:tcPr>
            <w:tcW w:w="709" w:type="dxa"/>
            <w:vAlign w:val="center"/>
          </w:tcPr>
          <w:p>
            <w:pPr>
              <w:autoSpaceDE w:val="0"/>
              <w:autoSpaceDN w:val="0"/>
              <w:adjustRightInd w:val="0"/>
              <w:spacing w:line="360" w:lineRule="auto"/>
              <w:jc w:val="center"/>
              <w:rPr>
                <w:rFonts w:ascii="宋体" w:hAnsi="宋体"/>
                <w:kern w:val="0"/>
                <w:szCs w:val="21"/>
                <w:highlight w:val="yellow"/>
                <w:lang w:val="zh-CN"/>
              </w:rPr>
            </w:pPr>
            <w:r>
              <w:rPr>
                <w:rFonts w:ascii="宋体" w:hAnsi="宋体"/>
                <w:b/>
                <w:bCs/>
                <w:kern w:val="0"/>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exact"/>
        </w:trPr>
        <w:tc>
          <w:tcPr>
            <w:tcW w:w="8789" w:type="dxa"/>
            <w:gridSpan w:val="7"/>
            <w:vAlign w:val="center"/>
          </w:tcPr>
          <w:p>
            <w:pPr>
              <w:autoSpaceDE w:val="0"/>
              <w:autoSpaceDN w:val="0"/>
              <w:adjustRightInd w:val="0"/>
              <w:spacing w:line="360" w:lineRule="auto"/>
              <w:jc w:val="center"/>
              <w:rPr>
                <w:rFonts w:ascii="宋体" w:hAnsi="宋体"/>
                <w:b/>
                <w:bCs/>
                <w:kern w:val="0"/>
                <w:szCs w:val="21"/>
                <w:lang w:val="zh-CN"/>
              </w:rPr>
            </w:pPr>
            <w:r>
              <w:rPr>
                <w:rFonts w:hint="eastAsia" w:ascii="宋体" w:hAnsi="宋体"/>
                <w:kern w:val="0"/>
                <w:sz w:val="24"/>
                <w:lang w:val="zh-CN"/>
              </w:rPr>
              <w:t>一、实验室设备及其他设备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1562" w:type="dxa"/>
            <w:gridSpan w:val="2"/>
            <w:vMerge w:val="restart"/>
            <w:vAlign w:val="center"/>
          </w:tcPr>
          <w:p>
            <w:pPr>
              <w:rPr>
                <w:rFonts w:ascii="宋体" w:hAnsi="宋体"/>
              </w:rPr>
            </w:pPr>
            <w:r>
              <w:rPr>
                <w:rFonts w:hint="eastAsia" w:ascii="宋体" w:hAnsi="宋体"/>
              </w:rPr>
              <w:t>平衡调整式净化解剖台</w:t>
            </w:r>
          </w:p>
        </w:tc>
        <w:tc>
          <w:tcPr>
            <w:tcW w:w="4428" w:type="dxa"/>
            <w:vAlign w:val="center"/>
          </w:tcPr>
          <w:p>
            <w:pPr>
              <w:jc w:val="left"/>
            </w:pPr>
            <w:r>
              <w:t>1.</w:t>
            </w:r>
            <w:r>
              <w:rPr>
                <w:rFonts w:hint="eastAsia"/>
              </w:rPr>
              <w:t>防霉式净化解剖台</w:t>
            </w:r>
          </w:p>
        </w:tc>
        <w:tc>
          <w:tcPr>
            <w:tcW w:w="675" w:type="dxa"/>
            <w:vMerge w:val="restart"/>
            <w:vAlign w:val="center"/>
          </w:tcPr>
          <w:p>
            <w:pPr>
              <w:jc w:val="center"/>
              <w:rPr>
                <w:rFonts w:ascii="宋体" w:hAnsi="宋体" w:cs="宋体"/>
                <w:sz w:val="22"/>
                <w:szCs w:val="22"/>
              </w:rPr>
            </w:pPr>
            <w:r>
              <w:rPr>
                <w:rFonts w:hint="eastAsia"/>
                <w:sz w:val="22"/>
                <w:szCs w:val="22"/>
              </w:rPr>
              <w:t>台</w:t>
            </w:r>
          </w:p>
        </w:tc>
        <w:tc>
          <w:tcPr>
            <w:tcW w:w="709" w:type="dxa"/>
            <w:vMerge w:val="restart"/>
            <w:vAlign w:val="center"/>
          </w:tcPr>
          <w:p>
            <w:pPr>
              <w:jc w:val="center"/>
              <w:rPr>
                <w:rFonts w:ascii="宋体" w:hAnsi="宋体" w:cs="宋体"/>
                <w:sz w:val="22"/>
                <w:szCs w:val="22"/>
              </w:rPr>
            </w:pPr>
            <w:r>
              <w:rPr>
                <w:sz w:val="22"/>
                <w:szCs w:val="22"/>
              </w:rPr>
              <w:t>4</w:t>
            </w:r>
          </w:p>
        </w:tc>
        <w:tc>
          <w:tcPr>
            <w:tcW w:w="709" w:type="dxa"/>
            <w:vMerge w:val="restart"/>
            <w:vAlign w:val="center"/>
          </w:tcPr>
          <w:p>
            <w:pPr>
              <w:autoSpaceDE w:val="0"/>
              <w:autoSpaceDN w:val="0"/>
              <w:adjustRightInd w:val="0"/>
              <w:spacing w:line="360" w:lineRule="auto"/>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jc w:val="left"/>
            </w:pPr>
            <w:r>
              <w:t>2.</w:t>
            </w:r>
            <w:r>
              <w:rPr>
                <w:rFonts w:hint="eastAsia"/>
              </w:rPr>
              <w:t>规格</w:t>
            </w:r>
            <w:r>
              <w:t>:</w:t>
            </w:r>
            <w:r>
              <w:rPr>
                <w:rFonts w:hint="eastAsia"/>
              </w:rPr>
              <w:t>不小于</w:t>
            </w:r>
            <w:r>
              <w:t>2100*760*850mm</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rPr>
                <w:rFonts w:ascii="宋体" w:hAnsi="宋体"/>
                <w:szCs w:val="21"/>
              </w:rPr>
            </w:pPr>
            <w:r>
              <w:t>3.</w:t>
            </w:r>
            <w:r>
              <w:rPr>
                <w:rFonts w:hint="eastAsia"/>
              </w:rPr>
              <w:t>材质</w:t>
            </w:r>
            <w:r>
              <w:t>:</w:t>
            </w:r>
            <w:r>
              <w:rPr>
                <w:rFonts w:hint="eastAsia"/>
              </w:rPr>
              <w:t>优质</w:t>
            </w:r>
            <w:r>
              <w:t>SUS304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解剖台具有净化防霉功能、配云端解剖台智控净化系统、并安装匀风装置。</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rPr>
                <w:rFonts w:hint="eastAsia"/>
              </w:rPr>
              <w:t>▲</w:t>
            </w:r>
            <w:r>
              <w:t xml:space="preserve">5. </w:t>
            </w:r>
            <w:r>
              <w:rPr>
                <w:rFonts w:hint="eastAsia"/>
              </w:rPr>
              <w:t>解剖台配置防霉装置，采用气流慢循环匀风系统，对解剖台内的标本进行</w:t>
            </w:r>
            <w:r>
              <w:t>24</w:t>
            </w:r>
            <w:r>
              <w:rPr>
                <w:rFonts w:hint="eastAsia"/>
              </w:rPr>
              <w:t>小时防霉净化处理，防止标本长霉。提供防霉装置安装图片。</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6. </w:t>
            </w:r>
            <w:r>
              <w:rPr>
                <w:rFonts w:hint="eastAsia"/>
              </w:rPr>
              <w:t>解剖台操作台面底部为小轮导轨，可与尸库冷藏箱的滑轮匹配，也可与升降型尸体推车匹配使用。</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7. </w:t>
            </w:r>
            <w:r>
              <w:rPr>
                <w:rFonts w:hint="eastAsia"/>
              </w:rPr>
              <w:t>材料：内箱体板材采用不锈钢</w:t>
            </w:r>
            <w:r>
              <w:t>SUS304</w:t>
            </w:r>
            <w:r>
              <w:rPr>
                <w:rFonts w:hint="eastAsia"/>
              </w:rPr>
              <w:t>。台面有凹槽止口设计，与下台面紧密结合，防止福尔马林泄漏，台面可放下挂靠在解剖台侧面，台面模压成型。配有漏电保护装置，台面称重≧</w:t>
            </w:r>
            <w:r>
              <w:t>160</w:t>
            </w:r>
            <w:r>
              <w:rPr>
                <w:rFonts w:hint="eastAsia"/>
              </w:rPr>
              <w:t>㎏，有效容积≧</w:t>
            </w:r>
            <w:r>
              <w:t>550L</w:t>
            </w:r>
            <w:r>
              <w:rPr>
                <w:rFonts w:hint="eastAsia"/>
              </w:rPr>
              <w:t>。解剖台箱体分内外两层，中间形成通风通道，上口部分采用</w:t>
            </w:r>
            <w:r>
              <w:t>F25</w:t>
            </w:r>
            <w:r>
              <w:rPr>
                <w:rFonts w:hint="eastAsia"/>
              </w:rPr>
              <w:t>×</w:t>
            </w:r>
            <w:r>
              <w:t>50</w:t>
            </w:r>
            <w:r>
              <w:rPr>
                <w:rFonts w:hint="eastAsia"/>
              </w:rPr>
              <w:t>㎜不锈钢管加强设计，放满福尔马林无直线变形；底侧部带有不锈钢放水阀门；外箱体底部与下抽风口联接，风口为</w:t>
            </w:r>
            <w:r>
              <w:t>6mm</w:t>
            </w:r>
            <w:r>
              <w:rPr>
                <w:rFonts w:hint="eastAsia"/>
              </w:rPr>
              <w:t>匀布疏导孔，模具冲压成型；</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8. </w:t>
            </w:r>
            <w:r>
              <w:rPr>
                <w:rFonts w:hint="eastAsia"/>
              </w:rPr>
              <w:t>解剖台下部带有静压箱，静压箱四周有排风净化系统，以保证解剖台台面和下部四周均能整体抽风，外箱体与风口联接部分带有匀风装置；内外箱体间隔支承</w:t>
            </w:r>
            <w:r>
              <w:t>F25</w:t>
            </w:r>
            <w:r>
              <w:rPr>
                <w:rFonts w:hint="eastAsia"/>
              </w:rPr>
              <w:t>×</w:t>
            </w:r>
            <w:r>
              <w:t>50</w:t>
            </w:r>
            <w:r>
              <w:rPr>
                <w:rFonts w:hint="eastAsia"/>
              </w:rPr>
              <w:t>㎜不锈钢方管，内箱体能保证尸体标本可完全浸泡。</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9. </w:t>
            </w:r>
            <w:r>
              <w:rPr>
                <w:rFonts w:hint="eastAsia"/>
              </w:rPr>
              <w:t>解剖台采用采用涡轮传动同步（摒弃返修率较高的链条传统方式），升降台操作台面通过手摇杆平稳升降；提供照片涡轮涡杆传动升降照片。</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10. </w:t>
            </w:r>
            <w:r>
              <w:rPr>
                <w:rFonts w:hint="eastAsia"/>
              </w:rPr>
              <w:t>箱体下方有泄流模块，方便排出残液，同时不被标本碎屑堵塞。解剖台下方预留福尔马林废液处理模块，必须与后续废液处理设备相兼容，不符合要求的不予接受。投标人具有平衡调整式净化解剖台同类项目业绩和省级及以上技术鉴定证书。</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2</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不锈钢边台</w:t>
            </w:r>
          </w:p>
        </w:tc>
        <w:tc>
          <w:tcPr>
            <w:tcW w:w="4428" w:type="dxa"/>
            <w:vAlign w:val="center"/>
          </w:tcPr>
          <w:p>
            <w:pPr>
              <w:tabs>
                <w:tab w:val="left" w:pos="420"/>
              </w:tabs>
              <w:jc w:val="left"/>
            </w:pPr>
            <w:r>
              <w:t>1.</w:t>
            </w:r>
            <w:r>
              <w:rPr>
                <w:rFonts w:hint="eastAsia"/>
              </w:rPr>
              <w:t>规格：不小于</w:t>
            </w:r>
            <w:r>
              <w:t>2500*550*800mm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3</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材质：国标</w:t>
            </w:r>
            <w:r>
              <w:t>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全不锈钢边台，含柜体，台面下方单双开门。采用国标不锈钢</w:t>
            </w:r>
            <w:r>
              <w:t>304#</w:t>
            </w:r>
            <w:r>
              <w:rPr>
                <w:rFonts w:hint="eastAsia"/>
              </w:rPr>
              <w:t>板材，厚度</w:t>
            </w:r>
            <w:r>
              <w:t>1.2mm</w:t>
            </w:r>
            <w:r>
              <w:rPr>
                <w:rFonts w:hint="eastAsia"/>
              </w:rPr>
              <w:t>，表面拉丝处理，美观大方。</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rPr>
                <w:rFonts w:hint="eastAsia"/>
              </w:rPr>
              <w:t>▲</w:t>
            </w:r>
            <w:r>
              <w:t xml:space="preserve">4. </w:t>
            </w:r>
            <w:r>
              <w:rPr>
                <w:rFonts w:hint="eastAsia"/>
              </w:rPr>
              <w:t>提供产品照片</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3</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不锈钢洗手池</w:t>
            </w:r>
          </w:p>
        </w:tc>
        <w:tc>
          <w:tcPr>
            <w:tcW w:w="4428" w:type="dxa"/>
            <w:vAlign w:val="center"/>
          </w:tcPr>
          <w:p>
            <w:pPr>
              <w:tabs>
                <w:tab w:val="left" w:pos="420"/>
              </w:tabs>
              <w:jc w:val="left"/>
            </w:pPr>
            <w:r>
              <w:t>1.</w:t>
            </w:r>
            <w:r>
              <w:rPr>
                <w:rFonts w:hint="eastAsia"/>
              </w:rPr>
              <w:t>规格：不小于</w:t>
            </w:r>
            <w:r>
              <w:t>L2000*W600*H800mm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材质：国标</w:t>
            </w:r>
            <w:r>
              <w:t>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板材厚度不小于</w:t>
            </w:r>
            <w:r>
              <w:t>1.2mm</w:t>
            </w:r>
            <w:r>
              <w:rPr>
                <w:rFonts w:hint="eastAsia"/>
              </w:rPr>
              <w:t>，双层制作。安全可靠。板材采用冷轧不锈钢板。下带储存单开柜。</w:t>
            </w:r>
            <w:r>
              <w:t>4</w:t>
            </w:r>
            <w:r>
              <w:rPr>
                <w:rFonts w:hint="eastAsia"/>
              </w:rPr>
              <w:t>个鹅颈型水龙头。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4</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不锈钢拖把池</w:t>
            </w:r>
          </w:p>
        </w:tc>
        <w:tc>
          <w:tcPr>
            <w:tcW w:w="4428" w:type="dxa"/>
            <w:vAlign w:val="center"/>
          </w:tcPr>
          <w:p>
            <w:pPr>
              <w:tabs>
                <w:tab w:val="left" w:pos="420"/>
              </w:tabs>
              <w:jc w:val="left"/>
            </w:pPr>
            <w:r>
              <w:t>1.</w:t>
            </w:r>
            <w:r>
              <w:rPr>
                <w:rFonts w:hint="eastAsia"/>
              </w:rPr>
              <w:t>规格：不小于</w:t>
            </w:r>
            <w:r>
              <w:t>L500mm*W500mm*H600mm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材质：国标</w:t>
            </w:r>
            <w:r>
              <w:t>304</w:t>
            </w:r>
            <w:r>
              <w:rPr>
                <w:rFonts w:hint="eastAsia"/>
              </w:rPr>
              <w:t>不锈钢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厚度</w:t>
            </w:r>
            <w:r>
              <w:t>1.2mm</w:t>
            </w:r>
            <w:r>
              <w:rPr>
                <w:rFonts w:hint="eastAsia"/>
              </w:rPr>
              <w:t>，安全可靠。板材采用冷轧不锈钢板，</w:t>
            </w:r>
            <w:r>
              <w:t>1</w:t>
            </w:r>
            <w:r>
              <w:rPr>
                <w:rFonts w:hint="eastAsia"/>
              </w:rPr>
              <w:t>个水龙头。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5</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标本模型陈列柜</w:t>
            </w:r>
          </w:p>
        </w:tc>
        <w:tc>
          <w:tcPr>
            <w:tcW w:w="4428" w:type="dxa"/>
            <w:vAlign w:val="center"/>
          </w:tcPr>
          <w:p>
            <w:pPr>
              <w:tabs>
                <w:tab w:val="left" w:pos="420"/>
              </w:tabs>
              <w:jc w:val="left"/>
            </w:pPr>
            <w:r>
              <w:t>1.</w:t>
            </w:r>
            <w:r>
              <w:rPr>
                <w:rFonts w:hint="eastAsia"/>
              </w:rPr>
              <w:t>规格：不小于</w:t>
            </w:r>
            <w:r>
              <w:t>L1200mm*W400mm*H2000mm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5</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2.</w:t>
            </w:r>
            <w:r>
              <w:rPr>
                <w:rFonts w:hint="eastAsia"/>
              </w:rPr>
              <w:t>材质：全玻柜体</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全玻璃陈列柜，柜体采用</w:t>
            </w:r>
            <w:r>
              <w:t>0.8mm</w:t>
            </w:r>
            <w:r>
              <w:rPr>
                <w:rFonts w:hint="eastAsia"/>
              </w:rPr>
              <w:t>增强钢化玻璃，柜门</w:t>
            </w:r>
            <w:r>
              <w:t>0.5mm</w:t>
            </w:r>
            <w:r>
              <w:rPr>
                <w:rFonts w:hint="eastAsia"/>
              </w:rPr>
              <w:t>增强钢化玻璃，搁板采用</w:t>
            </w:r>
            <w:r>
              <w:t>1.2mm</w:t>
            </w:r>
            <w:r>
              <w:rPr>
                <w:rFonts w:hint="eastAsia"/>
              </w:rPr>
              <w:t>增强钢化玻璃，搁板可根据实际使用情况上下调节。</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底部配有</w:t>
            </w:r>
            <w:r>
              <w:t>20</w:t>
            </w:r>
            <w:r>
              <w:rPr>
                <w:rFonts w:hint="eastAsia"/>
              </w:rPr>
              <w:t>厘米不锈钢地台。配一匙通锁。带冷光照明及漏电保护装置。</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rPr>
                <w:rFonts w:hint="eastAsia"/>
              </w:rPr>
              <w:t>▲</w:t>
            </w:r>
            <w:r>
              <w:t xml:space="preserve">5. </w:t>
            </w:r>
            <w:r>
              <w:rPr>
                <w:rFonts w:hint="eastAsia"/>
              </w:rPr>
              <w:t>提供业绩实拍图。</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6</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两块装白板</w:t>
            </w:r>
          </w:p>
        </w:tc>
        <w:tc>
          <w:tcPr>
            <w:tcW w:w="4428" w:type="dxa"/>
            <w:vAlign w:val="center"/>
          </w:tcPr>
          <w:p>
            <w:pPr>
              <w:tabs>
                <w:tab w:val="left" w:pos="420"/>
              </w:tabs>
              <w:jc w:val="left"/>
            </w:pPr>
            <w:r>
              <w:t xml:space="preserve">1. </w:t>
            </w:r>
            <w:r>
              <w:rPr>
                <w:rFonts w:hint="eastAsia"/>
              </w:rPr>
              <w:t>结构：两块书写板结构，可选配电子产品配套结构。</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2. </w:t>
            </w:r>
            <w:r>
              <w:rPr>
                <w:rFonts w:hint="eastAsia"/>
              </w:rPr>
              <w:t>尺寸不小于</w:t>
            </w:r>
            <w:r>
              <w:t>4000mm</w:t>
            </w:r>
            <w:r>
              <w:rPr>
                <w:rFonts w:hint="eastAsia"/>
              </w:rPr>
              <w:t>×</w:t>
            </w:r>
            <w:r>
              <w:t>1300mm</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书写板面采用优质烤漆钢板，厚度≥</w:t>
            </w:r>
            <w:r>
              <w:t>0.3mm,</w:t>
            </w:r>
            <w:r>
              <w:rPr>
                <w:rFonts w:hint="eastAsia"/>
              </w:rPr>
              <w:t>表面覆透明保护膜，板面为亚光墨绿色、漆膜硬度≥</w:t>
            </w:r>
            <w:r>
              <w:t>6H,</w:t>
            </w:r>
            <w:r>
              <w:rPr>
                <w:rFonts w:hint="eastAsia"/>
              </w:rPr>
              <w:t>板面可书写，字迹清晰、易擦试。</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内心材料选用高强度、吸音、防潮、阻燃聚苯乙烯板，厚度</w:t>
            </w:r>
            <w:r>
              <w:t>15mm</w:t>
            </w:r>
            <w:r>
              <w:rPr>
                <w:rFonts w:hint="eastAsia"/>
              </w:rPr>
              <w:t>。粘合胶水</w:t>
            </w:r>
            <w:r>
              <w:t>60</w:t>
            </w:r>
            <w:r>
              <w:rPr>
                <w:rFonts w:hint="eastAsia"/>
              </w:rPr>
              <w:t>秒钟即</w:t>
            </w:r>
            <w:r>
              <w:t>100%</w:t>
            </w:r>
            <w:r>
              <w:rPr>
                <w:rFonts w:hint="eastAsia"/>
              </w:rPr>
              <w:t>固化定型</w:t>
            </w:r>
            <w:r>
              <w:t>,</w:t>
            </w:r>
            <w:r>
              <w:rPr>
                <w:rFonts w:hint="eastAsia"/>
              </w:rPr>
              <w:t>确保粘结牢固板面平整。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5. </w:t>
            </w:r>
            <w:r>
              <w:rPr>
                <w:rFonts w:hint="eastAsia"/>
              </w:rPr>
              <w:t>背板选用优质镀锌板，厚度≥</w:t>
            </w:r>
            <w:r>
              <w:t>0.25mm</w:t>
            </w:r>
            <w:r>
              <w:rPr>
                <w:rFonts w:hint="eastAsia"/>
              </w:rPr>
              <w:t>。背板纵向间隔</w:t>
            </w:r>
            <w:r>
              <w:t>80mm</w:t>
            </w:r>
            <w:r>
              <w:rPr>
                <w:rFonts w:hint="eastAsia"/>
              </w:rPr>
              <w:t>压有</w:t>
            </w:r>
            <w:r>
              <w:t>20mm</w:t>
            </w:r>
            <w:r>
              <w:rPr>
                <w:rFonts w:hint="eastAsia"/>
              </w:rPr>
              <w:t>加强筋。镀锌钢板可防止红外线的干扰，和红外设备有较好的兼容性。</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6. </w:t>
            </w:r>
            <w:r>
              <w:rPr>
                <w:rFonts w:hint="eastAsia"/>
              </w:rPr>
              <w:t>边框采用高级亚光铝合金，模具挤压一次成型，边框尺寸：</w:t>
            </w:r>
            <w:r>
              <w:t>100*60mm</w:t>
            </w:r>
            <w:r>
              <w:rPr>
                <w:rFonts w:hint="eastAsia"/>
              </w:rPr>
              <w:t>，经氧化、喷砂涂层处理，无明显眩光。</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7. </w:t>
            </w:r>
            <w:r>
              <w:rPr>
                <w:rFonts w:hint="eastAsia"/>
              </w:rPr>
              <w:t>粉尘托：粉尘托和边框一体化结构，可以有效防止粉尘落入滑轨道，符合教师使用习惯，防止粉尘垂直落于地面。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8. </w:t>
            </w:r>
            <w:r>
              <w:rPr>
                <w:rFonts w:hint="eastAsia"/>
              </w:rPr>
              <w:t>包角材料：采用抗老化高强度</w:t>
            </w:r>
            <w:r>
              <w:t>ABS</w:t>
            </w:r>
            <w:r>
              <w:rPr>
                <w:rFonts w:hint="eastAsia"/>
              </w:rPr>
              <w:t>工程塑料注塑成型。</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9. </w:t>
            </w:r>
            <w:r>
              <w:rPr>
                <w:rFonts w:hint="eastAsia"/>
              </w:rPr>
              <w:t>黑板滑轮：上轨采用减震消音双组吊轮，滑轮使用高进度轴承，下轨采用双组水平轮，保证前后定位精确不晃动、滑动板前后晃动小于</w:t>
            </w:r>
            <w:r>
              <w:t>0.5mm</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10. </w:t>
            </w:r>
            <w:r>
              <w:rPr>
                <w:rFonts w:hint="eastAsia"/>
              </w:rPr>
              <w:t>限位档：黑板边框内部两侧安装滑动板限位档，防止活动黑板开启时撞击立框。</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7</w:t>
            </w:r>
          </w:p>
        </w:tc>
        <w:tc>
          <w:tcPr>
            <w:tcW w:w="1562" w:type="dxa"/>
            <w:gridSpan w:val="2"/>
            <w:vMerge w:val="restart"/>
            <w:vAlign w:val="center"/>
          </w:tcPr>
          <w:p>
            <w:pPr>
              <w:spacing w:line="360" w:lineRule="auto"/>
              <w:rPr>
                <w:rFonts w:ascii="宋体" w:hAnsi="宋体"/>
                <w:kern w:val="0"/>
                <w:szCs w:val="21"/>
              </w:rPr>
            </w:pPr>
            <w:r>
              <w:rPr>
                <w:rFonts w:hint="eastAsia" w:ascii="宋体" w:hAnsi="宋体"/>
                <w:kern w:val="0"/>
                <w:szCs w:val="21"/>
              </w:rPr>
              <w:t>不锈钢尸槽（准备间／标本间）</w:t>
            </w:r>
          </w:p>
        </w:tc>
        <w:tc>
          <w:tcPr>
            <w:tcW w:w="4428" w:type="dxa"/>
            <w:vAlign w:val="center"/>
          </w:tcPr>
          <w:p>
            <w:pPr>
              <w:tabs>
                <w:tab w:val="left" w:pos="420"/>
              </w:tabs>
              <w:jc w:val="left"/>
            </w:pPr>
            <w:r>
              <w:t>1.</w:t>
            </w:r>
            <w:r>
              <w:rPr>
                <w:rFonts w:hint="eastAsia"/>
              </w:rPr>
              <w:t>规格：不小于</w:t>
            </w:r>
            <w:r>
              <w:t>L2000 mm</w:t>
            </w:r>
            <w:r>
              <w:rPr>
                <w:rFonts w:hint="eastAsia"/>
              </w:rPr>
              <w:t>×</w:t>
            </w:r>
            <w:r>
              <w:t>W550 mm</w:t>
            </w:r>
            <w:r>
              <w:rPr>
                <w:rFonts w:hint="eastAsia"/>
              </w:rPr>
              <w:t>×</w:t>
            </w:r>
            <w:r>
              <w:t>H600mm</w:t>
            </w:r>
          </w:p>
        </w:tc>
        <w:tc>
          <w:tcPr>
            <w:tcW w:w="675" w:type="dxa"/>
            <w:vMerge w:val="restart"/>
            <w:vAlign w:val="center"/>
          </w:tcPr>
          <w:p>
            <w:pPr>
              <w:jc w:val="center"/>
              <w:rPr>
                <w:rFonts w:ascii="宋体" w:hAnsi="宋体" w:cs="宋体"/>
                <w:sz w:val="22"/>
                <w:szCs w:val="22"/>
              </w:rPr>
            </w:pPr>
            <w:r>
              <w:rPr>
                <w:rFonts w:hint="eastAsia"/>
                <w:sz w:val="22"/>
                <w:szCs w:val="22"/>
              </w:rPr>
              <w:t>套</w:t>
            </w:r>
          </w:p>
        </w:tc>
        <w:tc>
          <w:tcPr>
            <w:tcW w:w="709" w:type="dxa"/>
            <w:vMerge w:val="restart"/>
            <w:vAlign w:val="center"/>
          </w:tcPr>
          <w:p>
            <w:pPr>
              <w:jc w:val="center"/>
              <w:rPr>
                <w:rFonts w:ascii="宋体" w:hAnsi="宋体" w:cs="宋体"/>
                <w:sz w:val="22"/>
                <w:szCs w:val="22"/>
              </w:rPr>
            </w:pPr>
            <w:r>
              <w:rPr>
                <w:sz w:val="22"/>
                <w:szCs w:val="22"/>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2. </w:t>
            </w:r>
            <w:r>
              <w:rPr>
                <w:rFonts w:hint="eastAsia"/>
              </w:rPr>
              <w:t>采用不小于</w:t>
            </w:r>
            <w:r>
              <w:t>1.2mm</w:t>
            </w:r>
            <w:r>
              <w:rPr>
                <w:rFonts w:hint="eastAsia"/>
              </w:rPr>
              <w:t>厚的优质耐腐蚀不锈钢板机压成型，氩弧焊焊接；</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3. </w:t>
            </w:r>
            <w:r>
              <w:rPr>
                <w:rFonts w:hint="eastAsia"/>
              </w:rPr>
              <w:t>箱口采用高强度不锈钢管加固，保证满载时箱体不变形；</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4. </w:t>
            </w:r>
            <w:r>
              <w:rPr>
                <w:rFonts w:hint="eastAsia"/>
              </w:rPr>
              <w:t>配置高强度不锈钢万向铰链三个，箱扣两个；</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5. </w:t>
            </w:r>
            <w:r>
              <w:rPr>
                <w:rFonts w:hint="eastAsia"/>
              </w:rPr>
              <w:t>配置弹簧气缸杠杆</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6. </w:t>
            </w:r>
            <w:r>
              <w:rPr>
                <w:rFonts w:hint="eastAsia"/>
              </w:rPr>
              <w:t>配置</w:t>
            </w:r>
            <w:r>
              <w:t>6</w:t>
            </w:r>
            <w:r>
              <w:rPr>
                <w:rFonts w:hint="eastAsia"/>
              </w:rPr>
              <w:t>分闸阀一只，便于更换标本保存液；</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7. V</w:t>
            </w:r>
            <w:r>
              <w:rPr>
                <w:rFonts w:hint="eastAsia"/>
              </w:rPr>
              <w:t>型四列密封胶条，避免标本保存液挥发，降低实验室环境污染；</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1562" w:type="dxa"/>
            <w:gridSpan w:val="2"/>
            <w:vMerge w:val="continue"/>
            <w:vAlign w:val="center"/>
          </w:tcPr>
          <w:p>
            <w:pPr>
              <w:spacing w:line="360" w:lineRule="auto"/>
              <w:rPr>
                <w:rFonts w:ascii="宋体" w:hAnsi="宋体"/>
                <w:kern w:val="0"/>
                <w:szCs w:val="21"/>
              </w:rPr>
            </w:pPr>
          </w:p>
        </w:tc>
        <w:tc>
          <w:tcPr>
            <w:tcW w:w="4428" w:type="dxa"/>
            <w:vAlign w:val="center"/>
          </w:tcPr>
          <w:p>
            <w:pPr>
              <w:tabs>
                <w:tab w:val="left" w:pos="420"/>
              </w:tabs>
              <w:jc w:val="left"/>
            </w:pPr>
            <w:r>
              <w:t xml:space="preserve">8. </w:t>
            </w:r>
            <w:r>
              <w:rPr>
                <w:rFonts w:hint="eastAsia"/>
              </w:rPr>
              <w:t>可放置整具尸体标本。</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8789" w:type="dxa"/>
            <w:gridSpan w:val="7"/>
            <w:vAlign w:val="center"/>
          </w:tcPr>
          <w:p>
            <w:pPr>
              <w:widowControl/>
              <w:spacing w:line="360" w:lineRule="auto"/>
              <w:jc w:val="center"/>
              <w:rPr>
                <w:rFonts w:ascii="宋体" w:hAnsi="宋体"/>
                <w:kern w:val="0"/>
                <w:szCs w:val="21"/>
                <w:highlight w:val="yellow"/>
                <w:lang w:val="zh-CN"/>
              </w:rPr>
            </w:pPr>
            <w:r>
              <w:rPr>
                <w:rFonts w:hint="eastAsia" w:ascii="宋体" w:hAnsi="宋体"/>
                <w:kern w:val="0"/>
                <w:sz w:val="24"/>
                <w:lang w:val="zh-CN"/>
              </w:rPr>
              <w:t>二、解剖互动教学系统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 w:hRule="atLeast"/>
        </w:trPr>
        <w:tc>
          <w:tcPr>
            <w:tcW w:w="706"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1</w:t>
            </w:r>
          </w:p>
        </w:tc>
        <w:tc>
          <w:tcPr>
            <w:tcW w:w="782" w:type="dxa"/>
            <w:vMerge w:val="restart"/>
            <w:vAlign w:val="center"/>
          </w:tcPr>
          <w:p>
            <w:pPr>
              <w:spacing w:line="360" w:lineRule="auto"/>
              <w:rPr>
                <w:rFonts w:ascii="宋体" w:hAnsi="宋体"/>
                <w:kern w:val="0"/>
                <w:szCs w:val="21"/>
              </w:rPr>
            </w:pPr>
            <w:r>
              <w:rPr>
                <w:rFonts w:hint="eastAsia" w:ascii="宋体" w:hAnsi="宋体"/>
                <w:kern w:val="0"/>
                <w:szCs w:val="21"/>
              </w:rPr>
              <w:t>解剖互动教学系统</w:t>
            </w:r>
          </w:p>
        </w:tc>
        <w:tc>
          <w:tcPr>
            <w:tcW w:w="780" w:type="dxa"/>
            <w:vMerge w:val="restart"/>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双吊臂无影灯</w:t>
            </w:r>
          </w:p>
        </w:tc>
        <w:tc>
          <w:tcPr>
            <w:tcW w:w="4428" w:type="dxa"/>
            <w:vAlign w:val="center"/>
          </w:tcPr>
          <w:p>
            <w:pPr>
              <w:tabs>
                <w:tab w:val="left" w:pos="420"/>
              </w:tabs>
              <w:jc w:val="left"/>
            </w:pPr>
            <w:r>
              <w:t xml:space="preserve">1. </w:t>
            </w:r>
            <w:r>
              <w:rPr>
                <w:rFonts w:hint="eastAsia"/>
              </w:rPr>
              <w:t>采用</w:t>
            </w:r>
            <w:r>
              <w:t>LED</w:t>
            </w:r>
            <w:r>
              <w:rPr>
                <w:rFonts w:hint="eastAsia"/>
              </w:rPr>
              <w:t>冷光源作为照明。</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操作者可根据自身对亮度的适应性随意调节照度与色温。</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3. LED</w:t>
            </w:r>
            <w:r>
              <w:rPr>
                <w:rFonts w:hint="eastAsia"/>
              </w:rPr>
              <w:t>无影灯采用优质开关电源控制，工作电压处于稳定状态，无频闪，亦不会对工作区域的其他设备产生谐波干扰。</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三维光学系统设计使光束深度达</w:t>
            </w:r>
            <w:r>
              <w:t>1</w:t>
            </w:r>
            <w:r>
              <w:rPr>
                <w:rFonts w:hint="eastAsia"/>
              </w:rPr>
              <w:t>米以上，不用调焦就可用于解剖照明；</w:t>
            </w:r>
            <w:r>
              <w:t>360</w:t>
            </w:r>
            <w:r>
              <w:rPr>
                <w:rFonts w:hint="eastAsia"/>
              </w:rPr>
              <w:t>°均匀照射在人体组织上，无虚影产生，清晰度高。</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5. LED</w:t>
            </w:r>
            <w:r>
              <w:rPr>
                <w:rFonts w:hint="eastAsia"/>
              </w:rPr>
              <w:t>无影灯平均寿命长（</w:t>
            </w:r>
            <w:r>
              <w:t>50000h</w:t>
            </w:r>
            <w:r>
              <w:rPr>
                <w:rFonts w:hint="eastAsia"/>
              </w:rPr>
              <w:t>），远大于传统卤钨灯泡（</w:t>
            </w:r>
            <w:r>
              <w:t>1500h</w:t>
            </w:r>
            <w:r>
              <w:rPr>
                <w:rFonts w:hint="eastAsia"/>
              </w:rPr>
              <w:t>），寿命为卤钨灯的</w:t>
            </w:r>
            <w:r>
              <w:t>30</w:t>
            </w:r>
            <w:r>
              <w:rPr>
                <w:rFonts w:hint="eastAsia"/>
              </w:rPr>
              <w:t>倍以上。</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流线型设计的灯头更符合现代净化层流实验室的设计要求。</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照度（</w:t>
            </w:r>
            <w:r>
              <w:t>Lx</w:t>
            </w:r>
            <w:r>
              <w:rPr>
                <w:rFonts w:hint="eastAsia"/>
              </w:rPr>
              <w:t>）距</w:t>
            </w:r>
            <w:r>
              <w:t>1m</w:t>
            </w:r>
            <w:r>
              <w:rPr>
                <w:rFonts w:hint="eastAsia"/>
              </w:rPr>
              <w:t>处：</w:t>
            </w:r>
            <w:r>
              <w:t>40000-140000</w:t>
            </w:r>
            <w:r>
              <w:rPr>
                <w:rFonts w:hint="eastAsia"/>
              </w:rPr>
              <w:t>；色温（</w:t>
            </w:r>
            <w:r>
              <w:t>K</w:t>
            </w:r>
            <w:r>
              <w:rPr>
                <w:rFonts w:hint="eastAsia"/>
              </w:rPr>
              <w:t>）可调：</w:t>
            </w:r>
            <w:r>
              <w:t>3500-5000k</w:t>
            </w:r>
            <w:r>
              <w:rPr>
                <w:rFonts w:hint="eastAsia"/>
              </w:rPr>
              <w:t>；光斑直径（</w:t>
            </w:r>
            <w:r>
              <w:t>mm</w:t>
            </w:r>
            <w:r>
              <w:rPr>
                <w:rFonts w:hint="eastAsia"/>
              </w:rPr>
              <w:t>）：</w:t>
            </w:r>
            <w:r>
              <w:t>100-300</w:t>
            </w:r>
            <w:r>
              <w:rPr>
                <w:rFonts w:hint="eastAsia"/>
              </w:rPr>
              <w:t>；光束深度（</w:t>
            </w:r>
            <w:r>
              <w:t>mm</w:t>
            </w:r>
            <w:r>
              <w:rPr>
                <w:rFonts w:hint="eastAsia"/>
              </w:rPr>
              <w:t>）：</w:t>
            </w:r>
            <w:r>
              <w:t>700-1200</w:t>
            </w:r>
            <w:r>
              <w:rPr>
                <w:rFonts w:hint="eastAsia"/>
              </w:rPr>
              <w:t>；电源电压（</w:t>
            </w:r>
            <w:r>
              <w:t>AC</w:t>
            </w:r>
            <w:r>
              <w:rPr>
                <w:rFonts w:hint="eastAsia"/>
              </w:rPr>
              <w:t>）：</w:t>
            </w:r>
            <w:r>
              <w:t>~220V/50Hz</w:t>
            </w:r>
            <w:r>
              <w:rPr>
                <w:rFonts w:hint="eastAsia"/>
              </w:rPr>
              <w:t>；输入功率（</w:t>
            </w:r>
            <w:r>
              <w:t>W</w:t>
            </w:r>
            <w:r>
              <w:rPr>
                <w:rFonts w:hint="eastAsia"/>
              </w:rPr>
              <w:t>）：</w:t>
            </w:r>
            <w:r>
              <w:t>300</w:t>
            </w:r>
            <w:r>
              <w:rPr>
                <w:rFonts w:hint="eastAsia"/>
              </w:rPr>
              <w:t>；灯体旋转：</w:t>
            </w:r>
            <w:r>
              <w:t>180</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rPr>
                <w:rFonts w:hint="eastAsia"/>
              </w:rPr>
              <w:t>▲</w:t>
            </w:r>
            <w:r>
              <w:t>8.</w:t>
            </w:r>
            <w:r>
              <w:rPr>
                <w:rFonts w:hint="eastAsia"/>
              </w:rPr>
              <w:t>提供医学院校竣工项目的业绩实拍图</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数字网络监视</w:t>
            </w:r>
          </w:p>
        </w:tc>
        <w:tc>
          <w:tcPr>
            <w:tcW w:w="4428" w:type="dxa"/>
            <w:vAlign w:val="center"/>
          </w:tcPr>
          <w:p>
            <w:pPr>
              <w:tabs>
                <w:tab w:val="left" w:pos="420"/>
              </w:tabs>
              <w:jc w:val="left"/>
            </w:pPr>
            <w:r>
              <w:t xml:space="preserve">1. </w:t>
            </w:r>
            <w:r>
              <w:rPr>
                <w:rFonts w:hint="eastAsia"/>
              </w:rPr>
              <w:t>可一键激活高清摄像机解码</w:t>
            </w:r>
            <w:r>
              <w:t>.</w:t>
            </w:r>
            <w:r>
              <w:rPr>
                <w:rFonts w:hint="eastAsia"/>
              </w:rPr>
              <w:t>对测试画面进行截图</w:t>
            </w:r>
            <w:r>
              <w:t>.</w:t>
            </w:r>
            <w:r>
              <w:rPr>
                <w:rFonts w:hint="eastAsia"/>
              </w:rPr>
              <w:t>图像测试</w:t>
            </w:r>
            <w:r>
              <w:t xml:space="preserve">.  </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显示控制设备输出的</w:t>
            </w:r>
            <w:r>
              <w:t>RS485/RS232</w:t>
            </w:r>
            <w:r>
              <w:rPr>
                <w:rFonts w:hint="eastAsia"/>
              </w:rPr>
              <w:t>协议代码数据</w:t>
            </w:r>
            <w:r>
              <w:t xml:space="preserve">.  </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视频信号</w:t>
            </w:r>
            <w:r>
              <w:t>1</w:t>
            </w:r>
            <w:r>
              <w:rPr>
                <w:rFonts w:hint="eastAsia"/>
              </w:rPr>
              <w:t>路</w:t>
            </w:r>
            <w:r>
              <w:t>VIDEO IN BNC</w:t>
            </w:r>
            <w:r>
              <w:rPr>
                <w:rFonts w:hint="eastAsia"/>
              </w:rPr>
              <w:t>输入，支持</w:t>
            </w:r>
            <w:r>
              <w:t>PAL/NTSC.</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网络端口</w:t>
            </w:r>
            <w:r>
              <w:t>10/100M</w:t>
            </w:r>
            <w:r>
              <w:rPr>
                <w:rFonts w:hint="eastAsia"/>
              </w:rPr>
              <w:t>自适应</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系统参数电容触摸屏中英文</w:t>
            </w:r>
            <w:r>
              <w:t>OSD</w:t>
            </w:r>
            <w:r>
              <w:rPr>
                <w:rFonts w:hint="eastAsia"/>
              </w:rPr>
              <w:t>可选</w:t>
            </w:r>
            <w:r>
              <w:t>.</w:t>
            </w:r>
            <w:r>
              <w:rPr>
                <w:rFonts w:hint="eastAsia"/>
              </w:rPr>
              <w:t>自动待机</w:t>
            </w:r>
            <w:r>
              <w:t>5-15</w:t>
            </w:r>
            <w:r>
              <w:rPr>
                <w:rFonts w:hint="eastAsia"/>
              </w:rPr>
              <w:t>分钟</w:t>
            </w:r>
            <w:r>
              <w:t>.</w:t>
            </w:r>
            <w:r>
              <w:rPr>
                <w:rFonts w:hint="eastAsia"/>
              </w:rPr>
              <w:t>分辨率</w:t>
            </w:r>
            <w:r>
              <w:t>480*320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高清成像器件</w:t>
            </w:r>
          </w:p>
        </w:tc>
        <w:tc>
          <w:tcPr>
            <w:tcW w:w="4428" w:type="dxa"/>
            <w:vAlign w:val="center"/>
          </w:tcPr>
          <w:p>
            <w:pPr>
              <w:tabs>
                <w:tab w:val="left" w:pos="420"/>
              </w:tabs>
              <w:jc w:val="left"/>
            </w:pPr>
            <w:r>
              <w:t xml:space="preserve">1. </w:t>
            </w:r>
            <w:r>
              <w:rPr>
                <w:rFonts w:hint="eastAsia"/>
              </w:rPr>
              <w:t>球机镜头</w:t>
            </w:r>
            <w:r>
              <w:t>300W:</w:t>
            </w:r>
            <w:r>
              <w:rPr>
                <w:rFonts w:hint="eastAsia"/>
              </w:rPr>
              <w:t>焦距</w:t>
            </w:r>
            <w:r>
              <w:t xml:space="preserve"> 5.2-104mm</w:t>
            </w:r>
            <w:r>
              <w:rPr>
                <w:rFonts w:hint="eastAsia"/>
              </w:rPr>
              <w:t>，（</w:t>
            </w:r>
            <w:r>
              <w:t>30</w:t>
            </w:r>
            <w:r>
              <w:rPr>
                <w:rFonts w:hint="eastAsia"/>
              </w:rPr>
              <w:t>倍光学）</w:t>
            </w:r>
            <w:r>
              <w:t>.</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2</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变倍速度大约</w:t>
            </w:r>
            <w:r>
              <w:t>2.7</w:t>
            </w:r>
            <w:r>
              <w:rPr>
                <w:rFonts w:hint="eastAsia"/>
              </w:rPr>
              <w:t>秒</w:t>
            </w:r>
            <w:r>
              <w:t>(</w:t>
            </w:r>
            <w:r>
              <w:rPr>
                <w:rFonts w:hint="eastAsia"/>
              </w:rPr>
              <w:t>光学</w:t>
            </w:r>
            <w:r>
              <w:t>,</w:t>
            </w:r>
            <w:r>
              <w:rPr>
                <w:rFonts w:hint="eastAsia"/>
              </w:rPr>
              <w:t>广角</w:t>
            </w:r>
            <w:r>
              <w:t>-</w:t>
            </w:r>
            <w:r>
              <w:rPr>
                <w:rFonts w:hint="eastAsia"/>
              </w:rPr>
              <w:t>望远</w:t>
            </w:r>
            <w:r>
              <w:t>)</w:t>
            </w:r>
            <w:r>
              <w:rPr>
                <w:rFonts w:hint="eastAsia"/>
              </w:rPr>
              <w:t>水平视角</w:t>
            </w:r>
            <w:r>
              <w:t xml:space="preserve"> 61.4-2.9</w:t>
            </w:r>
            <w:r>
              <w:rPr>
                <w:rFonts w:hint="eastAsia"/>
              </w:rPr>
              <w:t>度</w:t>
            </w:r>
            <w:r>
              <w:t>(</w:t>
            </w:r>
            <w:r>
              <w:rPr>
                <w:rFonts w:hint="eastAsia"/>
              </w:rPr>
              <w:t>广角</w:t>
            </w:r>
            <w:r>
              <w:t>-</w:t>
            </w:r>
            <w:r>
              <w:rPr>
                <w:rFonts w:hint="eastAsia"/>
              </w:rPr>
              <w:t>望远</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近摄距</w:t>
            </w:r>
            <w:r>
              <w:t>1500mm(</w:t>
            </w:r>
            <w:r>
              <w:rPr>
                <w:rFonts w:hint="eastAsia"/>
              </w:rPr>
              <w:t>广角</w:t>
            </w:r>
            <w:r>
              <w:t>-</w:t>
            </w:r>
            <w:r>
              <w:rPr>
                <w:rFonts w:hint="eastAsia"/>
              </w:rPr>
              <w:t>望远</w:t>
            </w:r>
            <w:r>
              <w:t>)</w:t>
            </w:r>
            <w:r>
              <w:rPr>
                <w:rFonts w:hint="eastAsia"/>
              </w:rPr>
              <w:t>光圈数</w:t>
            </w:r>
            <w:r>
              <w:t xml:space="preserve"> F1.5-F3.0.</w:t>
            </w:r>
            <w:r>
              <w:rPr>
                <w:rFonts w:hint="eastAsia"/>
              </w:rPr>
              <w:t>（数字变倍</w:t>
            </w:r>
            <w:r>
              <w:t xml:space="preserve"> 16</w:t>
            </w:r>
            <w:r>
              <w:rPr>
                <w:rFonts w:hint="eastAsia"/>
              </w:rPr>
              <w:t>倍）</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信噪比大于</w:t>
            </w:r>
            <w:r>
              <w:t>52dB</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图像传感器</w:t>
            </w:r>
            <w:r>
              <w:t xml:space="preserve"> 1/2.8"ProgressiveScanCMOS.</w:t>
            </w:r>
            <w:r>
              <w:rPr>
                <w:rFonts w:hint="eastAsia"/>
              </w:rPr>
              <w:t>预置点个数</w:t>
            </w:r>
            <w:r>
              <w:t>300</w:t>
            </w:r>
            <w:r>
              <w:rPr>
                <w:rFonts w:hint="eastAsia"/>
              </w:rPr>
              <w:t>个</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主码流分辨率及帧率</w:t>
            </w:r>
            <w:r>
              <w:t xml:space="preserve"> 50Hz:25fps(2048</w:t>
            </w:r>
            <w:r>
              <w:rPr>
                <w:rFonts w:hint="eastAsia"/>
              </w:rPr>
              <w:t>×</w:t>
            </w:r>
            <w:r>
              <w:t>1536)</w:t>
            </w:r>
            <w:r>
              <w:rPr>
                <w:rFonts w:hint="eastAsia"/>
              </w:rPr>
              <w:t>、</w:t>
            </w:r>
            <w:r>
              <w:t>25fps(1920</w:t>
            </w:r>
            <w:r>
              <w:rPr>
                <w:rFonts w:hint="eastAsia"/>
              </w:rPr>
              <w:t>×</w:t>
            </w:r>
            <w:r>
              <w:t>1080)</w:t>
            </w:r>
            <w:r>
              <w:rPr>
                <w:rFonts w:hint="eastAsia"/>
              </w:rPr>
              <w:t>、</w:t>
            </w:r>
            <w:r>
              <w:t>25fps(1280</w:t>
            </w:r>
            <w:r>
              <w:rPr>
                <w:rFonts w:hint="eastAsia"/>
              </w:rPr>
              <w:t>×</w:t>
            </w:r>
            <w:r>
              <w:t>720)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子码流分辨率及帧率</w:t>
            </w:r>
            <w:r>
              <w:t xml:space="preserve"> 50Hz:25fps(704</w:t>
            </w:r>
            <w:r>
              <w:rPr>
                <w:rFonts w:hint="eastAsia"/>
              </w:rPr>
              <w:t>×</w:t>
            </w:r>
            <w:r>
              <w:t>576)</w:t>
            </w:r>
            <w:r>
              <w:rPr>
                <w:rFonts w:hint="eastAsia"/>
              </w:rPr>
              <w:t>、</w:t>
            </w:r>
            <w:r>
              <w:t>25fps(352</w:t>
            </w:r>
            <w:r>
              <w:rPr>
                <w:rFonts w:hint="eastAsia"/>
              </w:rPr>
              <w:t>×</w:t>
            </w:r>
            <w:r>
              <w:t>288)</w:t>
            </w:r>
            <w:r>
              <w:rPr>
                <w:rFonts w:hint="eastAsia"/>
              </w:rPr>
              <w:t>、</w:t>
            </w:r>
            <w:r>
              <w:t>25fps(320</w:t>
            </w:r>
            <w:r>
              <w:rPr>
                <w:rFonts w:hint="eastAsia"/>
              </w:rPr>
              <w:t>×</w:t>
            </w:r>
            <w:r>
              <w:t>240).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8. </w:t>
            </w:r>
            <w:r>
              <w:rPr>
                <w:rFonts w:hint="eastAsia"/>
              </w:rPr>
              <w:t>视频压缩</w:t>
            </w:r>
            <w:r>
              <w:t xml:space="preserve"> H.264/H.265/MJPEG.</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9. </w:t>
            </w:r>
            <w:r>
              <w:rPr>
                <w:rFonts w:hint="eastAsia"/>
              </w:rPr>
              <w:t>音频压缩</w:t>
            </w:r>
            <w:r>
              <w:t xml:space="preserve"> G.711alaw/G.711ulaw/G.722/G.726/MP2L2/AAC/PCM</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10. </w:t>
            </w:r>
            <w:r>
              <w:rPr>
                <w:rFonts w:hint="eastAsia"/>
              </w:rPr>
              <w:t>网络协议</w:t>
            </w:r>
            <w:r>
              <w:t xml:space="preserve"> IPv4/IPv6,HTTP,HTTPS,802.1x,Qos,FTP,SMTP,UPnP,SNMP,</w:t>
            </w:r>
          </w:p>
          <w:p>
            <w:pPr>
              <w:tabs>
                <w:tab w:val="left" w:pos="420"/>
              </w:tabs>
              <w:jc w:val="left"/>
            </w:pPr>
            <w:r>
              <w:t>DNS,DDNS,NTP,RTSP,RTCP,RTP,TCP,UDP,IGMP,ICMP,DHCP,PPPoE,Bonjour.</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rPr>
            </w:pPr>
          </w:p>
        </w:tc>
        <w:tc>
          <w:tcPr>
            <w:tcW w:w="4428" w:type="dxa"/>
            <w:vAlign w:val="center"/>
          </w:tcPr>
          <w:p>
            <w:pPr>
              <w:tabs>
                <w:tab w:val="left" w:pos="420"/>
              </w:tabs>
              <w:jc w:val="left"/>
            </w:pPr>
            <w:r>
              <w:t xml:space="preserve">11. </w:t>
            </w:r>
            <w:r>
              <w:rPr>
                <w:rFonts w:hint="eastAsia"/>
              </w:rPr>
              <w:t>同时预览视频数多</w:t>
            </w:r>
            <w:r>
              <w:t>20</w:t>
            </w:r>
            <w:r>
              <w:rPr>
                <w:rFonts w:hint="eastAsia"/>
              </w:rPr>
              <w:t>路</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12. </w:t>
            </w:r>
            <w:r>
              <w:rPr>
                <w:rFonts w:hint="eastAsia"/>
              </w:rPr>
              <w:t>音频输入：</w:t>
            </w:r>
            <w:r>
              <w:t>LINE</w:t>
            </w:r>
            <w:r>
              <w:rPr>
                <w:rFonts w:hint="eastAsia"/>
              </w:rPr>
              <w:t>输入、</w:t>
            </w:r>
            <w:r>
              <w:t>MIC</w:t>
            </w:r>
            <w:r>
              <w:rPr>
                <w:rFonts w:hint="eastAsia"/>
              </w:rPr>
              <w:t>输入，音频峰值</w:t>
            </w:r>
            <w:r>
              <w:t>:2-2.4V[p-p]</w:t>
            </w:r>
            <w:r>
              <w:rPr>
                <w:rFonts w:hint="eastAsia"/>
              </w:rPr>
              <w:t>，输入阻抗</w:t>
            </w:r>
            <w:r>
              <w:t>:1K</w:t>
            </w:r>
            <w:r>
              <w:rPr>
                <w:rFonts w:hint="eastAsia"/>
              </w:rPr>
              <w:t>Ω±</w:t>
            </w:r>
            <w:r>
              <w:t>10%</w:t>
            </w:r>
            <w:r>
              <w:rPr>
                <w:rFonts w:hint="eastAsia"/>
              </w:rPr>
              <w:t>；音频输出：线性电平，阻抗</w:t>
            </w:r>
            <w:r>
              <w:t>:600</w:t>
            </w:r>
            <w:r>
              <w:rPr>
                <w:rFonts w:hint="eastAsia"/>
              </w:rPr>
              <w:t>Ω</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13. </w:t>
            </w:r>
            <w:r>
              <w:rPr>
                <w:rFonts w:hint="eastAsia"/>
              </w:rPr>
              <w:t>网络接口：内置</w:t>
            </w:r>
            <w:r>
              <w:t>RJ45</w:t>
            </w:r>
            <w:r>
              <w:rPr>
                <w:rFonts w:hint="eastAsia"/>
              </w:rPr>
              <w:t>网口，支持</w:t>
            </w:r>
            <w:r>
              <w:t>10M/100M</w:t>
            </w:r>
            <w:r>
              <w:rPr>
                <w:rFonts w:hint="eastAsia"/>
              </w:rPr>
              <w:t>网络数据</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14. </w:t>
            </w:r>
            <w:r>
              <w:rPr>
                <w:rFonts w:hint="eastAsia"/>
              </w:rPr>
              <w:t>电源</w:t>
            </w:r>
            <w:r>
              <w:t xml:space="preserve"> AC24V</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15. </w:t>
            </w:r>
            <w:r>
              <w:rPr>
                <w:rFonts w:hint="eastAsia"/>
              </w:rPr>
              <w:t>工作温度和湿度</w:t>
            </w:r>
            <w:r>
              <w:t xml:space="preserve"> -30</w:t>
            </w:r>
            <w:r>
              <w:rPr>
                <w:rFonts w:hint="eastAsia"/>
              </w:rPr>
              <w:t>℃</w:t>
            </w:r>
            <w:r>
              <w:t>-65</w:t>
            </w:r>
            <w:r>
              <w:rPr>
                <w:rFonts w:hint="eastAsia"/>
              </w:rPr>
              <w:t>℃</w:t>
            </w:r>
            <w:r>
              <w:t>(</w:t>
            </w:r>
            <w:r>
              <w:rPr>
                <w:rFonts w:hint="eastAsia"/>
              </w:rPr>
              <w:t>室外</w:t>
            </w:r>
            <w:r>
              <w:t>)/-10</w:t>
            </w:r>
            <w:r>
              <w:rPr>
                <w:rFonts w:hint="eastAsia"/>
              </w:rPr>
              <w:t>℃</w:t>
            </w:r>
            <w:r>
              <w:t>-50</w:t>
            </w:r>
            <w:r>
              <w:rPr>
                <w:rFonts w:hint="eastAsia"/>
              </w:rPr>
              <w:t>℃</w:t>
            </w:r>
            <w:r>
              <w:t>(</w:t>
            </w:r>
            <w:r>
              <w:rPr>
                <w:rFonts w:hint="eastAsia"/>
              </w:rPr>
              <w:t>室内</w:t>
            </w:r>
            <w:r>
              <w:t>)</w:t>
            </w:r>
          </w:p>
          <w:p>
            <w:pPr>
              <w:tabs>
                <w:tab w:val="left" w:pos="420"/>
              </w:tabs>
              <w:jc w:val="left"/>
            </w:pPr>
            <w:r>
              <w:rPr>
                <w:rFonts w:hint="eastAsia"/>
              </w:rPr>
              <w:t>湿度小于</w:t>
            </w:r>
            <w:r>
              <w:t>90%</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输出终端专用采集卡</w:t>
            </w:r>
          </w:p>
        </w:tc>
        <w:tc>
          <w:tcPr>
            <w:tcW w:w="4428" w:type="dxa"/>
            <w:vAlign w:val="center"/>
          </w:tcPr>
          <w:p>
            <w:pPr>
              <w:tabs>
                <w:tab w:val="left" w:pos="420"/>
              </w:tabs>
              <w:jc w:val="left"/>
            </w:pPr>
            <w:r>
              <w:rPr>
                <w:rFonts w:hint="eastAsia"/>
              </w:rPr>
              <w:t>教师终端专用图采集卡性能要求：</w:t>
            </w:r>
            <w:r>
              <w:t>HDMIKVM</w:t>
            </w:r>
            <w:r>
              <w:rPr>
                <w:rFonts w:hint="eastAsia"/>
              </w:rPr>
              <w:t>延长器信号传输放大，可</w:t>
            </w:r>
            <w:r>
              <w:t>1</w:t>
            </w:r>
            <w:r>
              <w:rPr>
                <w:rFonts w:hint="eastAsia"/>
              </w:rPr>
              <w:t>进</w:t>
            </w:r>
            <w:r>
              <w:t>253</w:t>
            </w:r>
            <w:r>
              <w:rPr>
                <w:rFonts w:hint="eastAsia"/>
              </w:rPr>
              <w:t>出强大</w:t>
            </w:r>
            <w:r>
              <w:t>IR</w:t>
            </w:r>
            <w:r>
              <w:rPr>
                <w:rFonts w:hint="eastAsia"/>
              </w:rPr>
              <w:t>控制，高清</w:t>
            </w:r>
            <w:r>
              <w:t>HDMI 3D1080P</w:t>
            </w:r>
            <w:r>
              <w:rPr>
                <w:rFonts w:hint="eastAsia"/>
              </w:rPr>
              <w:t>传输技术，高整图处理。</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教师端控制</w:t>
            </w:r>
            <w:r>
              <w:rPr>
                <w:rFonts w:ascii="宋体" w:hAnsi="宋体"/>
                <w:kern w:val="0"/>
                <w:sz w:val="24"/>
                <w:lang w:val="zh-CN"/>
              </w:rPr>
              <w:t>3D摇杆</w:t>
            </w:r>
          </w:p>
        </w:tc>
        <w:tc>
          <w:tcPr>
            <w:tcW w:w="4428" w:type="dxa"/>
            <w:vAlign w:val="center"/>
          </w:tcPr>
          <w:p>
            <w:pPr>
              <w:tabs>
                <w:tab w:val="left" w:pos="420"/>
              </w:tabs>
              <w:jc w:val="left"/>
            </w:pPr>
            <w:r>
              <w:rPr>
                <w:rFonts w:hint="eastAsia"/>
              </w:rPr>
              <w:t>可添加</w:t>
            </w:r>
            <w:r>
              <w:t xml:space="preserve"> 10 </w:t>
            </w:r>
            <w:r>
              <w:rPr>
                <w:rFonts w:hint="eastAsia"/>
              </w:rPr>
              <w:t>个预置位功能，可实现对任意镜头的变焦聚焦控制。</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存储设备</w:t>
            </w:r>
          </w:p>
        </w:tc>
        <w:tc>
          <w:tcPr>
            <w:tcW w:w="4428" w:type="dxa"/>
            <w:vAlign w:val="center"/>
          </w:tcPr>
          <w:p>
            <w:pPr>
              <w:tabs>
                <w:tab w:val="left" w:pos="420"/>
              </w:tabs>
              <w:jc w:val="left"/>
            </w:pPr>
            <w:r>
              <w:t xml:space="preserve">1. </w:t>
            </w:r>
            <w:r>
              <w:rPr>
                <w:rFonts w:hint="eastAsia"/>
              </w:rPr>
              <w:t>容量不小于</w:t>
            </w:r>
            <w:r>
              <w:t>2/4TB</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2. RPM</w:t>
            </w:r>
            <w:r>
              <w:rPr>
                <w:rFonts w:hint="eastAsia"/>
              </w:rPr>
              <w:t>转速：</w:t>
            </w:r>
            <w:r>
              <w:t>5900-7200</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支持的盘位数：</w:t>
            </w:r>
            <w:r>
              <w:t>1-4</w:t>
            </w:r>
            <w:r>
              <w:rPr>
                <w:rFonts w:hint="eastAsia"/>
              </w:rPr>
              <w:t>个盘位</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接口：</w:t>
            </w:r>
            <w:r>
              <w:t>SATA</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流媒体支持特性：</w:t>
            </w:r>
            <w:r>
              <w:t>ATA8</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工作温度：</w:t>
            </w:r>
            <w:r>
              <w:t>0</w:t>
            </w:r>
            <w:r>
              <w:rPr>
                <w:rFonts w:hint="eastAsia"/>
              </w:rPr>
              <w:t>°</w:t>
            </w:r>
            <w:r>
              <w:t>-70</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支持</w:t>
            </w:r>
            <w:r>
              <w:t>RAID</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千兆</w:t>
            </w:r>
            <w:r>
              <w:t xml:space="preserve"> RJ45 </w:t>
            </w:r>
            <w:r>
              <w:rPr>
                <w:rFonts w:hint="eastAsia"/>
              </w:rPr>
              <w:t>端口支持</w:t>
            </w:r>
            <w:r>
              <w:t xml:space="preserve"> IEEE802.3af/at </w:t>
            </w:r>
            <w:r>
              <w:rPr>
                <w:rFonts w:hint="eastAsia"/>
              </w:rPr>
              <w:t>标准。</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单口供电功率可高达</w:t>
            </w:r>
            <w:r>
              <w:t xml:space="preserve"> 30W</w:t>
            </w:r>
            <w:r>
              <w:rPr>
                <w:rFonts w:hint="eastAsia"/>
              </w:rPr>
              <w:t>，供电总功率达</w:t>
            </w:r>
            <w:r>
              <w:t xml:space="preserve"> 121W</w:t>
            </w:r>
            <w:r>
              <w:rPr>
                <w:rFonts w:hint="eastAsia"/>
              </w:rPr>
              <w:t>，支持</w:t>
            </w:r>
          </w:p>
          <w:p>
            <w:pPr>
              <w:tabs>
                <w:tab w:val="left" w:pos="420"/>
              </w:tabs>
              <w:jc w:val="left"/>
            </w:pPr>
            <w:r>
              <w:t xml:space="preserve">IEEE802.3X </w:t>
            </w:r>
            <w:r>
              <w:rPr>
                <w:rFonts w:hint="eastAsia"/>
              </w:rPr>
              <w:t>全双工流控与</w:t>
            </w:r>
            <w:r>
              <w:t xml:space="preserve"> Backpressure </w:t>
            </w:r>
            <w:r>
              <w:rPr>
                <w:rFonts w:hint="eastAsia"/>
              </w:rPr>
              <w:t>半双工流控，支持端口自动翻转（</w:t>
            </w:r>
            <w:r>
              <w:t>AutoMDI/MDIX</w:t>
            </w:r>
            <w:r>
              <w:rPr>
                <w:rFonts w:hint="eastAsia"/>
              </w:rPr>
              <w:t>）功能，所有端口均具备线速转发能力，内置开关电源板。</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rPr>
            </w:pPr>
          </w:p>
        </w:tc>
        <w:tc>
          <w:tcPr>
            <w:tcW w:w="4428" w:type="dxa"/>
            <w:vAlign w:val="center"/>
          </w:tcPr>
          <w:p>
            <w:pPr>
              <w:tabs>
                <w:tab w:val="left" w:pos="420"/>
              </w:tabs>
              <w:jc w:val="left"/>
            </w:pPr>
            <w:r>
              <w:t xml:space="preserve">4. </w:t>
            </w:r>
            <w:r>
              <w:rPr>
                <w:rFonts w:hint="eastAsia"/>
              </w:rPr>
              <w:t>支持</w:t>
            </w:r>
            <w:r>
              <w:t xml:space="preserve"> IEEE802.3af/at </w:t>
            </w:r>
            <w:r>
              <w:rPr>
                <w:rFonts w:hint="eastAsia"/>
              </w:rPr>
              <w:t>标准，自动检测与识别符合</w:t>
            </w:r>
            <w:r>
              <w:t xml:space="preserve"> IEEE802.3af/at </w:t>
            </w:r>
            <w:r>
              <w:rPr>
                <w:rFonts w:hint="eastAsia"/>
              </w:rPr>
              <w:t>标准的设备并为其供电。</w:t>
            </w:r>
          </w:p>
        </w:tc>
        <w:tc>
          <w:tcPr>
            <w:tcW w:w="675" w:type="dxa"/>
            <w:vMerge w:val="continue"/>
            <w:vAlign w:val="center"/>
          </w:tcPr>
          <w:p>
            <w:pPr>
              <w:autoSpaceDE w:val="0"/>
              <w:autoSpaceDN w:val="0"/>
              <w:adjustRightInd w:val="0"/>
              <w:spacing w:line="360" w:lineRule="auto"/>
              <w:jc w:val="center"/>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rPr>
            </w:pPr>
          </w:p>
        </w:tc>
        <w:tc>
          <w:tcPr>
            <w:tcW w:w="709" w:type="dxa"/>
            <w:vMerge w:val="continue"/>
            <w:vAlign w:val="center"/>
          </w:tcPr>
          <w:p>
            <w:pPr>
              <w:widowControl/>
              <w:spacing w:line="360" w:lineRule="auto"/>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rPr>
            </w:pPr>
          </w:p>
        </w:tc>
        <w:tc>
          <w:tcPr>
            <w:tcW w:w="4428" w:type="dxa"/>
            <w:vAlign w:val="center"/>
          </w:tcPr>
          <w:p>
            <w:pPr>
              <w:tabs>
                <w:tab w:val="left" w:pos="420"/>
              </w:tabs>
              <w:jc w:val="left"/>
            </w:pPr>
            <w:r>
              <w:t xml:space="preserve">5. 8 </w:t>
            </w:r>
            <w:r>
              <w:rPr>
                <w:rFonts w:hint="eastAsia"/>
              </w:rPr>
              <w:t>个千兆</w:t>
            </w:r>
            <w:r>
              <w:t xml:space="preserve"> RJ45 </w:t>
            </w:r>
            <w:r>
              <w:rPr>
                <w:rFonts w:hint="eastAsia"/>
              </w:rPr>
              <w:t>端口均具备供电能力，每端口供电功率上限达</w:t>
            </w:r>
            <w:r>
              <w:t>30W</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整机供电功率上限达</w:t>
            </w:r>
            <w:r>
              <w:t xml:space="preserve"> 121W</w:t>
            </w:r>
            <w:r>
              <w:rPr>
                <w:rFonts w:hint="eastAsia"/>
              </w:rP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提供</w:t>
            </w:r>
            <w:r>
              <w:t xml:space="preserve"> 9 </w:t>
            </w:r>
            <w:r>
              <w:rPr>
                <w:rFonts w:hint="eastAsia"/>
              </w:rPr>
              <w:t>个</w:t>
            </w:r>
            <w:r>
              <w:t xml:space="preserve"> 10/100/1000M RJ45</w:t>
            </w:r>
            <w:r>
              <w:rPr>
                <w:rFonts w:hint="eastAsia"/>
              </w:rPr>
              <w:t>，满足向千兆网络的组网需求，同时提供</w:t>
            </w:r>
            <w:r>
              <w:t xml:space="preserve"> 1 </w:t>
            </w:r>
            <w:r>
              <w:rPr>
                <w:rFonts w:hint="eastAsia"/>
              </w:rPr>
              <w:t>个千兆</w:t>
            </w:r>
            <w:r>
              <w:t xml:space="preserve"> SFP</w:t>
            </w:r>
            <w:r>
              <w:rPr>
                <w:rFonts w:hint="eastAsia"/>
              </w:rPr>
              <w:t>（</w:t>
            </w:r>
            <w:r>
              <w:t>mini  GBIC</w:t>
            </w:r>
            <w:r>
              <w:rPr>
                <w:rFonts w:hint="eastAsia"/>
              </w:rPr>
              <w:t>）光纤模块扩展插槽，搭配使用</w:t>
            </w:r>
            <w:r>
              <w:t xml:space="preserve"> SFP </w:t>
            </w:r>
            <w:r>
              <w:rPr>
                <w:rFonts w:hint="eastAsia"/>
              </w:rPr>
              <w:t>光纤模块即可方便连接至光纤骨干网络，大大扩展设备适用范围。</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ascii="宋体" w:hAnsi="宋体"/>
                <w:kern w:val="0"/>
                <w:sz w:val="24"/>
                <w:lang w:val="zh-CN"/>
              </w:rPr>
              <w:t>HDMI解码矩阵</w:t>
            </w:r>
          </w:p>
        </w:tc>
        <w:tc>
          <w:tcPr>
            <w:tcW w:w="4428" w:type="dxa"/>
            <w:vAlign w:val="center"/>
          </w:tcPr>
          <w:p>
            <w:pPr>
              <w:tabs>
                <w:tab w:val="left" w:pos="420"/>
              </w:tabs>
              <w:jc w:val="left"/>
            </w:pPr>
            <w:r>
              <w:t>1. 8</w:t>
            </w:r>
            <w:r>
              <w:rPr>
                <w:rFonts w:hint="eastAsia"/>
              </w:rPr>
              <w:t>进</w:t>
            </w:r>
            <w:r>
              <w:t>8</w:t>
            </w:r>
            <w:r>
              <w:rPr>
                <w:rFonts w:hint="eastAsia"/>
              </w:rPr>
              <w:t>出解码矩阵</w:t>
            </w:r>
            <w:r>
              <w:t>.</w:t>
            </w:r>
            <w:r>
              <w:rPr>
                <w:rFonts w:hint="eastAsia"/>
              </w:rPr>
              <w:t>支持三种控制方式：通过</w:t>
            </w:r>
            <w:r>
              <w:t>RS232</w:t>
            </w:r>
            <w:r>
              <w:rPr>
                <w:rFonts w:hint="eastAsia"/>
              </w:rPr>
              <w:t>的上位机软件控制；遥控器控制；按键控制</w:t>
            </w:r>
            <w:r>
              <w:t>.</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保存多达</w:t>
            </w:r>
            <w:r>
              <w:t>64</w:t>
            </w:r>
            <w:r>
              <w:rPr>
                <w:rFonts w:hint="eastAsia"/>
              </w:rPr>
              <w:t>个场景模式，通过遥控器或按键可以切换不同场景；场景切换时间大约</w:t>
            </w:r>
            <w:r>
              <w:t>0.5</w:t>
            </w:r>
            <w:r>
              <w:rPr>
                <w:rFonts w:hint="eastAsia"/>
              </w:rPr>
              <w:t>秒，同一个通道信号在不同场景间切换时不黑屏；不同通道的画面可以做到无缝切换</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所有输入端口均支持</w:t>
            </w:r>
            <w:r>
              <w:t>HDMI1.3/DVI1.0</w:t>
            </w:r>
            <w:r>
              <w:rPr>
                <w:rFonts w:hint="eastAsia"/>
              </w:rPr>
              <w:t>或</w:t>
            </w:r>
            <w:r>
              <w:t>VGA</w:t>
            </w:r>
            <w:r>
              <w:rPr>
                <w:rFonts w:hint="eastAsia"/>
              </w:rPr>
              <w:t>输入</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一组输出端口，支持</w:t>
            </w:r>
            <w:r>
              <w:t>HDMI</w:t>
            </w:r>
            <w:r>
              <w:rPr>
                <w:rFonts w:hint="eastAsia"/>
              </w:rPr>
              <w:t>和</w:t>
            </w:r>
            <w:r>
              <w:t>VGA</w:t>
            </w:r>
            <w:r>
              <w:rPr>
                <w:rFonts w:hint="eastAsia"/>
              </w:rPr>
              <w:t>同时输出，输出分辨率最高达</w:t>
            </w:r>
            <w:r>
              <w:t>1920X1200@60HZ.</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单教学成像录像机</w:t>
            </w:r>
          </w:p>
        </w:tc>
        <w:tc>
          <w:tcPr>
            <w:tcW w:w="4428" w:type="dxa"/>
            <w:vAlign w:val="center"/>
          </w:tcPr>
          <w:p>
            <w:pPr>
              <w:tabs>
                <w:tab w:val="left" w:pos="420"/>
              </w:tabs>
              <w:jc w:val="left"/>
            </w:pPr>
            <w:r>
              <w:t xml:space="preserve">1. </w:t>
            </w:r>
            <w:r>
              <w:rPr>
                <w:rFonts w:hint="eastAsia"/>
              </w:rPr>
              <w:t>规格：多盘位支持高清</w:t>
            </w:r>
            <w:r>
              <w:t>4K.19</w:t>
            </w:r>
            <w:r>
              <w:rPr>
                <w:rFonts w:hint="eastAsia"/>
              </w:rPr>
              <w:t>英寸标准</w:t>
            </w:r>
            <w:r>
              <w:t>2U</w:t>
            </w:r>
            <w:r>
              <w:rPr>
                <w:rFonts w:hint="eastAsia"/>
              </w:rPr>
              <w:t>机箱</w:t>
            </w:r>
            <w:r>
              <w:t>.</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设备类型：</w:t>
            </w:r>
            <w:r>
              <w:t>8</w:t>
            </w:r>
            <w:r>
              <w:rPr>
                <w:rFonts w:hint="eastAsia"/>
              </w:rPr>
              <w:t>路网络硬盘录像机</w:t>
            </w:r>
            <w:r>
              <w:t>.</w:t>
            </w:r>
            <w:r>
              <w:rPr>
                <w:rFonts w:hint="eastAsia"/>
              </w:rPr>
              <w:t>存储多盘位硬盘</w:t>
            </w:r>
            <w:r>
              <w:t>.</w:t>
            </w:r>
            <w:r>
              <w:rPr>
                <w:rFonts w:hint="eastAsia"/>
              </w:rPr>
              <w:t>每个接口支持容量最大</w:t>
            </w:r>
            <w:r>
              <w:t>4TB</w:t>
            </w:r>
            <w:r>
              <w:rPr>
                <w:rFonts w:hint="eastAsia"/>
              </w:rPr>
              <w:t>的硬盘</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分辨率：</w:t>
            </w:r>
            <w:r>
              <w:t xml:space="preserve">5MP / 3MP / 1080p / UXGA / 720p / VGA / 4CIF / DCIF / 2CIF / CIF / QCIF. </w:t>
            </w:r>
            <w:r>
              <w:rPr>
                <w:rFonts w:hint="eastAsia"/>
              </w:rPr>
              <w:t>电源：</w:t>
            </w:r>
            <w:r>
              <w:t>AC220V</w:t>
            </w:r>
            <w:r>
              <w:rPr>
                <w:rFonts w:hint="eastAsia"/>
              </w:rPr>
              <w:t>，</w:t>
            </w:r>
            <w:r>
              <w:t>47 - 63 HZ.</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w:t>
            </w:r>
            <w:r>
              <w:rPr>
                <w:rFonts w:hint="eastAsia"/>
              </w:rPr>
              <w:t>功率：≤</w:t>
            </w:r>
            <w:r>
              <w:t>35W.</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rPr>
                <w:rFonts w:hint="eastAsia"/>
              </w:rPr>
              <w:t>5</w:t>
            </w:r>
            <w:r>
              <w:t xml:space="preserve">. </w:t>
            </w:r>
            <w:r>
              <w:rPr>
                <w:rFonts w:hint="eastAsia"/>
              </w:rPr>
              <w:t>工作温度：</w:t>
            </w:r>
            <w:r>
              <w:t>-10</w:t>
            </w:r>
            <w:r>
              <w:rPr>
                <w:rFonts w:hint="eastAsia"/>
              </w:rPr>
              <w:t>℃</w:t>
            </w:r>
            <w:r>
              <w:t xml:space="preserve"> ~ </w:t>
            </w:r>
            <w:r>
              <w:rPr>
                <w:rFonts w:hint="eastAsia"/>
              </w:rPr>
              <w:t>＋</w:t>
            </w:r>
            <w:r>
              <w:t>55</w:t>
            </w:r>
            <w:r>
              <w:rPr>
                <w:rFonts w:hint="eastAsia"/>
              </w:rPr>
              <w:t>℃</w:t>
            </w:r>
            <w:r>
              <w:t>.</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restart"/>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解剖实验室虚拟互动设备</w:t>
            </w:r>
          </w:p>
        </w:tc>
        <w:tc>
          <w:tcPr>
            <w:tcW w:w="4428" w:type="dxa"/>
            <w:vAlign w:val="center"/>
          </w:tcPr>
          <w:p>
            <w:pPr>
              <w:tabs>
                <w:tab w:val="left" w:pos="420"/>
              </w:tabs>
              <w:jc w:val="left"/>
            </w:pPr>
            <w:r>
              <w:t>1. 1.2Ghz,</w:t>
            </w:r>
            <w:r>
              <w:rPr>
                <w:rFonts w:hint="eastAsia"/>
              </w:rPr>
              <w:t>处理器功耗小于</w:t>
            </w:r>
            <w:r>
              <w:t>300mW</w:t>
            </w:r>
            <w:r>
              <w:rPr>
                <w:rFonts w:hint="eastAsia"/>
              </w:rPr>
              <w:t>，发热更低</w:t>
            </w:r>
            <w:r>
              <w:t>,</w:t>
            </w:r>
            <w:r>
              <w:rPr>
                <w:rFonts w:hint="eastAsia"/>
              </w:rPr>
              <w:t>支持</w:t>
            </w:r>
            <w:r>
              <w:t xml:space="preserve">OMAP-L1x </w:t>
            </w:r>
            <w:r>
              <w:rPr>
                <w:rFonts w:hint="eastAsia"/>
              </w:rPr>
              <w:t>的可扩展性以集成实时数据、视频和音频处理；</w:t>
            </w:r>
          </w:p>
        </w:tc>
        <w:tc>
          <w:tcPr>
            <w:tcW w:w="675" w:type="dxa"/>
            <w:vMerge w:val="restart"/>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台</w:t>
            </w:r>
          </w:p>
        </w:tc>
        <w:tc>
          <w:tcPr>
            <w:tcW w:w="709" w:type="dxa"/>
            <w:vMerge w:val="restart"/>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Merge w:val="restart"/>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2. </w:t>
            </w:r>
            <w:r>
              <w:rPr>
                <w:rFonts w:hint="eastAsia"/>
              </w:rPr>
              <w:t>使用采用</w:t>
            </w:r>
            <w:r>
              <w:t>ARM+FPGA</w:t>
            </w:r>
            <w:r>
              <w:rPr>
                <w:rFonts w:hint="eastAsia"/>
              </w:rPr>
              <w:t>芯片结构，拥有更好的逻辑切换速度，切换更稳定；</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3. </w:t>
            </w:r>
            <w:r>
              <w:rPr>
                <w:rFonts w:hint="eastAsia"/>
              </w:rPr>
              <w:t>专用图采集卡性能要求：</w:t>
            </w:r>
            <w:r>
              <w:t xml:space="preserve"> SDI</w:t>
            </w:r>
            <w:r>
              <w:rPr>
                <w:rFonts w:hint="eastAsia"/>
              </w:rPr>
              <w:t>格式图采集卡，高整图处理。处理器集成高级</w:t>
            </w:r>
            <w:r>
              <w:t>3D</w:t>
            </w:r>
            <w:r>
              <w:rPr>
                <w:rFonts w:hint="eastAsia"/>
              </w:rPr>
              <w:t>图形处理和独立</w:t>
            </w:r>
            <w:r>
              <w:t>TMS320DM64</w:t>
            </w:r>
            <w:r>
              <w:rPr>
                <w:rFonts w:hint="eastAsia"/>
              </w:rPr>
              <w:t>视频处理芯片，内置</w:t>
            </w:r>
            <w:r>
              <w:t>32M Flash</w:t>
            </w:r>
            <w:r>
              <w:rPr>
                <w:rFonts w:hint="eastAsia"/>
              </w:rPr>
              <w:t>解码器，图像显示效果极佳；</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4. 5.9 GHz </w:t>
            </w:r>
            <w:r>
              <w:rPr>
                <w:rFonts w:hint="eastAsia"/>
              </w:rPr>
              <w:t>满载高带宽，输入输出采用独家长驱技术；</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5. </w:t>
            </w:r>
            <w:r>
              <w:rPr>
                <w:rFonts w:hint="eastAsia"/>
              </w:rPr>
              <w:t>最高支持</w:t>
            </w:r>
            <w:r>
              <w:t>4K</w:t>
            </w:r>
            <w:r>
              <w:rPr>
                <w:rFonts w:hint="eastAsia"/>
              </w:rPr>
              <w:t>图像，能根据输入显示自适应分辨率；支持</w:t>
            </w:r>
            <w:r>
              <w:t xml:space="preserve">SDI </w:t>
            </w:r>
            <w:r>
              <w:rPr>
                <w:rFonts w:hint="eastAsia"/>
              </w:rPr>
              <w:t>遥控键盘软件控制；</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6. </w:t>
            </w:r>
            <w:r>
              <w:rPr>
                <w:rFonts w:hint="eastAsia"/>
              </w:rPr>
              <w:t>支持</w:t>
            </w:r>
            <w:r>
              <w:t>HIK264/H.264/MPEG4 /MPEG2/MJPEG</w:t>
            </w:r>
            <w:r>
              <w:rPr>
                <w:rFonts w:hint="eastAsia"/>
              </w:rPr>
              <w:t>等多种码流类型解码；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7. </w:t>
            </w:r>
            <w:r>
              <w:rPr>
                <w:rFonts w:hint="eastAsia"/>
              </w:rPr>
              <w:t>支持</w:t>
            </w:r>
            <w:r>
              <w:t>HIK/PS/RTP/TS/ES</w:t>
            </w:r>
            <w:r>
              <w:rPr>
                <w:rFonts w:hint="eastAsia"/>
              </w:rPr>
              <w:t>等多种码流封装格式解码；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8. </w:t>
            </w:r>
            <w:r>
              <w:rPr>
                <w:rFonts w:hint="eastAsia"/>
              </w:rPr>
              <w:t>支持</w:t>
            </w:r>
            <w:r>
              <w:t>G722/G711A/G711U/G726</w:t>
            </w:r>
            <w:r>
              <w:rPr>
                <w:rFonts w:hint="eastAsia"/>
              </w:rPr>
              <w:t>等多种音频解码；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9. </w:t>
            </w:r>
            <w:r>
              <w:rPr>
                <w:rFonts w:hint="eastAsia"/>
              </w:rPr>
              <w:t>支持直连前端设备解码上墙和通过流媒体转发的方式解码上墙；</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10. </w:t>
            </w:r>
            <w:r>
              <w:rPr>
                <w:rFonts w:hint="eastAsia"/>
              </w:rPr>
              <w:t>支持零通道解码、本地源和</w:t>
            </w:r>
            <w:r>
              <w:t>HiDDNS</w:t>
            </w:r>
            <w:r>
              <w:rPr>
                <w:rFonts w:hint="eastAsia"/>
              </w:rPr>
              <w:t>取流解码；</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Merge w:val="continue"/>
            <w:vAlign w:val="center"/>
          </w:tcPr>
          <w:p>
            <w:pPr>
              <w:widowControl/>
              <w:autoSpaceDE w:val="0"/>
              <w:autoSpaceDN w:val="0"/>
              <w:adjustRightInd w:val="0"/>
              <w:jc w:val="center"/>
              <w:rPr>
                <w:rFonts w:ascii="宋体" w:hAnsi="宋体"/>
                <w:kern w:val="0"/>
                <w:sz w:val="24"/>
                <w:lang w:val="zh-CN"/>
              </w:rPr>
            </w:pPr>
          </w:p>
        </w:tc>
        <w:tc>
          <w:tcPr>
            <w:tcW w:w="4428" w:type="dxa"/>
            <w:vAlign w:val="center"/>
          </w:tcPr>
          <w:p>
            <w:pPr>
              <w:tabs>
                <w:tab w:val="left" w:pos="420"/>
              </w:tabs>
              <w:jc w:val="left"/>
            </w:pPr>
            <w:r>
              <w:t xml:space="preserve">11. </w:t>
            </w:r>
            <w:r>
              <w:rPr>
                <w:rFonts w:hint="eastAsia"/>
              </w:rPr>
              <w:t>定制性能的多屏互动驱动卡，可随意切换，达到互动效果</w:t>
            </w:r>
          </w:p>
        </w:tc>
        <w:tc>
          <w:tcPr>
            <w:tcW w:w="675"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lang w:val="zh-CN"/>
              </w:rPr>
            </w:pPr>
          </w:p>
        </w:tc>
        <w:tc>
          <w:tcPr>
            <w:tcW w:w="709" w:type="dxa"/>
            <w:vMerge w:val="continue"/>
            <w:vAlign w:val="center"/>
          </w:tcPr>
          <w:p>
            <w:pPr>
              <w:widowControl/>
              <w:spacing w:line="360" w:lineRule="auto"/>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6" w:type="dxa"/>
            <w:vMerge w:val="continue"/>
            <w:vAlign w:val="center"/>
          </w:tcPr>
          <w:p>
            <w:pPr>
              <w:autoSpaceDE w:val="0"/>
              <w:autoSpaceDN w:val="0"/>
              <w:adjustRightInd w:val="0"/>
              <w:spacing w:line="360" w:lineRule="auto"/>
              <w:jc w:val="center"/>
              <w:rPr>
                <w:rFonts w:ascii="宋体" w:hAnsi="宋体"/>
                <w:kern w:val="0"/>
                <w:szCs w:val="21"/>
                <w:lang w:val="zh-CN"/>
              </w:rPr>
            </w:pPr>
          </w:p>
        </w:tc>
        <w:tc>
          <w:tcPr>
            <w:tcW w:w="782" w:type="dxa"/>
            <w:vMerge w:val="continue"/>
            <w:vAlign w:val="center"/>
          </w:tcPr>
          <w:p>
            <w:pPr>
              <w:spacing w:line="360" w:lineRule="auto"/>
              <w:rPr>
                <w:rFonts w:ascii="宋体" w:hAnsi="宋体"/>
                <w:kern w:val="0"/>
                <w:szCs w:val="21"/>
              </w:rPr>
            </w:pPr>
          </w:p>
        </w:tc>
        <w:tc>
          <w:tcPr>
            <w:tcW w:w="780" w:type="dxa"/>
            <w:vAlign w:val="center"/>
          </w:tcPr>
          <w:p>
            <w:pPr>
              <w:widowControl/>
              <w:autoSpaceDE w:val="0"/>
              <w:autoSpaceDN w:val="0"/>
              <w:adjustRightInd w:val="0"/>
              <w:jc w:val="center"/>
              <w:rPr>
                <w:rFonts w:ascii="宋体" w:hAnsi="宋体"/>
                <w:kern w:val="0"/>
                <w:sz w:val="24"/>
                <w:lang w:val="zh-CN"/>
              </w:rPr>
            </w:pPr>
            <w:r>
              <w:rPr>
                <w:rFonts w:hint="eastAsia" w:ascii="宋体" w:hAnsi="宋体"/>
                <w:kern w:val="0"/>
                <w:sz w:val="24"/>
                <w:lang w:val="zh-CN"/>
              </w:rPr>
              <w:t>综合布线</w:t>
            </w:r>
          </w:p>
        </w:tc>
        <w:tc>
          <w:tcPr>
            <w:tcW w:w="4428" w:type="dxa"/>
            <w:vAlign w:val="center"/>
          </w:tcPr>
          <w:p>
            <w:pPr>
              <w:tabs>
                <w:tab w:val="left" w:pos="420"/>
              </w:tabs>
              <w:jc w:val="left"/>
            </w:pPr>
            <w:r>
              <w:rPr>
                <w:rFonts w:hint="eastAsia"/>
              </w:rPr>
              <w:t>按国家标准布线：</w:t>
            </w:r>
            <w:r>
              <w:t>HDMI</w:t>
            </w:r>
            <w:r>
              <w:rPr>
                <w:rFonts w:hint="eastAsia"/>
              </w:rPr>
              <w:t>工程线、音视频线、网线、电源线等，信号线与电源线分离设计。验收测试遵循</w:t>
            </w:r>
            <w:r>
              <w:t xml:space="preserve"> TIA/EIA TSB-67 </w:t>
            </w:r>
            <w:r>
              <w:rPr>
                <w:rFonts w:hint="eastAsia"/>
              </w:rPr>
              <w:t>国际标准。</w:t>
            </w:r>
          </w:p>
        </w:tc>
        <w:tc>
          <w:tcPr>
            <w:tcW w:w="675" w:type="dxa"/>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套</w:t>
            </w:r>
          </w:p>
        </w:tc>
        <w:tc>
          <w:tcPr>
            <w:tcW w:w="709" w:type="dxa"/>
            <w:vAlign w:val="center"/>
          </w:tcPr>
          <w:p>
            <w:pPr>
              <w:widowControl/>
              <w:spacing w:line="360" w:lineRule="auto"/>
              <w:jc w:val="left"/>
              <w:rPr>
                <w:rFonts w:ascii="宋体" w:hAnsi="宋体"/>
                <w:kern w:val="0"/>
                <w:szCs w:val="21"/>
                <w:lang w:val="zh-CN"/>
              </w:rPr>
            </w:pPr>
            <w:r>
              <w:rPr>
                <w:rFonts w:ascii="宋体" w:hAnsi="宋体"/>
                <w:kern w:val="0"/>
                <w:szCs w:val="21"/>
                <w:lang w:val="zh-CN"/>
              </w:rPr>
              <w:t>1</w:t>
            </w:r>
          </w:p>
        </w:tc>
        <w:tc>
          <w:tcPr>
            <w:tcW w:w="709" w:type="dxa"/>
            <w:vAlign w:val="center"/>
          </w:tcPr>
          <w:p>
            <w:pPr>
              <w:widowControl/>
              <w:spacing w:line="360" w:lineRule="auto"/>
              <w:jc w:val="left"/>
              <w:rPr>
                <w:rFonts w:ascii="宋体" w:hAnsi="宋体"/>
                <w:kern w:val="0"/>
                <w:szCs w:val="21"/>
                <w:lang w:val="zh-CN"/>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5"/>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5"/>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6" w:name="_Toc515609758"/>
      <w:bookmarkStart w:id="337" w:name="_Toc203990440"/>
      <w:r>
        <w:rPr>
          <w:rFonts w:hint="eastAsia" w:ascii="宋体" w:hAnsi="宋体"/>
          <w:b/>
          <w:sz w:val="28"/>
          <w:szCs w:val="28"/>
        </w:rPr>
        <w:t>第三节 投标文件否决性条款摘要</w:t>
      </w:r>
      <w:bookmarkEnd w:id="336"/>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8" w:name="_Toc200785457"/>
      <w:bookmarkStart w:id="339" w:name="_Toc203990441"/>
      <w:r>
        <w:rPr>
          <w:rFonts w:ascii="宋体" w:hAnsi="宋体"/>
          <w:b/>
          <w:sz w:val="24"/>
        </w:rPr>
        <w:br w:type="page"/>
      </w:r>
      <w:bookmarkStart w:id="340" w:name="_Toc515609759"/>
      <w:r>
        <w:rPr>
          <w:rFonts w:hint="eastAsia" w:ascii="宋体" w:hAnsi="宋体"/>
          <w:b/>
          <w:sz w:val="28"/>
          <w:szCs w:val="28"/>
        </w:rPr>
        <w:t>第四节 评标办法</w:t>
      </w:r>
      <w:bookmarkEnd w:id="338"/>
      <w:bookmarkEnd w:id="339"/>
      <w:bookmarkEnd w:id="340"/>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Style w:val="47"/>
          <w:rFonts w:ascii="宋体" w:hAnsi="宋体"/>
          <w:bCs/>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类别</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评分项目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权重</w:t>
            </w:r>
          </w:p>
        </w:tc>
        <w:tc>
          <w:tcPr>
            <w:tcW w:w="5096"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
                <w:bCs/>
                <w:sz w:val="24"/>
              </w:rPr>
            </w:pPr>
            <w:r>
              <w:rPr>
                <w:rStyle w:val="54"/>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价格分</w:t>
            </w:r>
          </w:p>
          <w:p>
            <w:pPr>
              <w:jc w:val="center"/>
              <w:rPr>
                <w:rStyle w:val="54"/>
                <w:rFonts w:ascii="宋体" w:hAnsi="宋体"/>
                <w:bCs/>
                <w:sz w:val="24"/>
              </w:rPr>
            </w:pPr>
            <w:r>
              <w:rPr>
                <w:rStyle w:val="54"/>
                <w:rFonts w:ascii="宋体" w:hAnsi="宋体"/>
                <w:bCs/>
                <w:sz w:val="24"/>
              </w:rPr>
              <w:t>(30分)</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投标总价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30</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投标报价得分</w:t>
            </w:r>
            <w:r>
              <w:rPr>
                <w:rStyle w:val="54"/>
                <w:rFonts w:ascii="宋体" w:hAnsi="宋体"/>
                <w:bCs/>
                <w:sz w:val="24"/>
              </w:rPr>
              <w:t>=（评标基准价/投标报价）×100×30%，评标基准价为通过符合性审查且价格最低的投标报价。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restart"/>
            <w:tcBorders>
              <w:top w:val="single" w:color="auto" w:sz="4" w:space="0"/>
              <w:left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商务分</w:t>
            </w:r>
          </w:p>
          <w:p>
            <w:pPr>
              <w:jc w:val="center"/>
              <w:rPr>
                <w:rStyle w:val="54"/>
                <w:rFonts w:ascii="宋体" w:hAnsi="宋体"/>
                <w:bCs/>
                <w:sz w:val="24"/>
              </w:rPr>
            </w:pPr>
            <w:r>
              <w:rPr>
                <w:rStyle w:val="54"/>
                <w:rFonts w:hint="eastAsia" w:ascii="宋体" w:hAnsi="宋体"/>
                <w:bCs/>
                <w:sz w:val="24"/>
              </w:rPr>
              <w:t>（</w:t>
            </w:r>
            <w:r>
              <w:rPr>
                <w:rStyle w:val="54"/>
                <w:rFonts w:ascii="宋体" w:hAnsi="宋体"/>
                <w:bCs/>
                <w:sz w:val="24"/>
              </w:rPr>
              <w:t>14分）</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服务方案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2</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包括技术团队、方案、人员、实施进度、相关配套措施、场地、车辆等。</w:t>
            </w:r>
          </w:p>
          <w:p>
            <w:pPr>
              <w:jc w:val="left"/>
              <w:rPr>
                <w:rStyle w:val="54"/>
                <w:rFonts w:ascii="宋体" w:hAnsi="宋体"/>
                <w:bCs/>
                <w:sz w:val="24"/>
              </w:rPr>
            </w:pPr>
            <w:r>
              <w:rPr>
                <w:rStyle w:val="54"/>
                <w:rFonts w:hint="eastAsia" w:ascii="宋体" w:hAnsi="宋体"/>
                <w:bCs/>
                <w:sz w:val="24"/>
              </w:rPr>
              <w:t>优得2</w:t>
            </w:r>
            <w:r>
              <w:rPr>
                <w:rStyle w:val="54"/>
                <w:rFonts w:ascii="宋体" w:hAnsi="宋体"/>
                <w:bCs/>
                <w:sz w:val="24"/>
              </w:rPr>
              <w:t>分</w:t>
            </w:r>
            <w:r>
              <w:rPr>
                <w:rStyle w:val="54"/>
                <w:rFonts w:hint="eastAsia" w:ascii="宋体" w:hAnsi="宋体"/>
                <w:bCs/>
                <w:sz w:val="24"/>
              </w:rPr>
              <w:t>，良得1</w:t>
            </w:r>
            <w:r>
              <w:rPr>
                <w:rStyle w:val="54"/>
                <w:rFonts w:ascii="宋体" w:hAnsi="宋体"/>
                <w:bCs/>
                <w:sz w:val="24"/>
              </w:rPr>
              <w:t>分</w:t>
            </w:r>
            <w:r>
              <w:rPr>
                <w:rStyle w:val="54"/>
                <w:rFonts w:hint="eastAsia" w:ascii="宋体" w:hAnsi="宋体"/>
                <w:bCs/>
                <w:sz w:val="24"/>
              </w:rPr>
              <w:t>，</w:t>
            </w:r>
            <w:r>
              <w:rPr>
                <w:rStyle w:val="54"/>
                <w:rFonts w:ascii="宋体" w:hAnsi="宋体"/>
                <w:bCs/>
                <w:sz w:val="24"/>
              </w:rPr>
              <w:t>差不得分。</w:t>
            </w:r>
          </w:p>
          <w:p>
            <w:pPr>
              <w:jc w:val="left"/>
              <w:rPr>
                <w:rStyle w:val="54"/>
                <w:rFonts w:ascii="宋体" w:hAnsi="宋体"/>
                <w:bCs/>
                <w:sz w:val="24"/>
              </w:rPr>
            </w:pPr>
            <w:r>
              <w:rPr>
                <w:rStyle w:val="54"/>
                <w:rFonts w:hint="eastAsia" w:ascii="宋体" w:hAnsi="宋体"/>
                <w:bCs/>
                <w:sz w:val="24"/>
              </w:rPr>
              <w:t>请提供相关证明资料，评分中出现无证明资料或专家无法凭所提供资料判断是否得分的情况，一律作不得分处理。</w:t>
            </w:r>
          </w:p>
          <w:p>
            <w:pPr>
              <w:jc w:val="left"/>
              <w:rPr>
                <w:rStyle w:val="54"/>
                <w:rFonts w:ascii="宋体" w:hAnsi="宋体"/>
                <w:bCs/>
                <w:sz w:val="24"/>
              </w:rPr>
            </w:pPr>
            <w:r>
              <w:rPr>
                <w:rStyle w:val="54"/>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近三年销售业绩</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5</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color w:val="000000" w:themeColor="text1"/>
                <w:sz w:val="24"/>
              </w:rPr>
            </w:pPr>
            <w:r>
              <w:rPr>
                <w:rStyle w:val="54"/>
                <w:rFonts w:hint="eastAsia" w:ascii="宋体" w:hAnsi="宋体"/>
                <w:bCs/>
                <w:color w:val="000000" w:themeColor="text1"/>
                <w:sz w:val="24"/>
              </w:rPr>
              <w:t>近三年（以投标截止日期为准，前推</w:t>
            </w:r>
            <w:r>
              <w:rPr>
                <w:rStyle w:val="54"/>
                <w:rFonts w:ascii="宋体" w:hAnsi="宋体"/>
                <w:bCs/>
                <w:color w:val="000000" w:themeColor="text1"/>
                <w:sz w:val="24"/>
              </w:rPr>
              <w:t>3年）每提供一个相关业绩，得</w:t>
            </w:r>
            <w:r>
              <w:rPr>
                <w:rStyle w:val="54"/>
                <w:rFonts w:hint="eastAsia" w:ascii="宋体" w:hAnsi="宋体"/>
                <w:bCs/>
                <w:color w:val="000000" w:themeColor="text1"/>
                <w:sz w:val="24"/>
              </w:rPr>
              <w:t>1</w:t>
            </w:r>
            <w:r>
              <w:rPr>
                <w:rStyle w:val="54"/>
                <w:rFonts w:ascii="宋体" w:hAnsi="宋体"/>
                <w:bCs/>
                <w:color w:val="000000" w:themeColor="text1"/>
                <w:sz w:val="24"/>
              </w:rPr>
              <w:t>分，满分</w:t>
            </w:r>
            <w:r>
              <w:rPr>
                <w:rStyle w:val="54"/>
                <w:rFonts w:hint="eastAsia" w:ascii="宋体" w:hAnsi="宋体"/>
                <w:bCs/>
                <w:color w:val="000000" w:themeColor="text1"/>
                <w:sz w:val="24"/>
              </w:rPr>
              <w:t>5</w:t>
            </w:r>
            <w:r>
              <w:rPr>
                <w:rStyle w:val="54"/>
                <w:rFonts w:ascii="宋体" w:hAnsi="宋体"/>
                <w:bCs/>
                <w:color w:val="000000" w:themeColor="text1"/>
                <w:sz w:val="24"/>
              </w:rPr>
              <w:t>分。销售业绩指与投标产品相同品牌相同类型的产品。</w:t>
            </w:r>
          </w:p>
          <w:p>
            <w:pPr>
              <w:jc w:val="left"/>
              <w:rPr>
                <w:rStyle w:val="54"/>
                <w:rFonts w:ascii="宋体" w:hAnsi="宋体"/>
                <w:bCs/>
                <w:color w:val="000000" w:themeColor="text1"/>
                <w:sz w:val="24"/>
              </w:rPr>
            </w:pPr>
            <w:r>
              <w:rPr>
                <w:rStyle w:val="54"/>
                <w:rFonts w:hint="eastAsia" w:ascii="宋体" w:hAnsi="宋体"/>
                <w:bCs/>
                <w:color w:val="000000" w:themeColor="text1"/>
                <w:sz w:val="24"/>
              </w:rPr>
              <w:t>提供合同或中标通知书扫描件，并加盖法人公章，原件备查。</w:t>
            </w:r>
          </w:p>
          <w:p>
            <w:pPr>
              <w:jc w:val="left"/>
              <w:rPr>
                <w:rStyle w:val="54"/>
                <w:rFonts w:ascii="宋体" w:hAnsi="宋体"/>
                <w:bCs/>
                <w:color w:val="000000" w:themeColor="text1"/>
                <w:sz w:val="24"/>
              </w:rPr>
            </w:pPr>
            <w:r>
              <w:rPr>
                <w:rFonts w:hint="eastAsia" w:ascii="宋体" w:hAnsi="宋体"/>
                <w:bCs/>
                <w:color w:val="000000" w:themeColor="text1"/>
                <w:sz w:val="24"/>
              </w:rPr>
              <w:t>评分中出现无证明资料或专家无法凭所提供资料判断是否得分的情况，一律作不得分处理。（非单一产品采购项目，根据技术构成、产品价格比重等合理确定核心产品，并在招标文件中载明。）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售后服务</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5</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color w:val="000000" w:themeColor="text1"/>
                <w:sz w:val="24"/>
              </w:rPr>
            </w:pPr>
            <w:r>
              <w:rPr>
                <w:rStyle w:val="54"/>
                <w:rFonts w:hint="eastAsia" w:ascii="宋体" w:hAnsi="宋体"/>
                <w:bCs/>
                <w:color w:val="000000" w:themeColor="text1"/>
                <w:sz w:val="24"/>
              </w:rPr>
              <w:t>1、投标人为高新技术企业（提供扫描件，原件备查）得1分；</w:t>
            </w:r>
          </w:p>
          <w:p>
            <w:pPr>
              <w:jc w:val="left"/>
              <w:rPr>
                <w:rStyle w:val="54"/>
                <w:rFonts w:ascii="宋体" w:hAnsi="宋体"/>
                <w:bCs/>
                <w:color w:val="000000" w:themeColor="text1"/>
                <w:sz w:val="24"/>
              </w:rPr>
            </w:pPr>
            <w:r>
              <w:rPr>
                <w:rStyle w:val="54"/>
                <w:rFonts w:hint="eastAsia" w:ascii="宋体" w:hAnsi="宋体"/>
                <w:bCs/>
                <w:color w:val="000000" w:themeColor="text1"/>
                <w:sz w:val="24"/>
              </w:rPr>
              <w:t>2、投标人解剖台具备ISO9001、ISO14001、OHSAS18001证书（证书提供扫描件，原件备查）得1分；</w:t>
            </w:r>
          </w:p>
          <w:p>
            <w:pPr>
              <w:jc w:val="left"/>
              <w:rPr>
                <w:rStyle w:val="54"/>
                <w:rFonts w:ascii="宋体" w:hAnsi="宋体"/>
                <w:bCs/>
                <w:color w:val="000000" w:themeColor="text1"/>
                <w:sz w:val="24"/>
              </w:rPr>
            </w:pPr>
            <w:r>
              <w:rPr>
                <w:rStyle w:val="54"/>
                <w:rFonts w:hint="eastAsia" w:ascii="宋体" w:hAnsi="宋体"/>
                <w:bCs/>
                <w:color w:val="000000" w:themeColor="text1"/>
                <w:sz w:val="24"/>
              </w:rPr>
              <w:t>3、投标人拥有AAA资信等级证书得1分。</w:t>
            </w:r>
          </w:p>
          <w:p>
            <w:pPr>
              <w:jc w:val="left"/>
              <w:rPr>
                <w:rStyle w:val="54"/>
                <w:rFonts w:ascii="宋体" w:hAnsi="宋体"/>
                <w:bCs/>
                <w:color w:val="000000" w:themeColor="text1"/>
                <w:sz w:val="24"/>
              </w:rPr>
            </w:pPr>
            <w:r>
              <w:rPr>
                <w:rStyle w:val="54"/>
                <w:rFonts w:hint="eastAsia" w:ascii="宋体" w:hAnsi="宋体"/>
                <w:bCs/>
                <w:color w:val="000000" w:themeColor="text1"/>
                <w:sz w:val="24"/>
              </w:rPr>
              <w:t>4、维修响应时间、技术支持与培训、本地化服务等。优得2</w:t>
            </w:r>
            <w:r>
              <w:rPr>
                <w:rStyle w:val="54"/>
                <w:rFonts w:ascii="宋体" w:hAnsi="宋体"/>
                <w:bCs/>
                <w:color w:val="000000" w:themeColor="text1"/>
                <w:sz w:val="24"/>
              </w:rPr>
              <w:t>分</w:t>
            </w:r>
            <w:r>
              <w:rPr>
                <w:rStyle w:val="54"/>
                <w:rFonts w:hint="eastAsia" w:ascii="宋体" w:hAnsi="宋体"/>
                <w:bCs/>
                <w:color w:val="000000" w:themeColor="text1"/>
                <w:sz w:val="24"/>
              </w:rPr>
              <w:t>，良得1</w:t>
            </w:r>
            <w:r>
              <w:rPr>
                <w:rStyle w:val="54"/>
                <w:rFonts w:ascii="宋体" w:hAnsi="宋体"/>
                <w:bCs/>
                <w:color w:val="000000" w:themeColor="text1"/>
                <w:sz w:val="24"/>
              </w:rPr>
              <w:t>分</w:t>
            </w:r>
            <w:r>
              <w:rPr>
                <w:rStyle w:val="54"/>
                <w:rFonts w:hint="eastAsia" w:ascii="宋体" w:hAnsi="宋体"/>
                <w:bCs/>
                <w:color w:val="000000" w:themeColor="text1"/>
                <w:sz w:val="24"/>
              </w:rPr>
              <w:t>，差不得分。</w:t>
            </w:r>
            <w:r>
              <w:rPr>
                <w:rFonts w:hint="eastAsia" w:ascii="宋体" w:hAnsi="宋体"/>
                <w:bCs/>
                <w:color w:val="000000" w:themeColor="text1"/>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bottom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诚信情况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2</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按照附件</w:t>
            </w:r>
            <w:r>
              <w:rPr>
                <w:rStyle w:val="54"/>
                <w:rFonts w:ascii="宋体" w:hAnsi="宋体"/>
                <w:bCs/>
                <w:sz w:val="24"/>
              </w:rPr>
              <w:t>13要求提供承诺函。修改承诺函格式不得分，不提供</w:t>
            </w:r>
            <w:r>
              <w:rPr>
                <w:rStyle w:val="54"/>
                <w:rFonts w:hint="eastAsia" w:ascii="宋体" w:hAnsi="宋体"/>
                <w:bCs/>
                <w:sz w:val="24"/>
              </w:rPr>
              <w:t>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restart"/>
            <w:tcBorders>
              <w:top w:val="single" w:color="auto" w:sz="4" w:space="0"/>
              <w:left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技术分</w:t>
            </w:r>
          </w:p>
          <w:p>
            <w:pPr>
              <w:jc w:val="center"/>
              <w:rPr>
                <w:rStyle w:val="54"/>
                <w:rFonts w:ascii="宋体" w:hAnsi="宋体"/>
                <w:bCs/>
                <w:sz w:val="24"/>
              </w:rPr>
            </w:pPr>
            <w:r>
              <w:rPr>
                <w:rStyle w:val="54"/>
                <w:rFonts w:hint="eastAsia" w:ascii="宋体" w:hAnsi="宋体"/>
                <w:bCs/>
                <w:sz w:val="24"/>
              </w:rPr>
              <w:t>（</w:t>
            </w:r>
            <w:r>
              <w:rPr>
                <w:rStyle w:val="54"/>
                <w:rFonts w:ascii="宋体" w:hAnsi="宋体"/>
                <w:bCs/>
                <w:sz w:val="24"/>
              </w:rPr>
              <w:t>56分）</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Fonts w:hint="eastAsia" w:ascii="宋体" w:hAnsi="宋体"/>
                <w:bCs/>
                <w:sz w:val="24"/>
              </w:rPr>
              <w:t>安全文明施工保障措施</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6</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包括文明施工、材料堆放、垃圾清运、环境保护、噪音控制、对现有设备与场地的保护、安全警示标志牌等。</w:t>
            </w:r>
          </w:p>
          <w:p>
            <w:pPr>
              <w:jc w:val="left"/>
              <w:rPr>
                <w:rStyle w:val="54"/>
                <w:rFonts w:ascii="宋体" w:hAnsi="宋体"/>
                <w:bCs/>
                <w:sz w:val="24"/>
              </w:rPr>
            </w:pPr>
            <w:r>
              <w:rPr>
                <w:rStyle w:val="54"/>
                <w:rFonts w:hint="eastAsia" w:ascii="宋体" w:hAnsi="宋体"/>
                <w:bCs/>
                <w:sz w:val="24"/>
              </w:rPr>
              <w:t>优得</w:t>
            </w:r>
            <w:r>
              <w:rPr>
                <w:rStyle w:val="54"/>
                <w:rFonts w:ascii="宋体" w:hAnsi="宋体"/>
                <w:bCs/>
                <w:sz w:val="24"/>
              </w:rPr>
              <w:t>6分</w:t>
            </w:r>
            <w:r>
              <w:rPr>
                <w:rStyle w:val="54"/>
                <w:rFonts w:hint="eastAsia" w:ascii="宋体" w:hAnsi="宋体"/>
                <w:bCs/>
                <w:sz w:val="24"/>
              </w:rPr>
              <w:t>，良得</w:t>
            </w:r>
            <w:r>
              <w:rPr>
                <w:rStyle w:val="54"/>
                <w:rFonts w:ascii="宋体" w:hAnsi="宋体"/>
                <w:bCs/>
                <w:sz w:val="24"/>
              </w:rPr>
              <w:t>4分</w:t>
            </w:r>
            <w:r>
              <w:rPr>
                <w:rStyle w:val="54"/>
                <w:rFonts w:hint="eastAsia" w:ascii="宋体" w:hAnsi="宋体"/>
                <w:bCs/>
                <w:sz w:val="24"/>
              </w:rPr>
              <w:t>，中得</w:t>
            </w:r>
            <w:r>
              <w:rPr>
                <w:rStyle w:val="54"/>
                <w:rFonts w:ascii="宋体" w:hAnsi="宋体"/>
                <w:bCs/>
                <w:sz w:val="24"/>
              </w:rPr>
              <w:t>2分，差不得分。</w:t>
            </w:r>
          </w:p>
          <w:p>
            <w:pPr>
              <w:jc w:val="left"/>
              <w:rPr>
                <w:rStyle w:val="54"/>
                <w:rFonts w:ascii="宋体" w:hAnsi="宋体"/>
                <w:bCs/>
                <w:sz w:val="24"/>
              </w:rPr>
            </w:pPr>
            <w:r>
              <w:rPr>
                <w:rStyle w:val="54"/>
                <w:rFonts w:hint="eastAsia" w:ascii="宋体" w:hAnsi="宋体"/>
                <w:bCs/>
                <w:sz w:val="24"/>
              </w:rPr>
              <w:t>请提供相关证明资料，评分中出现无证明资料或专家无法凭所提供资料判断是否得分的情况，一律作不得分处理。</w:t>
            </w:r>
          </w:p>
          <w:p>
            <w:pPr>
              <w:jc w:val="left"/>
              <w:rPr>
                <w:rStyle w:val="54"/>
                <w:rFonts w:ascii="宋体" w:hAnsi="宋体"/>
                <w:bCs/>
                <w:sz w:val="24"/>
              </w:rPr>
            </w:pPr>
            <w:r>
              <w:rPr>
                <w:rStyle w:val="54"/>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Merge w:val="continue"/>
            <w:tcBorders>
              <w:left w:val="single" w:color="auto" w:sz="4" w:space="0"/>
              <w:bottom w:val="single" w:color="auto" w:sz="4" w:space="0"/>
              <w:right w:val="single" w:color="auto" w:sz="4" w:space="0"/>
            </w:tcBorders>
            <w:vAlign w:val="center"/>
          </w:tcPr>
          <w:p>
            <w:pPr>
              <w:jc w:val="center"/>
              <w:rPr>
                <w:rStyle w:val="54"/>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hint="eastAsia" w:ascii="宋体" w:hAnsi="宋体"/>
                <w:bCs/>
                <w:sz w:val="24"/>
              </w:rPr>
              <w:t>产品的综合性能</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Style w:val="54"/>
                <w:rFonts w:ascii="宋体" w:hAnsi="宋体"/>
                <w:bCs/>
                <w:sz w:val="24"/>
              </w:rPr>
            </w:pPr>
            <w:r>
              <w:rPr>
                <w:rStyle w:val="54"/>
                <w:rFonts w:ascii="宋体" w:hAnsi="宋体"/>
                <w:bCs/>
                <w:sz w:val="24"/>
              </w:rPr>
              <w:t>50</w:t>
            </w:r>
          </w:p>
        </w:tc>
        <w:tc>
          <w:tcPr>
            <w:tcW w:w="5096" w:type="dxa"/>
            <w:tcBorders>
              <w:top w:val="single" w:color="auto" w:sz="4" w:space="0"/>
              <w:left w:val="single" w:color="auto" w:sz="4" w:space="0"/>
              <w:bottom w:val="single" w:color="auto" w:sz="4" w:space="0"/>
              <w:right w:val="single" w:color="auto" w:sz="4" w:space="0"/>
            </w:tcBorders>
            <w:vAlign w:val="center"/>
          </w:tcPr>
          <w:p>
            <w:pPr>
              <w:jc w:val="left"/>
              <w:rPr>
                <w:rStyle w:val="54"/>
                <w:rFonts w:ascii="宋体" w:hAnsi="宋体"/>
                <w:bCs/>
                <w:sz w:val="24"/>
              </w:rPr>
            </w:pPr>
            <w:r>
              <w:rPr>
                <w:rStyle w:val="54"/>
                <w:rFonts w:hint="eastAsia" w:ascii="宋体" w:hAnsi="宋体"/>
                <w:bCs/>
                <w:sz w:val="24"/>
              </w:rPr>
              <w:t>满分</w:t>
            </w:r>
            <w:r>
              <w:rPr>
                <w:rStyle w:val="54"/>
                <w:rFonts w:ascii="宋体" w:hAnsi="宋体"/>
                <w:bCs/>
                <w:sz w:val="24"/>
              </w:rPr>
              <w:t>50分，所有标注“</w:t>
            </w:r>
            <w:r>
              <w:rPr>
                <w:rFonts w:hint="eastAsia" w:ascii="宋体" w:hAnsi="宋体"/>
                <w:bCs/>
                <w:sz w:val="24"/>
              </w:rPr>
              <w:t>▲</w:t>
            </w:r>
            <w:r>
              <w:rPr>
                <w:rStyle w:val="54"/>
                <w:rFonts w:hint="eastAsia" w:ascii="宋体" w:hAnsi="宋体"/>
                <w:bCs/>
                <w:sz w:val="24"/>
              </w:rPr>
              <w:t>”的重要参数每项负偏离扣</w:t>
            </w:r>
            <w:r>
              <w:rPr>
                <w:rStyle w:val="54"/>
                <w:rFonts w:ascii="宋体" w:hAnsi="宋体"/>
                <w:bCs/>
                <w:sz w:val="24"/>
              </w:rPr>
              <w:t>3分，一般参数每项负偏离扣1分，正偏离不加分，扣完为止。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54"/>
                <w:rFonts w:ascii="宋体" w:hAnsi="宋体"/>
                <w:bCs/>
                <w:sz w:val="24"/>
              </w:rPr>
            </w:pPr>
            <w:r>
              <w:rPr>
                <w:rStyle w:val="54"/>
                <w:rFonts w:hint="eastAsia" w:ascii="宋体" w:hAnsi="宋体"/>
                <w:bCs/>
                <w:sz w:val="24"/>
              </w:rPr>
              <w:t>总分</w:t>
            </w:r>
          </w:p>
        </w:tc>
        <w:tc>
          <w:tcPr>
            <w:tcW w:w="2410" w:type="dxa"/>
            <w:gridSpan w:val="2"/>
            <w:vAlign w:val="center"/>
          </w:tcPr>
          <w:p>
            <w:pPr>
              <w:adjustRightInd w:val="0"/>
              <w:snapToGrid w:val="0"/>
              <w:jc w:val="center"/>
              <w:rPr>
                <w:rStyle w:val="54"/>
                <w:rFonts w:ascii="宋体" w:hAnsi="宋体"/>
                <w:bCs/>
                <w:sz w:val="24"/>
              </w:rPr>
            </w:pPr>
            <w:r>
              <w:rPr>
                <w:rStyle w:val="54"/>
                <w:rFonts w:ascii="宋体" w:hAnsi="宋体"/>
                <w:bCs/>
                <w:sz w:val="24"/>
              </w:rPr>
              <w:t>100</w:t>
            </w:r>
          </w:p>
        </w:tc>
        <w:tc>
          <w:tcPr>
            <w:tcW w:w="5096" w:type="dxa"/>
            <w:vAlign w:val="center"/>
          </w:tcPr>
          <w:p>
            <w:pPr>
              <w:adjustRightInd w:val="0"/>
              <w:snapToGrid w:val="0"/>
              <w:jc w:val="left"/>
              <w:rPr>
                <w:rStyle w:val="54"/>
                <w:rFonts w:ascii="宋体" w:hAnsi="宋体"/>
                <w:bCs/>
                <w:sz w:val="24"/>
              </w:rPr>
            </w:pPr>
            <w:r>
              <w:rPr>
                <w:rStyle w:val="54"/>
                <w:rFonts w:ascii="宋体" w:hAnsi="宋体"/>
                <w:bCs/>
                <w:sz w:val="24"/>
              </w:rPr>
              <w:t>总得分（N）总分100分=价格分+商务分+技术分</w:t>
            </w:r>
          </w:p>
        </w:tc>
      </w:tr>
      <w:bookmarkEnd w:id="337"/>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pacing w:beforeLines="50" w:line="360" w:lineRule="auto"/>
        <w:rPr>
          <w:rFonts w:ascii="宋体" w:hAnsi="宋体"/>
          <w:bCs/>
          <w:sz w:val="24"/>
        </w:rPr>
      </w:pPr>
    </w:p>
    <w:p>
      <w:pPr>
        <w:spacing w:beforeLines="50" w:line="360" w:lineRule="auto"/>
        <w:rPr>
          <w:rFonts w:ascii="宋体" w:hAnsi="宋体"/>
          <w:bCs/>
          <w:sz w:val="24"/>
        </w:rPr>
      </w:pPr>
    </w:p>
    <w:p>
      <w:pPr>
        <w:spacing w:beforeLines="50" w:line="360" w:lineRule="auto"/>
        <w:rPr>
          <w:rFonts w:ascii="宋体" w:hAnsi="宋体"/>
          <w:bCs/>
          <w:sz w:val="24"/>
        </w:rPr>
      </w:pP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1" w:name="_Toc211243313"/>
      <w:bookmarkStart w:id="342" w:name="_Toc236803108"/>
      <w:bookmarkStart w:id="343" w:name="_Toc515609760"/>
      <w:r>
        <w:rPr>
          <w:rFonts w:hint="eastAsia" w:ascii="宋体" w:hAnsi="宋体"/>
          <w:bCs w:val="0"/>
        </w:rPr>
        <w:t>第四章 合同</w:t>
      </w:r>
      <w:bookmarkEnd w:id="341"/>
      <w:bookmarkEnd w:id="342"/>
      <w:r>
        <w:rPr>
          <w:rFonts w:hint="eastAsia" w:ascii="宋体" w:hAnsi="宋体"/>
          <w:bCs w:val="0"/>
        </w:rPr>
        <w:t>格式</w:t>
      </w:r>
      <w:bookmarkEnd w:id="343"/>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7"/>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7"/>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8"/>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8"/>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8"/>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9"/>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9"/>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10"/>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2"/>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3"/>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6"/>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年月日日期：年月日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4" w:name="_Toc236803109"/>
      <w:bookmarkStart w:id="345" w:name="_Toc515609761"/>
      <w:bookmarkStart w:id="346" w:name="_Toc211243314"/>
      <w:r>
        <w:rPr>
          <w:rFonts w:hint="eastAsia" w:ascii="宋体" w:hAnsi="宋体"/>
          <w:bCs w:val="0"/>
        </w:rPr>
        <w:t>第五章 投标文件格式</w:t>
      </w:r>
      <w:bookmarkEnd w:id="344"/>
      <w:bookmarkEnd w:id="345"/>
      <w:bookmarkEnd w:id="346"/>
    </w:p>
    <w:p>
      <w:pPr>
        <w:keepNext/>
        <w:keepLines/>
        <w:adjustRightInd w:val="0"/>
        <w:spacing w:line="360" w:lineRule="auto"/>
        <w:textAlignment w:val="baseline"/>
        <w:outlineLvl w:val="2"/>
        <w:rPr>
          <w:rFonts w:ascii="宋体" w:hAnsi="宋体"/>
          <w:b/>
          <w:bCs/>
          <w:kern w:val="0"/>
          <w:sz w:val="24"/>
        </w:rPr>
      </w:pPr>
      <w:bookmarkStart w:id="347" w:name="_Toc515609762"/>
      <w:bookmarkStart w:id="348" w:name="_Toc211243315"/>
      <w:bookmarkStart w:id="349" w:name="_Toc236803110"/>
      <w:bookmarkStart w:id="350" w:name="_Toc464641633"/>
      <w:bookmarkStart w:id="351" w:name="_Toc464641486"/>
      <w:r>
        <w:rPr>
          <w:rFonts w:hint="eastAsia" w:ascii="宋体" w:hAnsi="宋体"/>
          <w:b/>
          <w:bCs/>
          <w:kern w:val="0"/>
          <w:sz w:val="24"/>
        </w:rPr>
        <w:t>目录.</w:t>
      </w:r>
      <w:bookmarkEnd w:id="347"/>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2" w:name="_Toc515609763"/>
      <w:r>
        <w:rPr>
          <w:rFonts w:hint="eastAsia" w:ascii="宋体" w:hAnsi="宋体"/>
          <w:bCs/>
          <w:sz w:val="24"/>
          <w:szCs w:val="24"/>
        </w:rPr>
        <w:t>格式</w:t>
      </w:r>
      <w:r>
        <w:rPr>
          <w:rFonts w:ascii="宋体" w:hAnsi="宋体"/>
          <w:bCs/>
          <w:sz w:val="24"/>
          <w:szCs w:val="24"/>
        </w:rPr>
        <w:t>1.</w:t>
      </w:r>
      <w:bookmarkEnd w:id="348"/>
      <w:r>
        <w:rPr>
          <w:rFonts w:hint="eastAsia" w:ascii="宋体" w:hAnsi="宋体"/>
          <w:bCs/>
          <w:sz w:val="24"/>
          <w:szCs w:val="24"/>
        </w:rPr>
        <w:t xml:space="preserve"> 投标书</w:t>
      </w:r>
      <w:bookmarkEnd w:id="349"/>
      <w:bookmarkEnd w:id="350"/>
      <w:bookmarkEnd w:id="351"/>
      <w:bookmarkEnd w:id="352"/>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3" w:name="_Toc211243316"/>
      <w:bookmarkStart w:id="354" w:name="_Toc236803111"/>
      <w:bookmarkStart w:id="355" w:name="_Toc464641487"/>
      <w:bookmarkStart w:id="356" w:name="_Toc515609764"/>
      <w:bookmarkStart w:id="357" w:name="_Toc464641634"/>
      <w:r>
        <w:rPr>
          <w:rFonts w:hint="eastAsia" w:ascii="宋体" w:hAnsi="宋体"/>
          <w:bCs/>
          <w:sz w:val="24"/>
          <w:szCs w:val="24"/>
        </w:rPr>
        <w:t>格式</w:t>
      </w:r>
      <w:r>
        <w:rPr>
          <w:rFonts w:ascii="宋体" w:hAnsi="宋体"/>
          <w:bCs/>
          <w:sz w:val="24"/>
          <w:szCs w:val="24"/>
        </w:rPr>
        <w:t>2.</w:t>
      </w:r>
      <w:bookmarkEnd w:id="353"/>
      <w:r>
        <w:rPr>
          <w:rFonts w:hint="eastAsia" w:ascii="宋体" w:hAnsi="宋体"/>
          <w:bCs/>
          <w:sz w:val="24"/>
          <w:szCs w:val="24"/>
        </w:rPr>
        <w:t xml:space="preserve"> 投标一览表</w:t>
      </w:r>
      <w:bookmarkEnd w:id="354"/>
      <w:bookmarkEnd w:id="355"/>
      <w:bookmarkEnd w:id="356"/>
      <w:bookmarkEnd w:id="357"/>
    </w:p>
    <w:p>
      <w:pPr>
        <w:spacing w:before="120" w:after="240" w:line="360" w:lineRule="auto"/>
        <w:jc w:val="center"/>
        <w:rPr>
          <w:rFonts w:ascii="宋体" w:hAnsi="宋体"/>
          <w:b/>
          <w:sz w:val="24"/>
        </w:rPr>
      </w:pPr>
      <w:bookmarkStart w:id="358" w:name="_Toc211248412"/>
      <w:r>
        <w:rPr>
          <w:rFonts w:hint="eastAsia" w:ascii="宋体" w:hAnsi="宋体"/>
          <w:b/>
          <w:sz w:val="24"/>
        </w:rPr>
        <w:t>投标一览表</w:t>
      </w:r>
      <w:bookmarkEnd w:id="358"/>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 xml:space="preserve">项目编号：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59"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0" w:name="_Toc464641488"/>
      <w:bookmarkStart w:id="361"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2" w:name="_Toc515609765"/>
      <w:r>
        <w:rPr>
          <w:rFonts w:hint="eastAsia" w:ascii="宋体" w:hAnsi="宋体"/>
          <w:b/>
          <w:bCs/>
          <w:sz w:val="24"/>
        </w:rPr>
        <w:t>格式</w:t>
      </w:r>
      <w:r>
        <w:rPr>
          <w:rFonts w:ascii="宋体" w:hAnsi="宋体"/>
          <w:b/>
          <w:bCs/>
          <w:sz w:val="24"/>
        </w:rPr>
        <w:t>3.</w:t>
      </w:r>
      <w:bookmarkEnd w:id="359"/>
      <w:r>
        <w:rPr>
          <w:rFonts w:hint="eastAsia" w:ascii="宋体" w:hAnsi="宋体"/>
          <w:b/>
          <w:bCs/>
          <w:sz w:val="24"/>
        </w:rPr>
        <w:t xml:space="preserve"> 投标分项报价表</w:t>
      </w:r>
      <w:bookmarkEnd w:id="360"/>
      <w:bookmarkEnd w:id="361"/>
      <w:bookmarkEnd w:id="362"/>
    </w:p>
    <w:p>
      <w:pPr>
        <w:spacing w:before="120" w:after="240" w:line="360" w:lineRule="auto"/>
        <w:jc w:val="center"/>
        <w:rPr>
          <w:rFonts w:ascii="宋体" w:hAnsi="宋体"/>
          <w:b/>
          <w:sz w:val="24"/>
        </w:rPr>
      </w:pPr>
      <w:bookmarkStart w:id="363" w:name="_Toc211248414"/>
      <w:r>
        <w:rPr>
          <w:rFonts w:hint="eastAsia" w:ascii="宋体" w:hAnsi="宋体"/>
          <w:b/>
          <w:sz w:val="24"/>
        </w:rPr>
        <w:t>投标分项报价表</w:t>
      </w:r>
      <w:bookmarkEnd w:id="363"/>
    </w:p>
    <w:p>
      <w:pPr>
        <w:spacing w:after="80" w:line="360" w:lineRule="auto"/>
        <w:rPr>
          <w:rFonts w:ascii="宋体" w:hAnsi="宋体"/>
          <w:sz w:val="24"/>
        </w:rPr>
      </w:pPr>
      <w:r>
        <w:rPr>
          <w:rFonts w:ascii="宋体" w:hAnsi="宋体"/>
          <w:sz w:val="24"/>
        </w:rPr>
        <w:t>投标人名称</w:t>
      </w:r>
      <w:r>
        <w:rPr>
          <w:rFonts w:hint="eastAsia" w:ascii="宋体" w:hAnsi="宋体"/>
          <w:sz w:val="24"/>
        </w:rPr>
        <w:t>：</w:t>
      </w:r>
    </w:p>
    <w:p>
      <w:pPr>
        <w:spacing w:after="80"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1、如果分项报价与总价不一致，以总价为准。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4" w:name="_Toc211243318"/>
      <w:bookmarkStart w:id="365" w:name="_Toc464641636"/>
      <w:bookmarkStart w:id="366" w:name="_Toc236803112"/>
      <w:bookmarkStart w:id="367" w:name="_Toc464641489"/>
      <w:bookmarkStart w:id="368" w:name="_Toc515609766"/>
      <w:r>
        <w:rPr>
          <w:rFonts w:hint="eastAsia" w:ascii="宋体" w:hAnsi="宋体"/>
          <w:bCs/>
          <w:sz w:val="24"/>
          <w:szCs w:val="24"/>
        </w:rPr>
        <w:t>格式</w:t>
      </w:r>
      <w:r>
        <w:rPr>
          <w:rFonts w:ascii="宋体" w:hAnsi="宋体"/>
          <w:bCs/>
          <w:sz w:val="24"/>
          <w:szCs w:val="24"/>
        </w:rPr>
        <w:t>4.</w:t>
      </w:r>
      <w:bookmarkEnd w:id="364"/>
      <w:r>
        <w:rPr>
          <w:rFonts w:hint="eastAsia" w:ascii="宋体" w:hAnsi="宋体"/>
          <w:bCs/>
          <w:sz w:val="24"/>
          <w:szCs w:val="24"/>
        </w:rPr>
        <w:t xml:space="preserve"> 货物说明一览表</w:t>
      </w:r>
      <w:bookmarkEnd w:id="365"/>
      <w:bookmarkEnd w:id="366"/>
      <w:bookmarkEnd w:id="367"/>
      <w:bookmarkEnd w:id="368"/>
    </w:p>
    <w:p>
      <w:pPr>
        <w:spacing w:before="120" w:after="240" w:line="360" w:lineRule="auto"/>
        <w:jc w:val="center"/>
        <w:rPr>
          <w:rFonts w:ascii="宋体" w:hAnsi="宋体"/>
          <w:b/>
          <w:sz w:val="24"/>
        </w:rPr>
      </w:pPr>
      <w:bookmarkStart w:id="369" w:name="_Toc211248416"/>
      <w:r>
        <w:rPr>
          <w:rFonts w:hint="eastAsia" w:ascii="宋体" w:hAnsi="宋体"/>
          <w:b/>
          <w:sz w:val="24"/>
        </w:rPr>
        <w:t>货物说明一览表</w:t>
      </w:r>
      <w:bookmarkEnd w:id="369"/>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p>
    <w:p>
      <w:pPr>
        <w:pStyle w:val="19"/>
        <w:spacing w:after="80" w:line="360" w:lineRule="auto"/>
        <w:rPr>
          <w:rFonts w:hint="default" w:hAnsi="宋体"/>
          <w:sz w:val="24"/>
          <w:szCs w:val="24"/>
          <w:u w:val="single"/>
        </w:rPr>
      </w:pPr>
      <w:r>
        <w:rPr>
          <w:rFonts w:hAnsi="宋体"/>
          <w:sz w:val="24"/>
        </w:rPr>
        <w:t>项目名称：</w:t>
      </w:r>
      <w:r>
        <w:rPr>
          <w:rFonts w:hAnsi="宋体"/>
          <w:sz w:val="24"/>
          <w:szCs w:val="24"/>
        </w:rPr>
        <w:t xml:space="preserve">                                          项目</w:t>
      </w:r>
      <w:r>
        <w:rPr>
          <w:rFonts w:hint="default" w:hAnsi="宋体"/>
          <w:sz w:val="24"/>
          <w:szCs w:val="24"/>
        </w:rPr>
        <w:t>编号</w:t>
      </w:r>
      <w:r>
        <w:rPr>
          <w:rFonts w:hAnsi="宋体"/>
          <w:sz w:val="24"/>
          <w:szCs w:val="24"/>
        </w:rPr>
        <w:t>：</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0" w:name="_Toc464641490"/>
      <w:bookmarkStart w:id="371" w:name="_Toc515609767"/>
      <w:bookmarkStart w:id="372" w:name="_Toc464641637"/>
      <w:bookmarkStart w:id="373" w:name="_Toc211243319"/>
      <w:bookmarkStart w:id="374" w:name="_Toc236803113"/>
      <w:r>
        <w:rPr>
          <w:rFonts w:hint="eastAsia" w:ascii="宋体" w:hAnsi="宋体"/>
          <w:bCs/>
          <w:sz w:val="24"/>
          <w:szCs w:val="24"/>
        </w:rPr>
        <w:t>格式5. 技术性能参数的详细描述</w:t>
      </w:r>
      <w:bookmarkEnd w:id="370"/>
      <w:bookmarkEnd w:id="371"/>
      <w:bookmarkEnd w:id="372"/>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375" w:name="_Toc466653722"/>
      <w:bookmarkStart w:id="376" w:name="_Toc464641638"/>
      <w:bookmarkStart w:id="377" w:name="_Toc515609768"/>
      <w:bookmarkStart w:id="378" w:name="_Toc464641491"/>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5"/>
      <w:bookmarkEnd w:id="376"/>
      <w:bookmarkEnd w:id="377"/>
      <w:bookmarkEnd w:id="378"/>
    </w:p>
    <w:p>
      <w:pPr>
        <w:pStyle w:val="4"/>
        <w:keepNext w:val="0"/>
        <w:keepLines w:val="0"/>
        <w:pageBreakBefore/>
        <w:spacing w:before="0" w:after="0" w:line="360" w:lineRule="auto"/>
        <w:rPr>
          <w:rFonts w:ascii="宋体" w:hAnsi="宋体"/>
          <w:bCs/>
          <w:sz w:val="24"/>
          <w:szCs w:val="24"/>
        </w:rPr>
      </w:pPr>
      <w:bookmarkStart w:id="379" w:name="_Toc464641492"/>
      <w:bookmarkStart w:id="380" w:name="_Toc515609769"/>
      <w:bookmarkStart w:id="381" w:name="_Toc464641639"/>
      <w:r>
        <w:rPr>
          <w:rFonts w:hint="eastAsia" w:ascii="宋体" w:hAnsi="宋体"/>
          <w:bCs/>
          <w:sz w:val="24"/>
          <w:szCs w:val="24"/>
        </w:rPr>
        <w:t>格式6</w:t>
      </w:r>
      <w:r>
        <w:rPr>
          <w:rFonts w:ascii="宋体" w:hAnsi="宋体"/>
          <w:bCs/>
          <w:sz w:val="24"/>
          <w:szCs w:val="24"/>
        </w:rPr>
        <w:t>.</w:t>
      </w:r>
      <w:bookmarkEnd w:id="373"/>
      <w:r>
        <w:rPr>
          <w:rFonts w:hint="eastAsia" w:ascii="宋体" w:hAnsi="宋体"/>
          <w:bCs/>
          <w:sz w:val="24"/>
          <w:szCs w:val="24"/>
        </w:rPr>
        <w:t xml:space="preserve"> 技术规格响应/偏离表</w:t>
      </w:r>
      <w:bookmarkEnd w:id="374"/>
      <w:bookmarkEnd w:id="379"/>
      <w:bookmarkEnd w:id="380"/>
      <w:bookmarkEnd w:id="381"/>
    </w:p>
    <w:p>
      <w:pPr>
        <w:spacing w:before="240" w:after="240" w:line="360" w:lineRule="auto"/>
        <w:jc w:val="center"/>
        <w:rPr>
          <w:rFonts w:ascii="宋体" w:hAnsi="宋体"/>
          <w:b/>
          <w:sz w:val="24"/>
        </w:rPr>
      </w:pPr>
      <w:bookmarkStart w:id="382" w:name="_Toc211248418"/>
      <w:r>
        <w:rPr>
          <w:rFonts w:hint="eastAsia" w:ascii="宋体" w:hAnsi="宋体"/>
          <w:b/>
          <w:sz w:val="24"/>
        </w:rPr>
        <w:t>技术规格响应/偏离表</w:t>
      </w:r>
      <w:bookmarkEnd w:id="382"/>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3" w:name="_Toc211243320"/>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spacing w:line="360" w:lineRule="auto"/>
        <w:outlineLvl w:val="2"/>
        <w:rPr>
          <w:rFonts w:ascii="宋体" w:hAnsi="宋体"/>
          <w:b/>
          <w:bCs/>
          <w:sz w:val="24"/>
        </w:rPr>
      </w:pPr>
      <w:bookmarkStart w:id="384" w:name="_Toc464641493"/>
      <w:bookmarkStart w:id="385" w:name="_Toc236803114"/>
      <w:bookmarkStart w:id="386" w:name="_Toc515609770"/>
      <w:bookmarkStart w:id="387" w:name="_Toc464641640"/>
      <w:r>
        <w:rPr>
          <w:rFonts w:hint="eastAsia" w:ascii="宋体" w:hAnsi="宋体"/>
          <w:b/>
          <w:bCs/>
          <w:sz w:val="24"/>
        </w:rPr>
        <w:t>格式</w:t>
      </w:r>
      <w:bookmarkEnd w:id="383"/>
      <w:r>
        <w:rPr>
          <w:rFonts w:hint="eastAsia" w:ascii="宋体" w:hAnsi="宋体"/>
          <w:b/>
          <w:bCs/>
          <w:sz w:val="24"/>
        </w:rPr>
        <w:t>7. 商务条款响应/偏离表</w:t>
      </w:r>
      <w:bookmarkEnd w:id="384"/>
      <w:bookmarkEnd w:id="385"/>
      <w:bookmarkEnd w:id="386"/>
      <w:bookmarkEnd w:id="387"/>
    </w:p>
    <w:p>
      <w:pPr>
        <w:spacing w:before="240" w:after="240" w:line="360" w:lineRule="auto"/>
        <w:jc w:val="center"/>
        <w:rPr>
          <w:rFonts w:ascii="宋体" w:hAnsi="宋体"/>
          <w:b/>
          <w:sz w:val="24"/>
        </w:rPr>
      </w:pPr>
      <w:bookmarkStart w:id="388" w:name="_Toc211248420"/>
      <w:r>
        <w:rPr>
          <w:rFonts w:hint="eastAsia" w:ascii="宋体" w:hAnsi="宋体"/>
          <w:b/>
          <w:sz w:val="24"/>
        </w:rPr>
        <w:t>商务条款响应/偏离表</w:t>
      </w:r>
      <w:bookmarkEnd w:id="388"/>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w:t>
      </w:r>
      <w:r>
        <w:rPr>
          <w:rFonts w:ascii="宋体" w:hAnsi="宋体"/>
          <w:sz w:val="24"/>
        </w:rPr>
        <w:t>项目编号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89" w:name="_Toc236803115"/>
      <w:bookmarkStart w:id="390" w:name="_Toc211243321"/>
      <w:bookmarkStart w:id="391" w:name="_Toc464641494"/>
      <w:bookmarkStart w:id="392" w:name="_Toc464641641"/>
      <w:bookmarkStart w:id="393" w:name="_Toc515609771"/>
      <w:r>
        <w:rPr>
          <w:rFonts w:hint="eastAsia" w:ascii="宋体" w:hAnsi="宋体"/>
          <w:bCs/>
          <w:sz w:val="24"/>
          <w:szCs w:val="24"/>
        </w:rPr>
        <w:t>格式8</w:t>
      </w:r>
      <w:r>
        <w:rPr>
          <w:rFonts w:ascii="宋体" w:hAnsi="宋体"/>
          <w:bCs/>
          <w:sz w:val="24"/>
          <w:szCs w:val="24"/>
        </w:rPr>
        <w:t>.</w:t>
      </w:r>
      <w:bookmarkEnd w:id="389"/>
      <w:bookmarkEnd w:id="390"/>
      <w:r>
        <w:rPr>
          <w:rFonts w:hint="eastAsia" w:ascii="宋体" w:hAnsi="宋体"/>
          <w:bCs/>
          <w:sz w:val="24"/>
          <w:szCs w:val="24"/>
        </w:rPr>
        <w:t>公司情况介绍</w:t>
      </w:r>
      <w:bookmarkEnd w:id="391"/>
      <w:bookmarkEnd w:id="392"/>
      <w:bookmarkEnd w:id="393"/>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Style w:val="4"/>
        <w:keepNext w:val="0"/>
        <w:keepLines w:val="0"/>
        <w:pageBreakBefore/>
        <w:spacing w:before="0" w:after="0" w:line="360" w:lineRule="auto"/>
        <w:rPr>
          <w:rFonts w:ascii="宋体" w:hAnsi="宋体"/>
          <w:bCs/>
          <w:sz w:val="24"/>
          <w:szCs w:val="24"/>
        </w:rPr>
      </w:pPr>
      <w:bookmarkStart w:id="394" w:name="_Toc464641495"/>
      <w:bookmarkStart w:id="395" w:name="_Toc464641642"/>
      <w:bookmarkStart w:id="396" w:name="_Toc515609772"/>
      <w:bookmarkStart w:id="397" w:name="_Toc211243322"/>
      <w:bookmarkStart w:id="398"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4"/>
      <w:bookmarkEnd w:id="395"/>
      <w:bookmarkEnd w:id="396"/>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5"/>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5"/>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5"/>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5"/>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5"/>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5"/>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399" w:name="_Toc464641496"/>
      <w:bookmarkStart w:id="400" w:name="_Toc464641643"/>
      <w:bookmarkStart w:id="401" w:name="_Toc515609773"/>
      <w:r>
        <w:rPr>
          <w:rFonts w:hint="eastAsia" w:ascii="宋体" w:hAnsi="宋体"/>
          <w:bCs/>
          <w:sz w:val="24"/>
          <w:szCs w:val="24"/>
        </w:rPr>
        <w:t>格式10</w:t>
      </w:r>
      <w:r>
        <w:rPr>
          <w:rFonts w:ascii="宋体" w:hAnsi="宋体"/>
          <w:bCs/>
          <w:sz w:val="24"/>
          <w:szCs w:val="24"/>
        </w:rPr>
        <w:t>.</w:t>
      </w:r>
      <w:bookmarkEnd w:id="397"/>
      <w:r>
        <w:rPr>
          <w:rFonts w:hint="eastAsia" w:ascii="宋体" w:hAnsi="宋体"/>
          <w:bCs/>
          <w:sz w:val="24"/>
          <w:szCs w:val="24"/>
        </w:rPr>
        <w:t xml:space="preserve"> 法定代表人证明书</w:t>
      </w:r>
      <w:bookmarkEnd w:id="398"/>
      <w:bookmarkEnd w:id="399"/>
      <w:bookmarkEnd w:id="400"/>
      <w:bookmarkEnd w:id="401"/>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2" w:name="_Toc211248424"/>
      <w:r>
        <w:rPr>
          <w:rFonts w:hint="eastAsia" w:ascii="宋体" w:hAnsi="宋体"/>
          <w:b/>
          <w:sz w:val="24"/>
        </w:rPr>
        <w:t>法定代表人证明书</w:t>
      </w:r>
      <w:bookmarkEnd w:id="402"/>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代表人性别：年龄：</w:t>
      </w:r>
    </w:p>
    <w:p>
      <w:pPr>
        <w:spacing w:line="360" w:lineRule="auto"/>
        <w:rPr>
          <w:rFonts w:ascii="宋体" w:hAnsi="宋体"/>
          <w:sz w:val="24"/>
        </w:rPr>
      </w:pPr>
      <w:r>
        <w:rPr>
          <w:rFonts w:ascii="宋体" w:hAnsi="宋体"/>
          <w:sz w:val="24"/>
        </w:rPr>
        <w:t>身份证号码：</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3" w:name="_Toc211243323"/>
      <w:bookmarkStart w:id="404" w:name="_Toc515609774"/>
      <w:bookmarkStart w:id="405" w:name="_Toc464641644"/>
      <w:bookmarkStart w:id="406" w:name="_Toc236803117"/>
      <w:bookmarkStart w:id="407" w:name="_Toc464641497"/>
      <w:r>
        <w:rPr>
          <w:rFonts w:hint="eastAsia" w:ascii="宋体" w:hAnsi="宋体"/>
          <w:bCs/>
          <w:sz w:val="24"/>
          <w:szCs w:val="24"/>
        </w:rPr>
        <w:t>格式</w:t>
      </w:r>
      <w:bookmarkEnd w:id="403"/>
      <w:r>
        <w:rPr>
          <w:rFonts w:hint="eastAsia" w:ascii="宋体" w:hAnsi="宋体"/>
          <w:bCs/>
          <w:sz w:val="24"/>
          <w:szCs w:val="24"/>
        </w:rPr>
        <w:t>11. 法定代表人授权书</w:t>
      </w:r>
      <w:bookmarkEnd w:id="404"/>
      <w:bookmarkEnd w:id="405"/>
      <w:bookmarkEnd w:id="406"/>
      <w:bookmarkEnd w:id="407"/>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08" w:name="_Toc211248426"/>
      <w:r>
        <w:rPr>
          <w:rFonts w:hint="eastAsia" w:ascii="宋体" w:hAnsi="宋体"/>
          <w:b/>
          <w:sz w:val="24"/>
        </w:rPr>
        <w:t>法定代表人授权书</w:t>
      </w:r>
      <w:bookmarkEnd w:id="408"/>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09" w:name="_Toc211243324"/>
      <w:bookmarkStart w:id="410" w:name="_Toc464641645"/>
      <w:bookmarkStart w:id="411" w:name="_Toc515609775"/>
      <w:bookmarkStart w:id="412" w:name="_Toc464641498"/>
      <w:bookmarkStart w:id="413" w:name="_Toc23680311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09"/>
      <w:r>
        <w:rPr>
          <w:rFonts w:hint="eastAsia" w:ascii="宋体" w:hAnsi="宋体"/>
          <w:bCs/>
          <w:sz w:val="24"/>
          <w:szCs w:val="24"/>
        </w:rPr>
        <w:t xml:space="preserve"> 资格证明文件</w:t>
      </w:r>
      <w:bookmarkEnd w:id="410"/>
      <w:bookmarkEnd w:id="411"/>
      <w:bookmarkEnd w:id="412"/>
      <w:bookmarkEnd w:id="413"/>
    </w:p>
    <w:p>
      <w:pPr>
        <w:spacing w:line="360" w:lineRule="auto"/>
        <w:jc w:val="center"/>
        <w:rPr>
          <w:rFonts w:ascii="宋体" w:hAnsi="宋体"/>
          <w:sz w:val="24"/>
        </w:rPr>
      </w:pPr>
      <w:bookmarkStart w:id="414" w:name="_Toc211248428"/>
    </w:p>
    <w:p>
      <w:pPr>
        <w:spacing w:before="120" w:after="240" w:line="360" w:lineRule="auto"/>
        <w:jc w:val="center"/>
        <w:rPr>
          <w:rFonts w:ascii="宋体" w:hAnsi="宋体"/>
          <w:b/>
          <w:sz w:val="24"/>
        </w:rPr>
      </w:pPr>
      <w:r>
        <w:rPr>
          <w:rFonts w:hint="eastAsia" w:ascii="宋体" w:hAnsi="宋体"/>
          <w:b/>
          <w:sz w:val="24"/>
        </w:rPr>
        <w:t>资格</w:t>
      </w:r>
      <w:bookmarkEnd w:id="414"/>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投标人的             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传真 签字：</w:t>
      </w:r>
    </w:p>
    <w:p>
      <w:pPr>
        <w:spacing w:line="360" w:lineRule="auto"/>
        <w:rPr>
          <w:rFonts w:ascii="宋体" w:hAnsi="宋体"/>
          <w:sz w:val="24"/>
        </w:rPr>
      </w:pPr>
      <w:r>
        <w:rPr>
          <w:rFonts w:ascii="宋体" w:hAnsi="宋体"/>
          <w:sz w:val="24"/>
        </w:rPr>
        <w:t>邮编：电话：</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rPr>
          <w:rFonts w:ascii="宋体" w:hAnsi="宋体"/>
          <w:sz w:val="24"/>
          <w:szCs w:val="24"/>
        </w:rPr>
      </w:pPr>
      <w:r>
        <w:br w:type="page"/>
      </w:r>
      <w:bookmarkStart w:id="415" w:name="_Toc464641646"/>
      <w:bookmarkStart w:id="416" w:name="_Toc515609776"/>
      <w:bookmarkStart w:id="417" w:name="_Toc464641499"/>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5"/>
      <w:bookmarkEnd w:id="416"/>
      <w:bookmarkEnd w:id="417"/>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6"/>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6"/>
        </w:numPr>
        <w:spacing w:line="360" w:lineRule="auto"/>
        <w:rPr>
          <w:rFonts w:ascii="宋体" w:hAnsi="宋体"/>
          <w:sz w:val="24"/>
        </w:rPr>
      </w:pPr>
      <w:r>
        <w:rPr>
          <w:rFonts w:hint="eastAsia" w:ascii="宋体" w:hAnsi="宋体"/>
          <w:sz w:val="24"/>
        </w:rPr>
        <w:t>未按规定签订、履行采购合同，造成严重后果的；</w:t>
      </w:r>
    </w:p>
    <w:p>
      <w:pPr>
        <w:numPr>
          <w:ilvl w:val="1"/>
          <w:numId w:val="16"/>
        </w:numPr>
        <w:spacing w:line="360" w:lineRule="auto"/>
        <w:rPr>
          <w:rFonts w:ascii="宋体" w:hAnsi="宋体"/>
          <w:sz w:val="24"/>
        </w:rPr>
      </w:pPr>
      <w:r>
        <w:rPr>
          <w:rFonts w:hint="eastAsia" w:ascii="宋体" w:hAnsi="宋体"/>
          <w:sz w:val="24"/>
        </w:rPr>
        <w:t>隐瞒真实情况，提供虚假资料的；</w:t>
      </w:r>
    </w:p>
    <w:p>
      <w:pPr>
        <w:numPr>
          <w:ilvl w:val="1"/>
          <w:numId w:val="16"/>
        </w:numPr>
        <w:spacing w:line="360" w:lineRule="auto"/>
        <w:rPr>
          <w:rFonts w:ascii="宋体" w:hAnsi="宋体"/>
          <w:sz w:val="24"/>
        </w:rPr>
      </w:pPr>
      <w:r>
        <w:rPr>
          <w:rFonts w:hint="eastAsia" w:ascii="宋体" w:hAnsi="宋体"/>
          <w:sz w:val="24"/>
        </w:rPr>
        <w:t>以非法手段排斥其他供应商参与竞争的；</w:t>
      </w:r>
    </w:p>
    <w:p>
      <w:pPr>
        <w:numPr>
          <w:ilvl w:val="1"/>
          <w:numId w:val="16"/>
        </w:numPr>
        <w:spacing w:line="360" w:lineRule="auto"/>
        <w:rPr>
          <w:rFonts w:ascii="宋体" w:hAnsi="宋体"/>
          <w:sz w:val="24"/>
        </w:rPr>
      </w:pPr>
      <w:r>
        <w:rPr>
          <w:rFonts w:hint="eastAsia" w:ascii="宋体" w:hAnsi="宋体"/>
          <w:sz w:val="24"/>
        </w:rPr>
        <w:t>与其他采购参加人串通投标的；</w:t>
      </w:r>
    </w:p>
    <w:p>
      <w:pPr>
        <w:numPr>
          <w:ilvl w:val="1"/>
          <w:numId w:val="16"/>
        </w:numPr>
        <w:spacing w:line="360" w:lineRule="auto"/>
        <w:rPr>
          <w:rFonts w:ascii="宋体" w:hAnsi="宋体"/>
          <w:sz w:val="24"/>
        </w:rPr>
      </w:pPr>
      <w:r>
        <w:rPr>
          <w:rFonts w:hint="eastAsia" w:ascii="宋体" w:hAnsi="宋体"/>
          <w:sz w:val="24"/>
        </w:rPr>
        <w:t>在采购活动中应当回避而未回避的；</w:t>
      </w:r>
    </w:p>
    <w:p>
      <w:pPr>
        <w:numPr>
          <w:ilvl w:val="1"/>
          <w:numId w:val="16"/>
        </w:numPr>
        <w:spacing w:line="360" w:lineRule="auto"/>
        <w:rPr>
          <w:rFonts w:ascii="宋体" w:hAnsi="宋体"/>
          <w:sz w:val="24"/>
        </w:rPr>
      </w:pPr>
      <w:r>
        <w:rPr>
          <w:rFonts w:hint="eastAsia" w:ascii="宋体" w:hAnsi="宋体"/>
          <w:sz w:val="24"/>
        </w:rPr>
        <w:t>恶意投诉的；</w:t>
      </w:r>
    </w:p>
    <w:p>
      <w:pPr>
        <w:numPr>
          <w:ilvl w:val="1"/>
          <w:numId w:val="16"/>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6"/>
        </w:numPr>
        <w:spacing w:line="360" w:lineRule="auto"/>
        <w:rPr>
          <w:rFonts w:ascii="宋体" w:hAnsi="宋体"/>
          <w:sz w:val="24"/>
        </w:rPr>
      </w:pPr>
      <w:r>
        <w:rPr>
          <w:rFonts w:hint="eastAsia" w:ascii="宋体" w:hAnsi="宋体"/>
          <w:sz w:val="24"/>
        </w:rPr>
        <w:t>阻碍、抗拒主管部门监督检查的；</w:t>
      </w:r>
    </w:p>
    <w:p>
      <w:pPr>
        <w:numPr>
          <w:ilvl w:val="1"/>
          <w:numId w:val="16"/>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18" w:name="_Toc51560977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sz w:val="24"/>
          <w:szCs w:val="24"/>
        </w:rPr>
        <w:t>安全文明施工保障措施</w:t>
      </w:r>
      <w:bookmarkEnd w:id="418"/>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419" w:name="_Toc51560977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19"/>
    </w:p>
    <w:p>
      <w:pPr>
        <w:spacing w:line="360" w:lineRule="auto"/>
        <w:jc w:val="center"/>
        <w:rPr>
          <w:rFonts w:ascii="宋体" w:hAnsi="宋体"/>
          <w:b/>
          <w:sz w:val="24"/>
        </w:rPr>
      </w:pP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54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3010" cy="361315"/>
          <wp:effectExtent l="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5"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6"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3010" cy="361315"/>
          <wp:effectExtent l="0" t="0" r="0" b="0"/>
          <wp:docPr id="7"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3010" cy="361315"/>
          <wp:effectExtent l="0" t="0" r="0" b="0"/>
          <wp:docPr id="8"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3010" cy="361315"/>
          <wp:effectExtent l="0" t="0" r="0" b="0"/>
          <wp:docPr id="9"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3D3A2679"/>
    <w:multiLevelType w:val="multilevel"/>
    <w:tmpl w:val="3D3A26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7">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15"/>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547"/>
    <w:rsid w:val="00035C75"/>
    <w:rsid w:val="00035E40"/>
    <w:rsid w:val="00035ECD"/>
    <w:rsid w:val="00040776"/>
    <w:rsid w:val="00040DE3"/>
    <w:rsid w:val="000411BB"/>
    <w:rsid w:val="00041EC4"/>
    <w:rsid w:val="00042CC7"/>
    <w:rsid w:val="000436A4"/>
    <w:rsid w:val="000443D7"/>
    <w:rsid w:val="00046195"/>
    <w:rsid w:val="0004733B"/>
    <w:rsid w:val="00050EB8"/>
    <w:rsid w:val="0005102B"/>
    <w:rsid w:val="000544ED"/>
    <w:rsid w:val="000548D8"/>
    <w:rsid w:val="00056912"/>
    <w:rsid w:val="00056F89"/>
    <w:rsid w:val="00057279"/>
    <w:rsid w:val="00057560"/>
    <w:rsid w:val="00060670"/>
    <w:rsid w:val="00060E2D"/>
    <w:rsid w:val="00061A60"/>
    <w:rsid w:val="00061E7C"/>
    <w:rsid w:val="00061F39"/>
    <w:rsid w:val="00064FD6"/>
    <w:rsid w:val="000664D3"/>
    <w:rsid w:val="00066FFB"/>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7B"/>
    <w:rsid w:val="000B07FE"/>
    <w:rsid w:val="000B0C40"/>
    <w:rsid w:val="000B14DB"/>
    <w:rsid w:val="000B32ED"/>
    <w:rsid w:val="000B4071"/>
    <w:rsid w:val="000B5266"/>
    <w:rsid w:val="000B55F3"/>
    <w:rsid w:val="000B6E24"/>
    <w:rsid w:val="000B7C45"/>
    <w:rsid w:val="000B7F54"/>
    <w:rsid w:val="000C4CFD"/>
    <w:rsid w:val="000C5BDD"/>
    <w:rsid w:val="000C648B"/>
    <w:rsid w:val="000C6DCF"/>
    <w:rsid w:val="000C7E1D"/>
    <w:rsid w:val="000D12E0"/>
    <w:rsid w:val="000D30AE"/>
    <w:rsid w:val="000D5570"/>
    <w:rsid w:val="000D56B6"/>
    <w:rsid w:val="000D5903"/>
    <w:rsid w:val="000E066A"/>
    <w:rsid w:val="000E1C34"/>
    <w:rsid w:val="000E2BF7"/>
    <w:rsid w:val="000E3008"/>
    <w:rsid w:val="000E3229"/>
    <w:rsid w:val="000E323A"/>
    <w:rsid w:val="000E4099"/>
    <w:rsid w:val="000E571E"/>
    <w:rsid w:val="000E58A3"/>
    <w:rsid w:val="000E65D7"/>
    <w:rsid w:val="000E6763"/>
    <w:rsid w:val="000E709C"/>
    <w:rsid w:val="000E733C"/>
    <w:rsid w:val="000E7637"/>
    <w:rsid w:val="000F02E0"/>
    <w:rsid w:val="000F0304"/>
    <w:rsid w:val="000F2EDF"/>
    <w:rsid w:val="000F2F1D"/>
    <w:rsid w:val="000F4F21"/>
    <w:rsid w:val="000F5082"/>
    <w:rsid w:val="000F5292"/>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0F5"/>
    <w:rsid w:val="00133A35"/>
    <w:rsid w:val="0013476E"/>
    <w:rsid w:val="0013555D"/>
    <w:rsid w:val="00135581"/>
    <w:rsid w:val="00135673"/>
    <w:rsid w:val="00135D1C"/>
    <w:rsid w:val="00135FED"/>
    <w:rsid w:val="00136842"/>
    <w:rsid w:val="00136C17"/>
    <w:rsid w:val="0013719B"/>
    <w:rsid w:val="00137684"/>
    <w:rsid w:val="001405FB"/>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ACD"/>
    <w:rsid w:val="00161C0B"/>
    <w:rsid w:val="00163498"/>
    <w:rsid w:val="00163843"/>
    <w:rsid w:val="00165197"/>
    <w:rsid w:val="001711E5"/>
    <w:rsid w:val="001718BF"/>
    <w:rsid w:val="00171A36"/>
    <w:rsid w:val="00171C18"/>
    <w:rsid w:val="0017281E"/>
    <w:rsid w:val="00172BBE"/>
    <w:rsid w:val="001732F9"/>
    <w:rsid w:val="0017332D"/>
    <w:rsid w:val="00174EB9"/>
    <w:rsid w:val="00175AB6"/>
    <w:rsid w:val="00176783"/>
    <w:rsid w:val="00177FBE"/>
    <w:rsid w:val="001808D9"/>
    <w:rsid w:val="00180AC3"/>
    <w:rsid w:val="00180C09"/>
    <w:rsid w:val="00182742"/>
    <w:rsid w:val="00184359"/>
    <w:rsid w:val="00184F0B"/>
    <w:rsid w:val="0018674F"/>
    <w:rsid w:val="00186DB1"/>
    <w:rsid w:val="00187254"/>
    <w:rsid w:val="0018774F"/>
    <w:rsid w:val="00187A8E"/>
    <w:rsid w:val="00187B39"/>
    <w:rsid w:val="00187F0E"/>
    <w:rsid w:val="00192124"/>
    <w:rsid w:val="001945BB"/>
    <w:rsid w:val="00194C5A"/>
    <w:rsid w:val="00194E62"/>
    <w:rsid w:val="001966ED"/>
    <w:rsid w:val="00196DC3"/>
    <w:rsid w:val="00196F71"/>
    <w:rsid w:val="00197EA8"/>
    <w:rsid w:val="001A150C"/>
    <w:rsid w:val="001A2EE8"/>
    <w:rsid w:val="001A363C"/>
    <w:rsid w:val="001A491F"/>
    <w:rsid w:val="001A49CB"/>
    <w:rsid w:val="001A5A83"/>
    <w:rsid w:val="001A60A1"/>
    <w:rsid w:val="001A721D"/>
    <w:rsid w:val="001B19EF"/>
    <w:rsid w:val="001B428C"/>
    <w:rsid w:val="001B46DF"/>
    <w:rsid w:val="001B4786"/>
    <w:rsid w:val="001B5E9E"/>
    <w:rsid w:val="001B5FC4"/>
    <w:rsid w:val="001B790F"/>
    <w:rsid w:val="001C0D76"/>
    <w:rsid w:val="001C2190"/>
    <w:rsid w:val="001C21CC"/>
    <w:rsid w:val="001C31AB"/>
    <w:rsid w:val="001C3975"/>
    <w:rsid w:val="001C39AD"/>
    <w:rsid w:val="001C428D"/>
    <w:rsid w:val="001C429C"/>
    <w:rsid w:val="001C5D1E"/>
    <w:rsid w:val="001C6F01"/>
    <w:rsid w:val="001C7495"/>
    <w:rsid w:val="001D06DC"/>
    <w:rsid w:val="001D2432"/>
    <w:rsid w:val="001D2897"/>
    <w:rsid w:val="001D2CD3"/>
    <w:rsid w:val="001D3266"/>
    <w:rsid w:val="001D3AFE"/>
    <w:rsid w:val="001D4403"/>
    <w:rsid w:val="001D459A"/>
    <w:rsid w:val="001D50D7"/>
    <w:rsid w:val="001D6033"/>
    <w:rsid w:val="001D6BC6"/>
    <w:rsid w:val="001D6BEC"/>
    <w:rsid w:val="001D73BC"/>
    <w:rsid w:val="001E0C57"/>
    <w:rsid w:val="001E0DBC"/>
    <w:rsid w:val="001E1731"/>
    <w:rsid w:val="001E27E1"/>
    <w:rsid w:val="001E2D5A"/>
    <w:rsid w:val="001E3E8A"/>
    <w:rsid w:val="001E4C9F"/>
    <w:rsid w:val="001E4DE4"/>
    <w:rsid w:val="001E5A02"/>
    <w:rsid w:val="001E6634"/>
    <w:rsid w:val="001E7033"/>
    <w:rsid w:val="001E70EF"/>
    <w:rsid w:val="001E763E"/>
    <w:rsid w:val="001E7980"/>
    <w:rsid w:val="001F0F80"/>
    <w:rsid w:val="001F196F"/>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4EB"/>
    <w:rsid w:val="00203BF0"/>
    <w:rsid w:val="00203E57"/>
    <w:rsid w:val="0020478E"/>
    <w:rsid w:val="0020524C"/>
    <w:rsid w:val="00206D03"/>
    <w:rsid w:val="00206FF6"/>
    <w:rsid w:val="002070BB"/>
    <w:rsid w:val="00207D8F"/>
    <w:rsid w:val="00210B59"/>
    <w:rsid w:val="00213751"/>
    <w:rsid w:val="0021510D"/>
    <w:rsid w:val="0021625A"/>
    <w:rsid w:val="00216742"/>
    <w:rsid w:val="00216FAA"/>
    <w:rsid w:val="00220A64"/>
    <w:rsid w:val="00220A8C"/>
    <w:rsid w:val="00222CC7"/>
    <w:rsid w:val="00223581"/>
    <w:rsid w:val="00224308"/>
    <w:rsid w:val="00225506"/>
    <w:rsid w:val="002255DC"/>
    <w:rsid w:val="0022576A"/>
    <w:rsid w:val="002260F9"/>
    <w:rsid w:val="00226E16"/>
    <w:rsid w:val="0022753A"/>
    <w:rsid w:val="0023182E"/>
    <w:rsid w:val="00231C37"/>
    <w:rsid w:val="00232E7F"/>
    <w:rsid w:val="00234302"/>
    <w:rsid w:val="002354C7"/>
    <w:rsid w:val="00236652"/>
    <w:rsid w:val="0023716F"/>
    <w:rsid w:val="002375CC"/>
    <w:rsid w:val="0024022A"/>
    <w:rsid w:val="0024067B"/>
    <w:rsid w:val="00241987"/>
    <w:rsid w:val="00241DD2"/>
    <w:rsid w:val="002423DE"/>
    <w:rsid w:val="00242D04"/>
    <w:rsid w:val="002438AE"/>
    <w:rsid w:val="00243CFD"/>
    <w:rsid w:val="00243D1A"/>
    <w:rsid w:val="00244222"/>
    <w:rsid w:val="00245F97"/>
    <w:rsid w:val="00247A62"/>
    <w:rsid w:val="00250044"/>
    <w:rsid w:val="00250D58"/>
    <w:rsid w:val="0025229F"/>
    <w:rsid w:val="002537E4"/>
    <w:rsid w:val="00255B29"/>
    <w:rsid w:val="00255C40"/>
    <w:rsid w:val="00256318"/>
    <w:rsid w:val="00256B66"/>
    <w:rsid w:val="0025763E"/>
    <w:rsid w:val="00260650"/>
    <w:rsid w:val="002609E2"/>
    <w:rsid w:val="002609F4"/>
    <w:rsid w:val="00262AA3"/>
    <w:rsid w:val="002633CE"/>
    <w:rsid w:val="002657C6"/>
    <w:rsid w:val="00267831"/>
    <w:rsid w:val="00270398"/>
    <w:rsid w:val="00271144"/>
    <w:rsid w:val="00272192"/>
    <w:rsid w:val="00272216"/>
    <w:rsid w:val="00272E94"/>
    <w:rsid w:val="00272EBC"/>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870A3"/>
    <w:rsid w:val="00290707"/>
    <w:rsid w:val="002910A7"/>
    <w:rsid w:val="002922BE"/>
    <w:rsid w:val="0029238C"/>
    <w:rsid w:val="002929EF"/>
    <w:rsid w:val="002941DF"/>
    <w:rsid w:val="002946F2"/>
    <w:rsid w:val="00294B2B"/>
    <w:rsid w:val="00296272"/>
    <w:rsid w:val="002A0CDB"/>
    <w:rsid w:val="002A0E98"/>
    <w:rsid w:val="002A1509"/>
    <w:rsid w:val="002A2729"/>
    <w:rsid w:val="002A2BB5"/>
    <w:rsid w:val="002A3642"/>
    <w:rsid w:val="002A641E"/>
    <w:rsid w:val="002A7F05"/>
    <w:rsid w:val="002B00B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1279"/>
    <w:rsid w:val="002E430A"/>
    <w:rsid w:val="002E451C"/>
    <w:rsid w:val="002E48D9"/>
    <w:rsid w:val="002E49B0"/>
    <w:rsid w:val="002E4EB1"/>
    <w:rsid w:val="002E58DC"/>
    <w:rsid w:val="002E5F4A"/>
    <w:rsid w:val="002E6170"/>
    <w:rsid w:val="002E67BF"/>
    <w:rsid w:val="002F11CC"/>
    <w:rsid w:val="002F3082"/>
    <w:rsid w:val="002F314E"/>
    <w:rsid w:val="002F3394"/>
    <w:rsid w:val="002F5ABB"/>
    <w:rsid w:val="00300EE4"/>
    <w:rsid w:val="003014C9"/>
    <w:rsid w:val="003018BB"/>
    <w:rsid w:val="00302FDF"/>
    <w:rsid w:val="003031C1"/>
    <w:rsid w:val="0030480D"/>
    <w:rsid w:val="00305C7C"/>
    <w:rsid w:val="00305DE7"/>
    <w:rsid w:val="00306B3E"/>
    <w:rsid w:val="00307777"/>
    <w:rsid w:val="00310AC7"/>
    <w:rsid w:val="00311BBF"/>
    <w:rsid w:val="00311F22"/>
    <w:rsid w:val="00311FEF"/>
    <w:rsid w:val="003136B6"/>
    <w:rsid w:val="003145D4"/>
    <w:rsid w:val="00314608"/>
    <w:rsid w:val="00314EAA"/>
    <w:rsid w:val="00315679"/>
    <w:rsid w:val="00316401"/>
    <w:rsid w:val="003165F6"/>
    <w:rsid w:val="00317137"/>
    <w:rsid w:val="0032277F"/>
    <w:rsid w:val="00323031"/>
    <w:rsid w:val="003234BC"/>
    <w:rsid w:val="00324D72"/>
    <w:rsid w:val="003251E9"/>
    <w:rsid w:val="0032556A"/>
    <w:rsid w:val="00325828"/>
    <w:rsid w:val="00326D37"/>
    <w:rsid w:val="00327687"/>
    <w:rsid w:val="0032772A"/>
    <w:rsid w:val="00327FF1"/>
    <w:rsid w:val="00330700"/>
    <w:rsid w:val="00331651"/>
    <w:rsid w:val="00332162"/>
    <w:rsid w:val="00332E8C"/>
    <w:rsid w:val="00333A93"/>
    <w:rsid w:val="00334408"/>
    <w:rsid w:val="00334873"/>
    <w:rsid w:val="00337FE5"/>
    <w:rsid w:val="003406D3"/>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6532"/>
    <w:rsid w:val="0035784A"/>
    <w:rsid w:val="003609EC"/>
    <w:rsid w:val="00362774"/>
    <w:rsid w:val="00362F94"/>
    <w:rsid w:val="00365608"/>
    <w:rsid w:val="00365644"/>
    <w:rsid w:val="0036643A"/>
    <w:rsid w:val="00367983"/>
    <w:rsid w:val="0037040B"/>
    <w:rsid w:val="0037095E"/>
    <w:rsid w:val="00374C90"/>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295B"/>
    <w:rsid w:val="003B3A60"/>
    <w:rsid w:val="003B43E1"/>
    <w:rsid w:val="003B5087"/>
    <w:rsid w:val="003B53D4"/>
    <w:rsid w:val="003B5E8B"/>
    <w:rsid w:val="003C02E5"/>
    <w:rsid w:val="003C0450"/>
    <w:rsid w:val="003C139C"/>
    <w:rsid w:val="003C4B97"/>
    <w:rsid w:val="003C5EAD"/>
    <w:rsid w:val="003C7439"/>
    <w:rsid w:val="003D1C5E"/>
    <w:rsid w:val="003D2171"/>
    <w:rsid w:val="003D2B8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0F6D"/>
    <w:rsid w:val="003E159C"/>
    <w:rsid w:val="003E15CB"/>
    <w:rsid w:val="003E2766"/>
    <w:rsid w:val="003E2DDA"/>
    <w:rsid w:val="003E35DD"/>
    <w:rsid w:val="003E3607"/>
    <w:rsid w:val="003E3989"/>
    <w:rsid w:val="003E690A"/>
    <w:rsid w:val="003E76FA"/>
    <w:rsid w:val="003E7D97"/>
    <w:rsid w:val="003F1AF1"/>
    <w:rsid w:val="003F1F7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10693"/>
    <w:rsid w:val="00410DF0"/>
    <w:rsid w:val="00411B62"/>
    <w:rsid w:val="00412CD5"/>
    <w:rsid w:val="004136EB"/>
    <w:rsid w:val="004141A0"/>
    <w:rsid w:val="0041424C"/>
    <w:rsid w:val="00415311"/>
    <w:rsid w:val="0041596B"/>
    <w:rsid w:val="00416D07"/>
    <w:rsid w:val="004211B7"/>
    <w:rsid w:val="00421E8B"/>
    <w:rsid w:val="00422653"/>
    <w:rsid w:val="00422CCA"/>
    <w:rsid w:val="00422E7C"/>
    <w:rsid w:val="00426847"/>
    <w:rsid w:val="004271AC"/>
    <w:rsid w:val="004302B3"/>
    <w:rsid w:val="00430773"/>
    <w:rsid w:val="00430C74"/>
    <w:rsid w:val="00433257"/>
    <w:rsid w:val="0043335A"/>
    <w:rsid w:val="00433B87"/>
    <w:rsid w:val="00434683"/>
    <w:rsid w:val="00434EAA"/>
    <w:rsid w:val="004352D1"/>
    <w:rsid w:val="004369EA"/>
    <w:rsid w:val="00436CBF"/>
    <w:rsid w:val="00436F7D"/>
    <w:rsid w:val="00437964"/>
    <w:rsid w:val="00437FDC"/>
    <w:rsid w:val="00441017"/>
    <w:rsid w:val="004432BA"/>
    <w:rsid w:val="00443F8E"/>
    <w:rsid w:val="004456C8"/>
    <w:rsid w:val="00446579"/>
    <w:rsid w:val="004527A4"/>
    <w:rsid w:val="0045444F"/>
    <w:rsid w:val="00454DF7"/>
    <w:rsid w:val="00456079"/>
    <w:rsid w:val="004570CD"/>
    <w:rsid w:val="00461865"/>
    <w:rsid w:val="00462AA5"/>
    <w:rsid w:val="00463A28"/>
    <w:rsid w:val="00465095"/>
    <w:rsid w:val="00465E39"/>
    <w:rsid w:val="00466052"/>
    <w:rsid w:val="00466427"/>
    <w:rsid w:val="00467314"/>
    <w:rsid w:val="00467998"/>
    <w:rsid w:val="004716CE"/>
    <w:rsid w:val="00473316"/>
    <w:rsid w:val="0047371C"/>
    <w:rsid w:val="0047762A"/>
    <w:rsid w:val="004808C6"/>
    <w:rsid w:val="0048090F"/>
    <w:rsid w:val="00481CDE"/>
    <w:rsid w:val="004824F2"/>
    <w:rsid w:val="004829E7"/>
    <w:rsid w:val="00482ED9"/>
    <w:rsid w:val="00484BB9"/>
    <w:rsid w:val="00484DCB"/>
    <w:rsid w:val="004862D5"/>
    <w:rsid w:val="00486754"/>
    <w:rsid w:val="004905A3"/>
    <w:rsid w:val="00491F76"/>
    <w:rsid w:val="00492E17"/>
    <w:rsid w:val="004941DA"/>
    <w:rsid w:val="004952CD"/>
    <w:rsid w:val="004961E9"/>
    <w:rsid w:val="00496D71"/>
    <w:rsid w:val="00496FE6"/>
    <w:rsid w:val="004972D8"/>
    <w:rsid w:val="004A0F09"/>
    <w:rsid w:val="004A0FBD"/>
    <w:rsid w:val="004A22BB"/>
    <w:rsid w:val="004A26F3"/>
    <w:rsid w:val="004A352E"/>
    <w:rsid w:val="004A4959"/>
    <w:rsid w:val="004A5502"/>
    <w:rsid w:val="004A628B"/>
    <w:rsid w:val="004A6570"/>
    <w:rsid w:val="004B0569"/>
    <w:rsid w:val="004B1042"/>
    <w:rsid w:val="004B11BD"/>
    <w:rsid w:val="004B1285"/>
    <w:rsid w:val="004B33FA"/>
    <w:rsid w:val="004B37EA"/>
    <w:rsid w:val="004B39E8"/>
    <w:rsid w:val="004B4D32"/>
    <w:rsid w:val="004B7513"/>
    <w:rsid w:val="004C01D1"/>
    <w:rsid w:val="004C1531"/>
    <w:rsid w:val="004C1F7F"/>
    <w:rsid w:val="004C2BE4"/>
    <w:rsid w:val="004C3767"/>
    <w:rsid w:val="004C59B5"/>
    <w:rsid w:val="004C5F81"/>
    <w:rsid w:val="004D02C3"/>
    <w:rsid w:val="004D09FC"/>
    <w:rsid w:val="004D3699"/>
    <w:rsid w:val="004D3F6A"/>
    <w:rsid w:val="004D43B7"/>
    <w:rsid w:val="004D4ED6"/>
    <w:rsid w:val="004D4FA8"/>
    <w:rsid w:val="004D5420"/>
    <w:rsid w:val="004D73AC"/>
    <w:rsid w:val="004D7C81"/>
    <w:rsid w:val="004E13D0"/>
    <w:rsid w:val="004E300C"/>
    <w:rsid w:val="004E4C07"/>
    <w:rsid w:val="004E5A69"/>
    <w:rsid w:val="004E5BDB"/>
    <w:rsid w:val="004E60C6"/>
    <w:rsid w:val="004E73DC"/>
    <w:rsid w:val="004F0046"/>
    <w:rsid w:val="004F0F57"/>
    <w:rsid w:val="004F1AC8"/>
    <w:rsid w:val="004F1E6B"/>
    <w:rsid w:val="004F36BC"/>
    <w:rsid w:val="004F428C"/>
    <w:rsid w:val="004F4A0F"/>
    <w:rsid w:val="004F5DBE"/>
    <w:rsid w:val="004F5FCB"/>
    <w:rsid w:val="004F67D7"/>
    <w:rsid w:val="004F6B4E"/>
    <w:rsid w:val="005005A1"/>
    <w:rsid w:val="0050064D"/>
    <w:rsid w:val="00500AD5"/>
    <w:rsid w:val="005017F5"/>
    <w:rsid w:val="00501D9F"/>
    <w:rsid w:val="005028AD"/>
    <w:rsid w:val="00507510"/>
    <w:rsid w:val="0050789D"/>
    <w:rsid w:val="00507E9C"/>
    <w:rsid w:val="00510714"/>
    <w:rsid w:val="0051271F"/>
    <w:rsid w:val="00512FC3"/>
    <w:rsid w:val="0051324E"/>
    <w:rsid w:val="005139B3"/>
    <w:rsid w:val="00514A35"/>
    <w:rsid w:val="00514ECE"/>
    <w:rsid w:val="00514EDC"/>
    <w:rsid w:val="00516405"/>
    <w:rsid w:val="00516BFF"/>
    <w:rsid w:val="00516D84"/>
    <w:rsid w:val="00516F05"/>
    <w:rsid w:val="00517E75"/>
    <w:rsid w:val="005206D5"/>
    <w:rsid w:val="005208F0"/>
    <w:rsid w:val="00520B87"/>
    <w:rsid w:val="00521139"/>
    <w:rsid w:val="00521780"/>
    <w:rsid w:val="00521FDB"/>
    <w:rsid w:val="00522758"/>
    <w:rsid w:val="00525157"/>
    <w:rsid w:val="00525AD5"/>
    <w:rsid w:val="005307EF"/>
    <w:rsid w:val="00530B00"/>
    <w:rsid w:val="005315E6"/>
    <w:rsid w:val="00531C4D"/>
    <w:rsid w:val="00532B27"/>
    <w:rsid w:val="00534797"/>
    <w:rsid w:val="00534B1A"/>
    <w:rsid w:val="0053577A"/>
    <w:rsid w:val="0053656D"/>
    <w:rsid w:val="00536871"/>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3021"/>
    <w:rsid w:val="00564596"/>
    <w:rsid w:val="00564B85"/>
    <w:rsid w:val="00574795"/>
    <w:rsid w:val="00574924"/>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0F5D"/>
    <w:rsid w:val="0059112F"/>
    <w:rsid w:val="00591555"/>
    <w:rsid w:val="005925E1"/>
    <w:rsid w:val="005939C7"/>
    <w:rsid w:val="005951C6"/>
    <w:rsid w:val="00595549"/>
    <w:rsid w:val="005976F0"/>
    <w:rsid w:val="005A2F35"/>
    <w:rsid w:val="005A3CBB"/>
    <w:rsid w:val="005A4454"/>
    <w:rsid w:val="005A6DC8"/>
    <w:rsid w:val="005A7250"/>
    <w:rsid w:val="005B0E98"/>
    <w:rsid w:val="005B114B"/>
    <w:rsid w:val="005B1854"/>
    <w:rsid w:val="005B1F66"/>
    <w:rsid w:val="005B2063"/>
    <w:rsid w:val="005B365F"/>
    <w:rsid w:val="005B7723"/>
    <w:rsid w:val="005C05A2"/>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FE2"/>
    <w:rsid w:val="005D5290"/>
    <w:rsid w:val="005D5FB5"/>
    <w:rsid w:val="005D6126"/>
    <w:rsid w:val="005D7B06"/>
    <w:rsid w:val="005D7EB2"/>
    <w:rsid w:val="005D7FA5"/>
    <w:rsid w:val="005E1BB5"/>
    <w:rsid w:val="005E25CF"/>
    <w:rsid w:val="005E3477"/>
    <w:rsid w:val="005E3BC0"/>
    <w:rsid w:val="005E40B7"/>
    <w:rsid w:val="005E422B"/>
    <w:rsid w:val="005E7100"/>
    <w:rsid w:val="005E7A9C"/>
    <w:rsid w:val="005E7BDA"/>
    <w:rsid w:val="005F019A"/>
    <w:rsid w:val="005F0AB2"/>
    <w:rsid w:val="005F163D"/>
    <w:rsid w:val="005F1BAE"/>
    <w:rsid w:val="005F397F"/>
    <w:rsid w:val="005F3F59"/>
    <w:rsid w:val="005F4D07"/>
    <w:rsid w:val="005F56DE"/>
    <w:rsid w:val="00601B79"/>
    <w:rsid w:val="0060400F"/>
    <w:rsid w:val="0060422E"/>
    <w:rsid w:val="0060428B"/>
    <w:rsid w:val="00604EDB"/>
    <w:rsid w:val="00605247"/>
    <w:rsid w:val="0060652D"/>
    <w:rsid w:val="00607AF6"/>
    <w:rsid w:val="00610798"/>
    <w:rsid w:val="00611DAF"/>
    <w:rsid w:val="006125A7"/>
    <w:rsid w:val="00612D41"/>
    <w:rsid w:val="00613943"/>
    <w:rsid w:val="006145F3"/>
    <w:rsid w:val="00614791"/>
    <w:rsid w:val="0061778A"/>
    <w:rsid w:val="006178DA"/>
    <w:rsid w:val="00617C29"/>
    <w:rsid w:val="0062279B"/>
    <w:rsid w:val="006239BA"/>
    <w:rsid w:val="00623F61"/>
    <w:rsid w:val="006245FA"/>
    <w:rsid w:val="00624856"/>
    <w:rsid w:val="00624BBC"/>
    <w:rsid w:val="00625689"/>
    <w:rsid w:val="0062757C"/>
    <w:rsid w:val="006307F8"/>
    <w:rsid w:val="00630CD6"/>
    <w:rsid w:val="00631065"/>
    <w:rsid w:val="00631BF9"/>
    <w:rsid w:val="0063205A"/>
    <w:rsid w:val="0063388A"/>
    <w:rsid w:val="00634C5B"/>
    <w:rsid w:val="0063501E"/>
    <w:rsid w:val="0063555A"/>
    <w:rsid w:val="00636060"/>
    <w:rsid w:val="006361B4"/>
    <w:rsid w:val="0063671B"/>
    <w:rsid w:val="00637C2B"/>
    <w:rsid w:val="00640D63"/>
    <w:rsid w:val="006415A0"/>
    <w:rsid w:val="006428F7"/>
    <w:rsid w:val="00642B57"/>
    <w:rsid w:val="00645CF6"/>
    <w:rsid w:val="006460D4"/>
    <w:rsid w:val="00646610"/>
    <w:rsid w:val="00646A73"/>
    <w:rsid w:val="00646EC5"/>
    <w:rsid w:val="006501DD"/>
    <w:rsid w:val="006557B7"/>
    <w:rsid w:val="0066041F"/>
    <w:rsid w:val="00660AA9"/>
    <w:rsid w:val="006618E9"/>
    <w:rsid w:val="00662030"/>
    <w:rsid w:val="00664E67"/>
    <w:rsid w:val="00665727"/>
    <w:rsid w:val="006671E9"/>
    <w:rsid w:val="0067114A"/>
    <w:rsid w:val="006714A7"/>
    <w:rsid w:val="00671C5E"/>
    <w:rsid w:val="006724A0"/>
    <w:rsid w:val="00673AED"/>
    <w:rsid w:val="00674751"/>
    <w:rsid w:val="0067539B"/>
    <w:rsid w:val="00675BFD"/>
    <w:rsid w:val="00677A03"/>
    <w:rsid w:val="00677B7B"/>
    <w:rsid w:val="00677E6E"/>
    <w:rsid w:val="0068082A"/>
    <w:rsid w:val="00681D30"/>
    <w:rsid w:val="00681D51"/>
    <w:rsid w:val="0068325F"/>
    <w:rsid w:val="00683653"/>
    <w:rsid w:val="00683975"/>
    <w:rsid w:val="00683FD0"/>
    <w:rsid w:val="00685A95"/>
    <w:rsid w:val="00685C46"/>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9EE"/>
    <w:rsid w:val="006B0FFF"/>
    <w:rsid w:val="006B1A9D"/>
    <w:rsid w:val="006B2534"/>
    <w:rsid w:val="006B385B"/>
    <w:rsid w:val="006B38FB"/>
    <w:rsid w:val="006B462A"/>
    <w:rsid w:val="006B50BB"/>
    <w:rsid w:val="006B5A7C"/>
    <w:rsid w:val="006B5D2F"/>
    <w:rsid w:val="006B645E"/>
    <w:rsid w:val="006B6A0E"/>
    <w:rsid w:val="006B788E"/>
    <w:rsid w:val="006C0D09"/>
    <w:rsid w:val="006C0EE3"/>
    <w:rsid w:val="006C2DC8"/>
    <w:rsid w:val="006C326F"/>
    <w:rsid w:val="006C3EEF"/>
    <w:rsid w:val="006C41BF"/>
    <w:rsid w:val="006C53E7"/>
    <w:rsid w:val="006C6CE9"/>
    <w:rsid w:val="006C707C"/>
    <w:rsid w:val="006C7C0D"/>
    <w:rsid w:val="006D2891"/>
    <w:rsid w:val="006D4D6F"/>
    <w:rsid w:val="006D569E"/>
    <w:rsid w:val="006D5AFB"/>
    <w:rsid w:val="006D5F0C"/>
    <w:rsid w:val="006D69C1"/>
    <w:rsid w:val="006E0BDC"/>
    <w:rsid w:val="006E2714"/>
    <w:rsid w:val="006E29E2"/>
    <w:rsid w:val="006E3981"/>
    <w:rsid w:val="006E4701"/>
    <w:rsid w:val="006E4EEC"/>
    <w:rsid w:val="006E5DB1"/>
    <w:rsid w:val="006E6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4D9"/>
    <w:rsid w:val="00721DF0"/>
    <w:rsid w:val="007231E2"/>
    <w:rsid w:val="00723879"/>
    <w:rsid w:val="00725156"/>
    <w:rsid w:val="007252CC"/>
    <w:rsid w:val="00725355"/>
    <w:rsid w:val="0073112C"/>
    <w:rsid w:val="007313E7"/>
    <w:rsid w:val="00731E56"/>
    <w:rsid w:val="00732DAE"/>
    <w:rsid w:val="00732F65"/>
    <w:rsid w:val="007347A8"/>
    <w:rsid w:val="00736CFF"/>
    <w:rsid w:val="007377A6"/>
    <w:rsid w:val="0073798D"/>
    <w:rsid w:val="00741A6D"/>
    <w:rsid w:val="00741BB6"/>
    <w:rsid w:val="00741EF1"/>
    <w:rsid w:val="00743739"/>
    <w:rsid w:val="0074455E"/>
    <w:rsid w:val="007447DB"/>
    <w:rsid w:val="007455EB"/>
    <w:rsid w:val="00745769"/>
    <w:rsid w:val="00745D88"/>
    <w:rsid w:val="00745DF0"/>
    <w:rsid w:val="007468AB"/>
    <w:rsid w:val="0074764A"/>
    <w:rsid w:val="00747D1C"/>
    <w:rsid w:val="00750085"/>
    <w:rsid w:val="00750644"/>
    <w:rsid w:val="00751980"/>
    <w:rsid w:val="00753EE8"/>
    <w:rsid w:val="0075594E"/>
    <w:rsid w:val="00755D57"/>
    <w:rsid w:val="0075635E"/>
    <w:rsid w:val="007569DC"/>
    <w:rsid w:val="00760352"/>
    <w:rsid w:val="00762CA1"/>
    <w:rsid w:val="007635F7"/>
    <w:rsid w:val="00765878"/>
    <w:rsid w:val="00766306"/>
    <w:rsid w:val="0076640F"/>
    <w:rsid w:val="0076658D"/>
    <w:rsid w:val="00767265"/>
    <w:rsid w:val="00770A60"/>
    <w:rsid w:val="0077272D"/>
    <w:rsid w:val="00772A47"/>
    <w:rsid w:val="00772BE0"/>
    <w:rsid w:val="00772EEC"/>
    <w:rsid w:val="0077362B"/>
    <w:rsid w:val="0077376F"/>
    <w:rsid w:val="00773E6A"/>
    <w:rsid w:val="00774E82"/>
    <w:rsid w:val="0077518D"/>
    <w:rsid w:val="007757D0"/>
    <w:rsid w:val="007777E0"/>
    <w:rsid w:val="00777D15"/>
    <w:rsid w:val="00780AC6"/>
    <w:rsid w:val="00781DEE"/>
    <w:rsid w:val="00782273"/>
    <w:rsid w:val="00784B3C"/>
    <w:rsid w:val="00784D57"/>
    <w:rsid w:val="007861D3"/>
    <w:rsid w:val="00786453"/>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2EB1"/>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844"/>
    <w:rsid w:val="007E7C06"/>
    <w:rsid w:val="007E7CF3"/>
    <w:rsid w:val="007F002F"/>
    <w:rsid w:val="007F00F2"/>
    <w:rsid w:val="007F021F"/>
    <w:rsid w:val="007F1761"/>
    <w:rsid w:val="007F2FB3"/>
    <w:rsid w:val="007F39CB"/>
    <w:rsid w:val="007F3D03"/>
    <w:rsid w:val="007F3E88"/>
    <w:rsid w:val="007F64D4"/>
    <w:rsid w:val="007F72DB"/>
    <w:rsid w:val="007F75DC"/>
    <w:rsid w:val="007F792F"/>
    <w:rsid w:val="007F7F69"/>
    <w:rsid w:val="00800076"/>
    <w:rsid w:val="00801556"/>
    <w:rsid w:val="00802037"/>
    <w:rsid w:val="00802183"/>
    <w:rsid w:val="00803A35"/>
    <w:rsid w:val="0080444B"/>
    <w:rsid w:val="008050C3"/>
    <w:rsid w:val="00805282"/>
    <w:rsid w:val="008058CE"/>
    <w:rsid w:val="00806AB3"/>
    <w:rsid w:val="00806AE1"/>
    <w:rsid w:val="00807EEF"/>
    <w:rsid w:val="00811E2F"/>
    <w:rsid w:val="008121EA"/>
    <w:rsid w:val="0081362D"/>
    <w:rsid w:val="008144B0"/>
    <w:rsid w:val="0081564A"/>
    <w:rsid w:val="00816633"/>
    <w:rsid w:val="008176A8"/>
    <w:rsid w:val="00817931"/>
    <w:rsid w:val="0082012F"/>
    <w:rsid w:val="0082231A"/>
    <w:rsid w:val="008227CA"/>
    <w:rsid w:val="0082484E"/>
    <w:rsid w:val="00824924"/>
    <w:rsid w:val="00824D38"/>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24C8"/>
    <w:rsid w:val="00852C48"/>
    <w:rsid w:val="00853501"/>
    <w:rsid w:val="00853F55"/>
    <w:rsid w:val="00855E37"/>
    <w:rsid w:val="00856176"/>
    <w:rsid w:val="008575EE"/>
    <w:rsid w:val="00857A33"/>
    <w:rsid w:val="00863EAC"/>
    <w:rsid w:val="00866AE4"/>
    <w:rsid w:val="00866BB4"/>
    <w:rsid w:val="00870B41"/>
    <w:rsid w:val="00870E22"/>
    <w:rsid w:val="00871A90"/>
    <w:rsid w:val="00871CC8"/>
    <w:rsid w:val="00871F0A"/>
    <w:rsid w:val="00872A50"/>
    <w:rsid w:val="0087305C"/>
    <w:rsid w:val="00873F54"/>
    <w:rsid w:val="00874766"/>
    <w:rsid w:val="00874FAB"/>
    <w:rsid w:val="00875A1E"/>
    <w:rsid w:val="0087706F"/>
    <w:rsid w:val="00877AAB"/>
    <w:rsid w:val="00877E19"/>
    <w:rsid w:val="0088009F"/>
    <w:rsid w:val="00880CC3"/>
    <w:rsid w:val="008822B4"/>
    <w:rsid w:val="00882480"/>
    <w:rsid w:val="00884CE8"/>
    <w:rsid w:val="00886FB1"/>
    <w:rsid w:val="00887C69"/>
    <w:rsid w:val="00887F6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B1231"/>
    <w:rsid w:val="008B1A7E"/>
    <w:rsid w:val="008B1BDE"/>
    <w:rsid w:val="008B1C40"/>
    <w:rsid w:val="008B1C5C"/>
    <w:rsid w:val="008B1D95"/>
    <w:rsid w:val="008B3989"/>
    <w:rsid w:val="008B5E22"/>
    <w:rsid w:val="008B72D0"/>
    <w:rsid w:val="008C1571"/>
    <w:rsid w:val="008C2427"/>
    <w:rsid w:val="008C268F"/>
    <w:rsid w:val="008C362D"/>
    <w:rsid w:val="008C56F8"/>
    <w:rsid w:val="008C5974"/>
    <w:rsid w:val="008C6FFE"/>
    <w:rsid w:val="008C712A"/>
    <w:rsid w:val="008C7D8C"/>
    <w:rsid w:val="008D0295"/>
    <w:rsid w:val="008D0E04"/>
    <w:rsid w:val="008D0E96"/>
    <w:rsid w:val="008D1112"/>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3A49"/>
    <w:rsid w:val="008E490D"/>
    <w:rsid w:val="008E4AD6"/>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4E3E"/>
    <w:rsid w:val="009163AC"/>
    <w:rsid w:val="00917046"/>
    <w:rsid w:val="0091773A"/>
    <w:rsid w:val="00920536"/>
    <w:rsid w:val="00921140"/>
    <w:rsid w:val="00921BE0"/>
    <w:rsid w:val="00922E2C"/>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1EDC"/>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CD6"/>
    <w:rsid w:val="00977DED"/>
    <w:rsid w:val="009800F6"/>
    <w:rsid w:val="00981094"/>
    <w:rsid w:val="00981B08"/>
    <w:rsid w:val="00983C62"/>
    <w:rsid w:val="00984AC8"/>
    <w:rsid w:val="009858EE"/>
    <w:rsid w:val="00986915"/>
    <w:rsid w:val="00986BED"/>
    <w:rsid w:val="009878CA"/>
    <w:rsid w:val="00987A6E"/>
    <w:rsid w:val="0099092F"/>
    <w:rsid w:val="0099134E"/>
    <w:rsid w:val="009929A1"/>
    <w:rsid w:val="00992E95"/>
    <w:rsid w:val="009937A7"/>
    <w:rsid w:val="0099393A"/>
    <w:rsid w:val="0099553A"/>
    <w:rsid w:val="009960A0"/>
    <w:rsid w:val="0099685A"/>
    <w:rsid w:val="00996FAB"/>
    <w:rsid w:val="00997DF0"/>
    <w:rsid w:val="009A144C"/>
    <w:rsid w:val="009A15AE"/>
    <w:rsid w:val="009A5231"/>
    <w:rsid w:val="009A5352"/>
    <w:rsid w:val="009A7BA2"/>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463F"/>
    <w:rsid w:val="009C57B9"/>
    <w:rsid w:val="009C5936"/>
    <w:rsid w:val="009C5B0E"/>
    <w:rsid w:val="009C5F00"/>
    <w:rsid w:val="009C765D"/>
    <w:rsid w:val="009C7E73"/>
    <w:rsid w:val="009D0683"/>
    <w:rsid w:val="009D153D"/>
    <w:rsid w:val="009D1784"/>
    <w:rsid w:val="009D1A8E"/>
    <w:rsid w:val="009D1D9A"/>
    <w:rsid w:val="009D2CD9"/>
    <w:rsid w:val="009D3C73"/>
    <w:rsid w:val="009D3E6D"/>
    <w:rsid w:val="009D43BB"/>
    <w:rsid w:val="009D5CDA"/>
    <w:rsid w:val="009D660C"/>
    <w:rsid w:val="009D7460"/>
    <w:rsid w:val="009D7B36"/>
    <w:rsid w:val="009E0C02"/>
    <w:rsid w:val="009E1109"/>
    <w:rsid w:val="009E13BD"/>
    <w:rsid w:val="009E2A9A"/>
    <w:rsid w:val="009E3499"/>
    <w:rsid w:val="009E4149"/>
    <w:rsid w:val="009E6723"/>
    <w:rsid w:val="009E75FE"/>
    <w:rsid w:val="009F05B2"/>
    <w:rsid w:val="009F0B46"/>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248"/>
    <w:rsid w:val="00A258CB"/>
    <w:rsid w:val="00A26199"/>
    <w:rsid w:val="00A27106"/>
    <w:rsid w:val="00A3041C"/>
    <w:rsid w:val="00A30601"/>
    <w:rsid w:val="00A346F4"/>
    <w:rsid w:val="00A35999"/>
    <w:rsid w:val="00A36BEF"/>
    <w:rsid w:val="00A376F8"/>
    <w:rsid w:val="00A40560"/>
    <w:rsid w:val="00A412CA"/>
    <w:rsid w:val="00A42885"/>
    <w:rsid w:val="00A42953"/>
    <w:rsid w:val="00A4484E"/>
    <w:rsid w:val="00A4530C"/>
    <w:rsid w:val="00A523E1"/>
    <w:rsid w:val="00A52BF2"/>
    <w:rsid w:val="00A53129"/>
    <w:rsid w:val="00A5417F"/>
    <w:rsid w:val="00A566F4"/>
    <w:rsid w:val="00A56D86"/>
    <w:rsid w:val="00A57122"/>
    <w:rsid w:val="00A5723C"/>
    <w:rsid w:val="00A57BB5"/>
    <w:rsid w:val="00A62F0F"/>
    <w:rsid w:val="00A63544"/>
    <w:rsid w:val="00A636C9"/>
    <w:rsid w:val="00A64958"/>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90E0B"/>
    <w:rsid w:val="00A912BB"/>
    <w:rsid w:val="00A912DD"/>
    <w:rsid w:val="00A91E8F"/>
    <w:rsid w:val="00A9440E"/>
    <w:rsid w:val="00A95B8F"/>
    <w:rsid w:val="00A960A0"/>
    <w:rsid w:val="00A96EB9"/>
    <w:rsid w:val="00A97ACE"/>
    <w:rsid w:val="00A97BD5"/>
    <w:rsid w:val="00AA17B2"/>
    <w:rsid w:val="00AA1CA8"/>
    <w:rsid w:val="00AA2CEF"/>
    <w:rsid w:val="00AA3077"/>
    <w:rsid w:val="00AA352B"/>
    <w:rsid w:val="00AA4701"/>
    <w:rsid w:val="00AA47E6"/>
    <w:rsid w:val="00AA47F1"/>
    <w:rsid w:val="00AA4FEA"/>
    <w:rsid w:val="00AA6BFC"/>
    <w:rsid w:val="00AA6F81"/>
    <w:rsid w:val="00AB18F3"/>
    <w:rsid w:val="00AB2DCC"/>
    <w:rsid w:val="00AB2E23"/>
    <w:rsid w:val="00AB3CE5"/>
    <w:rsid w:val="00AB62DC"/>
    <w:rsid w:val="00AB7066"/>
    <w:rsid w:val="00AB79DF"/>
    <w:rsid w:val="00AC15E6"/>
    <w:rsid w:val="00AC197D"/>
    <w:rsid w:val="00AC3B7D"/>
    <w:rsid w:val="00AC3E3F"/>
    <w:rsid w:val="00AC6700"/>
    <w:rsid w:val="00AC6CD5"/>
    <w:rsid w:val="00AC78EF"/>
    <w:rsid w:val="00AD1317"/>
    <w:rsid w:val="00AD228F"/>
    <w:rsid w:val="00AD2510"/>
    <w:rsid w:val="00AD3A2F"/>
    <w:rsid w:val="00AD416C"/>
    <w:rsid w:val="00AD4EC1"/>
    <w:rsid w:val="00AD56E4"/>
    <w:rsid w:val="00AD6353"/>
    <w:rsid w:val="00AD71F0"/>
    <w:rsid w:val="00AE03B3"/>
    <w:rsid w:val="00AE16B9"/>
    <w:rsid w:val="00AE1B35"/>
    <w:rsid w:val="00AE301B"/>
    <w:rsid w:val="00AE3041"/>
    <w:rsid w:val="00AE3337"/>
    <w:rsid w:val="00AE52DA"/>
    <w:rsid w:val="00AE58A0"/>
    <w:rsid w:val="00AE7198"/>
    <w:rsid w:val="00AE7574"/>
    <w:rsid w:val="00AF093A"/>
    <w:rsid w:val="00AF17C9"/>
    <w:rsid w:val="00AF26DF"/>
    <w:rsid w:val="00AF3512"/>
    <w:rsid w:val="00AF49C9"/>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DE1"/>
    <w:rsid w:val="00B07170"/>
    <w:rsid w:val="00B10271"/>
    <w:rsid w:val="00B13AE5"/>
    <w:rsid w:val="00B13CBC"/>
    <w:rsid w:val="00B15CDC"/>
    <w:rsid w:val="00B1649C"/>
    <w:rsid w:val="00B16587"/>
    <w:rsid w:val="00B16677"/>
    <w:rsid w:val="00B17B66"/>
    <w:rsid w:val="00B22481"/>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6209"/>
    <w:rsid w:val="00B47F5B"/>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EEC"/>
    <w:rsid w:val="00B664CD"/>
    <w:rsid w:val="00B66B3D"/>
    <w:rsid w:val="00B66E7F"/>
    <w:rsid w:val="00B6748C"/>
    <w:rsid w:val="00B67507"/>
    <w:rsid w:val="00B7173A"/>
    <w:rsid w:val="00B72CDD"/>
    <w:rsid w:val="00B748F6"/>
    <w:rsid w:val="00B754CB"/>
    <w:rsid w:val="00B76539"/>
    <w:rsid w:val="00B76A03"/>
    <w:rsid w:val="00B774C2"/>
    <w:rsid w:val="00B800AD"/>
    <w:rsid w:val="00B80C6D"/>
    <w:rsid w:val="00B82541"/>
    <w:rsid w:val="00B83032"/>
    <w:rsid w:val="00B83A79"/>
    <w:rsid w:val="00B86D03"/>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2A04"/>
    <w:rsid w:val="00BB2DE6"/>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B61"/>
    <w:rsid w:val="00BC4C29"/>
    <w:rsid w:val="00BC4CC7"/>
    <w:rsid w:val="00BC5585"/>
    <w:rsid w:val="00BC6F4E"/>
    <w:rsid w:val="00BD0716"/>
    <w:rsid w:val="00BD1794"/>
    <w:rsid w:val="00BD1872"/>
    <w:rsid w:val="00BD20D9"/>
    <w:rsid w:val="00BD2F0D"/>
    <w:rsid w:val="00BD32AF"/>
    <w:rsid w:val="00BD3321"/>
    <w:rsid w:val="00BD37FD"/>
    <w:rsid w:val="00BD43F4"/>
    <w:rsid w:val="00BD598B"/>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6A0B"/>
    <w:rsid w:val="00BF6B1B"/>
    <w:rsid w:val="00BF6DB3"/>
    <w:rsid w:val="00BF7787"/>
    <w:rsid w:val="00BF7C44"/>
    <w:rsid w:val="00C006D8"/>
    <w:rsid w:val="00C00DFE"/>
    <w:rsid w:val="00C01680"/>
    <w:rsid w:val="00C02394"/>
    <w:rsid w:val="00C02A3A"/>
    <w:rsid w:val="00C03A3D"/>
    <w:rsid w:val="00C04131"/>
    <w:rsid w:val="00C04B57"/>
    <w:rsid w:val="00C04ED9"/>
    <w:rsid w:val="00C05808"/>
    <w:rsid w:val="00C065DD"/>
    <w:rsid w:val="00C077C2"/>
    <w:rsid w:val="00C07A9D"/>
    <w:rsid w:val="00C107BD"/>
    <w:rsid w:val="00C10A37"/>
    <w:rsid w:val="00C114F7"/>
    <w:rsid w:val="00C123A0"/>
    <w:rsid w:val="00C127FD"/>
    <w:rsid w:val="00C12C7E"/>
    <w:rsid w:val="00C13F60"/>
    <w:rsid w:val="00C1546D"/>
    <w:rsid w:val="00C15AF4"/>
    <w:rsid w:val="00C15DDB"/>
    <w:rsid w:val="00C16545"/>
    <w:rsid w:val="00C1673E"/>
    <w:rsid w:val="00C16C3E"/>
    <w:rsid w:val="00C16CC1"/>
    <w:rsid w:val="00C17A6A"/>
    <w:rsid w:val="00C17F0B"/>
    <w:rsid w:val="00C207D0"/>
    <w:rsid w:val="00C20AA6"/>
    <w:rsid w:val="00C2468F"/>
    <w:rsid w:val="00C2483F"/>
    <w:rsid w:val="00C24917"/>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6DA"/>
    <w:rsid w:val="00C33800"/>
    <w:rsid w:val="00C34714"/>
    <w:rsid w:val="00C35746"/>
    <w:rsid w:val="00C35D08"/>
    <w:rsid w:val="00C37D6E"/>
    <w:rsid w:val="00C414BA"/>
    <w:rsid w:val="00C43224"/>
    <w:rsid w:val="00C445BE"/>
    <w:rsid w:val="00C452EB"/>
    <w:rsid w:val="00C456F9"/>
    <w:rsid w:val="00C45DD2"/>
    <w:rsid w:val="00C463BA"/>
    <w:rsid w:val="00C466F8"/>
    <w:rsid w:val="00C470DA"/>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6126"/>
    <w:rsid w:val="00C704FF"/>
    <w:rsid w:val="00C705D4"/>
    <w:rsid w:val="00C72AE9"/>
    <w:rsid w:val="00C73057"/>
    <w:rsid w:val="00C74F2C"/>
    <w:rsid w:val="00C759E2"/>
    <w:rsid w:val="00C76168"/>
    <w:rsid w:val="00C77FEF"/>
    <w:rsid w:val="00C80134"/>
    <w:rsid w:val="00C8097B"/>
    <w:rsid w:val="00C81D2C"/>
    <w:rsid w:val="00C82071"/>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468"/>
    <w:rsid w:val="00C95769"/>
    <w:rsid w:val="00C9579B"/>
    <w:rsid w:val="00C95F94"/>
    <w:rsid w:val="00C96BE0"/>
    <w:rsid w:val="00C97EB6"/>
    <w:rsid w:val="00CA0981"/>
    <w:rsid w:val="00CA135F"/>
    <w:rsid w:val="00CA1620"/>
    <w:rsid w:val="00CA20AC"/>
    <w:rsid w:val="00CA2D19"/>
    <w:rsid w:val="00CA2FB5"/>
    <w:rsid w:val="00CA37A1"/>
    <w:rsid w:val="00CA40A0"/>
    <w:rsid w:val="00CA45F2"/>
    <w:rsid w:val="00CA5641"/>
    <w:rsid w:val="00CA790D"/>
    <w:rsid w:val="00CB056A"/>
    <w:rsid w:val="00CB090C"/>
    <w:rsid w:val="00CB11C0"/>
    <w:rsid w:val="00CB20B7"/>
    <w:rsid w:val="00CB20F9"/>
    <w:rsid w:val="00CB3117"/>
    <w:rsid w:val="00CB46C1"/>
    <w:rsid w:val="00CB6DD0"/>
    <w:rsid w:val="00CB70B2"/>
    <w:rsid w:val="00CB71C0"/>
    <w:rsid w:val="00CC05D5"/>
    <w:rsid w:val="00CC0E9A"/>
    <w:rsid w:val="00CC25A9"/>
    <w:rsid w:val="00CC2D51"/>
    <w:rsid w:val="00CC67D9"/>
    <w:rsid w:val="00CC691B"/>
    <w:rsid w:val="00CC6CDD"/>
    <w:rsid w:val="00CC74CE"/>
    <w:rsid w:val="00CC7963"/>
    <w:rsid w:val="00CD0061"/>
    <w:rsid w:val="00CD0A92"/>
    <w:rsid w:val="00CD158C"/>
    <w:rsid w:val="00CD1891"/>
    <w:rsid w:val="00CD20B9"/>
    <w:rsid w:val="00CD3FAC"/>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D4A"/>
    <w:rsid w:val="00CF57CB"/>
    <w:rsid w:val="00D01295"/>
    <w:rsid w:val="00D01B3A"/>
    <w:rsid w:val="00D023A8"/>
    <w:rsid w:val="00D0254C"/>
    <w:rsid w:val="00D027C7"/>
    <w:rsid w:val="00D0496C"/>
    <w:rsid w:val="00D06C6A"/>
    <w:rsid w:val="00D06ED9"/>
    <w:rsid w:val="00D07469"/>
    <w:rsid w:val="00D10891"/>
    <w:rsid w:val="00D10CBC"/>
    <w:rsid w:val="00D10D63"/>
    <w:rsid w:val="00D124C6"/>
    <w:rsid w:val="00D12999"/>
    <w:rsid w:val="00D14C88"/>
    <w:rsid w:val="00D15E12"/>
    <w:rsid w:val="00D1659F"/>
    <w:rsid w:val="00D20398"/>
    <w:rsid w:val="00D20505"/>
    <w:rsid w:val="00D20E46"/>
    <w:rsid w:val="00D20F4B"/>
    <w:rsid w:val="00D21703"/>
    <w:rsid w:val="00D2191F"/>
    <w:rsid w:val="00D21B36"/>
    <w:rsid w:val="00D23836"/>
    <w:rsid w:val="00D23E04"/>
    <w:rsid w:val="00D24802"/>
    <w:rsid w:val="00D24C9D"/>
    <w:rsid w:val="00D25075"/>
    <w:rsid w:val="00D25757"/>
    <w:rsid w:val="00D266E5"/>
    <w:rsid w:val="00D2707E"/>
    <w:rsid w:val="00D3034A"/>
    <w:rsid w:val="00D306AC"/>
    <w:rsid w:val="00D312E6"/>
    <w:rsid w:val="00D32259"/>
    <w:rsid w:val="00D32B36"/>
    <w:rsid w:val="00D32FFB"/>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D70"/>
    <w:rsid w:val="00D663DF"/>
    <w:rsid w:val="00D6746A"/>
    <w:rsid w:val="00D67FFA"/>
    <w:rsid w:val="00D703CD"/>
    <w:rsid w:val="00D707A5"/>
    <w:rsid w:val="00D70F70"/>
    <w:rsid w:val="00D71EE0"/>
    <w:rsid w:val="00D73C34"/>
    <w:rsid w:val="00D76066"/>
    <w:rsid w:val="00D76459"/>
    <w:rsid w:val="00D77A36"/>
    <w:rsid w:val="00D80485"/>
    <w:rsid w:val="00D80756"/>
    <w:rsid w:val="00D80806"/>
    <w:rsid w:val="00D8139B"/>
    <w:rsid w:val="00D81B94"/>
    <w:rsid w:val="00D82423"/>
    <w:rsid w:val="00D82A63"/>
    <w:rsid w:val="00D83A38"/>
    <w:rsid w:val="00D8414A"/>
    <w:rsid w:val="00D843FD"/>
    <w:rsid w:val="00D85930"/>
    <w:rsid w:val="00D86119"/>
    <w:rsid w:val="00D861A5"/>
    <w:rsid w:val="00D861F2"/>
    <w:rsid w:val="00D86A7A"/>
    <w:rsid w:val="00D87532"/>
    <w:rsid w:val="00D877B9"/>
    <w:rsid w:val="00D87A46"/>
    <w:rsid w:val="00D900F2"/>
    <w:rsid w:val="00D901D4"/>
    <w:rsid w:val="00D906FB"/>
    <w:rsid w:val="00D90B45"/>
    <w:rsid w:val="00D91432"/>
    <w:rsid w:val="00D92C82"/>
    <w:rsid w:val="00D95150"/>
    <w:rsid w:val="00D952EE"/>
    <w:rsid w:val="00D96155"/>
    <w:rsid w:val="00D970A3"/>
    <w:rsid w:val="00DA1EE1"/>
    <w:rsid w:val="00DA2466"/>
    <w:rsid w:val="00DA3D64"/>
    <w:rsid w:val="00DA44C8"/>
    <w:rsid w:val="00DA4B63"/>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76CB"/>
    <w:rsid w:val="00DD7E5D"/>
    <w:rsid w:val="00DE135E"/>
    <w:rsid w:val="00DE17C7"/>
    <w:rsid w:val="00DE2C84"/>
    <w:rsid w:val="00DE301D"/>
    <w:rsid w:val="00DE3181"/>
    <w:rsid w:val="00DE42DA"/>
    <w:rsid w:val="00DE6566"/>
    <w:rsid w:val="00DE6F2F"/>
    <w:rsid w:val="00DE7F99"/>
    <w:rsid w:val="00DF06AD"/>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93"/>
    <w:rsid w:val="00E00BA5"/>
    <w:rsid w:val="00E019BE"/>
    <w:rsid w:val="00E01A9E"/>
    <w:rsid w:val="00E01BE3"/>
    <w:rsid w:val="00E0218A"/>
    <w:rsid w:val="00E02713"/>
    <w:rsid w:val="00E038E0"/>
    <w:rsid w:val="00E04256"/>
    <w:rsid w:val="00E050F0"/>
    <w:rsid w:val="00E069DA"/>
    <w:rsid w:val="00E07601"/>
    <w:rsid w:val="00E10493"/>
    <w:rsid w:val="00E10EB4"/>
    <w:rsid w:val="00E12896"/>
    <w:rsid w:val="00E14346"/>
    <w:rsid w:val="00E144E5"/>
    <w:rsid w:val="00E14514"/>
    <w:rsid w:val="00E15755"/>
    <w:rsid w:val="00E159A9"/>
    <w:rsid w:val="00E164CD"/>
    <w:rsid w:val="00E16977"/>
    <w:rsid w:val="00E16A8B"/>
    <w:rsid w:val="00E1760F"/>
    <w:rsid w:val="00E20038"/>
    <w:rsid w:val="00E20545"/>
    <w:rsid w:val="00E20957"/>
    <w:rsid w:val="00E2143E"/>
    <w:rsid w:val="00E214EB"/>
    <w:rsid w:val="00E250FD"/>
    <w:rsid w:val="00E264A7"/>
    <w:rsid w:val="00E2790C"/>
    <w:rsid w:val="00E27FAA"/>
    <w:rsid w:val="00E30979"/>
    <w:rsid w:val="00E32105"/>
    <w:rsid w:val="00E32D98"/>
    <w:rsid w:val="00E33A4D"/>
    <w:rsid w:val="00E34530"/>
    <w:rsid w:val="00E347BF"/>
    <w:rsid w:val="00E349C9"/>
    <w:rsid w:val="00E35A0B"/>
    <w:rsid w:val="00E36737"/>
    <w:rsid w:val="00E3704A"/>
    <w:rsid w:val="00E402E6"/>
    <w:rsid w:val="00E41944"/>
    <w:rsid w:val="00E4493E"/>
    <w:rsid w:val="00E44B2D"/>
    <w:rsid w:val="00E46B20"/>
    <w:rsid w:val="00E46BE4"/>
    <w:rsid w:val="00E47FF0"/>
    <w:rsid w:val="00E5026F"/>
    <w:rsid w:val="00E50364"/>
    <w:rsid w:val="00E508BF"/>
    <w:rsid w:val="00E5090D"/>
    <w:rsid w:val="00E50EA5"/>
    <w:rsid w:val="00E53EF6"/>
    <w:rsid w:val="00E53F46"/>
    <w:rsid w:val="00E54388"/>
    <w:rsid w:val="00E5575C"/>
    <w:rsid w:val="00E55889"/>
    <w:rsid w:val="00E56958"/>
    <w:rsid w:val="00E57F45"/>
    <w:rsid w:val="00E6083D"/>
    <w:rsid w:val="00E60B19"/>
    <w:rsid w:val="00E61DC7"/>
    <w:rsid w:val="00E64680"/>
    <w:rsid w:val="00E65643"/>
    <w:rsid w:val="00E65B7C"/>
    <w:rsid w:val="00E65F4D"/>
    <w:rsid w:val="00E65F81"/>
    <w:rsid w:val="00E66F93"/>
    <w:rsid w:val="00E7055E"/>
    <w:rsid w:val="00E7368F"/>
    <w:rsid w:val="00E75AFD"/>
    <w:rsid w:val="00E76B73"/>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22F8"/>
    <w:rsid w:val="00E92AE6"/>
    <w:rsid w:val="00E932AD"/>
    <w:rsid w:val="00E94D90"/>
    <w:rsid w:val="00E9598F"/>
    <w:rsid w:val="00E95CD1"/>
    <w:rsid w:val="00E97182"/>
    <w:rsid w:val="00E9718D"/>
    <w:rsid w:val="00E97513"/>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78E"/>
    <w:rsid w:val="00EC1CBB"/>
    <w:rsid w:val="00EC33CB"/>
    <w:rsid w:val="00EC65E7"/>
    <w:rsid w:val="00EC669D"/>
    <w:rsid w:val="00EC6867"/>
    <w:rsid w:val="00ED0977"/>
    <w:rsid w:val="00ED0B0E"/>
    <w:rsid w:val="00ED0F06"/>
    <w:rsid w:val="00ED212A"/>
    <w:rsid w:val="00ED2248"/>
    <w:rsid w:val="00ED2BC8"/>
    <w:rsid w:val="00ED37AA"/>
    <w:rsid w:val="00ED4210"/>
    <w:rsid w:val="00ED4873"/>
    <w:rsid w:val="00ED58E0"/>
    <w:rsid w:val="00ED629A"/>
    <w:rsid w:val="00ED749A"/>
    <w:rsid w:val="00ED75E4"/>
    <w:rsid w:val="00ED7A8F"/>
    <w:rsid w:val="00EE001B"/>
    <w:rsid w:val="00EE0943"/>
    <w:rsid w:val="00EE1B91"/>
    <w:rsid w:val="00EE265B"/>
    <w:rsid w:val="00EE39CF"/>
    <w:rsid w:val="00EE4D10"/>
    <w:rsid w:val="00EE53D2"/>
    <w:rsid w:val="00EE545F"/>
    <w:rsid w:val="00EE57E6"/>
    <w:rsid w:val="00EF0C8F"/>
    <w:rsid w:val="00EF1D83"/>
    <w:rsid w:val="00EF1FFC"/>
    <w:rsid w:val="00EF2704"/>
    <w:rsid w:val="00EF4689"/>
    <w:rsid w:val="00EF4822"/>
    <w:rsid w:val="00EF4EB6"/>
    <w:rsid w:val="00EF7B48"/>
    <w:rsid w:val="00EF7BE6"/>
    <w:rsid w:val="00F00A79"/>
    <w:rsid w:val="00F04761"/>
    <w:rsid w:val="00F04BAF"/>
    <w:rsid w:val="00F04D06"/>
    <w:rsid w:val="00F0580E"/>
    <w:rsid w:val="00F059B6"/>
    <w:rsid w:val="00F05B95"/>
    <w:rsid w:val="00F068FA"/>
    <w:rsid w:val="00F06C44"/>
    <w:rsid w:val="00F10E17"/>
    <w:rsid w:val="00F110AD"/>
    <w:rsid w:val="00F11DA1"/>
    <w:rsid w:val="00F12047"/>
    <w:rsid w:val="00F12FDF"/>
    <w:rsid w:val="00F15449"/>
    <w:rsid w:val="00F15822"/>
    <w:rsid w:val="00F16568"/>
    <w:rsid w:val="00F1795F"/>
    <w:rsid w:val="00F17A83"/>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51E"/>
    <w:rsid w:val="00F34805"/>
    <w:rsid w:val="00F34BB1"/>
    <w:rsid w:val="00F35C79"/>
    <w:rsid w:val="00F366BC"/>
    <w:rsid w:val="00F36B80"/>
    <w:rsid w:val="00F36F2D"/>
    <w:rsid w:val="00F37098"/>
    <w:rsid w:val="00F37909"/>
    <w:rsid w:val="00F407D1"/>
    <w:rsid w:val="00F40832"/>
    <w:rsid w:val="00F40E92"/>
    <w:rsid w:val="00F435FB"/>
    <w:rsid w:val="00F450D9"/>
    <w:rsid w:val="00F459DE"/>
    <w:rsid w:val="00F476D4"/>
    <w:rsid w:val="00F51162"/>
    <w:rsid w:val="00F51175"/>
    <w:rsid w:val="00F517E8"/>
    <w:rsid w:val="00F51FC9"/>
    <w:rsid w:val="00F523C4"/>
    <w:rsid w:val="00F53D8F"/>
    <w:rsid w:val="00F53DAB"/>
    <w:rsid w:val="00F54244"/>
    <w:rsid w:val="00F55A93"/>
    <w:rsid w:val="00F5631D"/>
    <w:rsid w:val="00F56CE0"/>
    <w:rsid w:val="00F5750F"/>
    <w:rsid w:val="00F6023F"/>
    <w:rsid w:val="00F605D4"/>
    <w:rsid w:val="00F60BEA"/>
    <w:rsid w:val="00F6145A"/>
    <w:rsid w:val="00F62AB4"/>
    <w:rsid w:val="00F63AB0"/>
    <w:rsid w:val="00F649F0"/>
    <w:rsid w:val="00F64E1E"/>
    <w:rsid w:val="00F65338"/>
    <w:rsid w:val="00F670A8"/>
    <w:rsid w:val="00F67C67"/>
    <w:rsid w:val="00F72E79"/>
    <w:rsid w:val="00F73048"/>
    <w:rsid w:val="00F739D7"/>
    <w:rsid w:val="00F73E31"/>
    <w:rsid w:val="00F7415D"/>
    <w:rsid w:val="00F74481"/>
    <w:rsid w:val="00F755CE"/>
    <w:rsid w:val="00F7689F"/>
    <w:rsid w:val="00F76B82"/>
    <w:rsid w:val="00F8091B"/>
    <w:rsid w:val="00F82533"/>
    <w:rsid w:val="00F82F0E"/>
    <w:rsid w:val="00F8364F"/>
    <w:rsid w:val="00F8406C"/>
    <w:rsid w:val="00F842CD"/>
    <w:rsid w:val="00F84783"/>
    <w:rsid w:val="00F84943"/>
    <w:rsid w:val="00F85078"/>
    <w:rsid w:val="00F851F1"/>
    <w:rsid w:val="00F85AA9"/>
    <w:rsid w:val="00F85DDB"/>
    <w:rsid w:val="00F86E83"/>
    <w:rsid w:val="00F87448"/>
    <w:rsid w:val="00F90476"/>
    <w:rsid w:val="00F90F84"/>
    <w:rsid w:val="00F91AD6"/>
    <w:rsid w:val="00F923ED"/>
    <w:rsid w:val="00F92C20"/>
    <w:rsid w:val="00F941E7"/>
    <w:rsid w:val="00F95464"/>
    <w:rsid w:val="00F96F9D"/>
    <w:rsid w:val="00FA0636"/>
    <w:rsid w:val="00FA0CE9"/>
    <w:rsid w:val="00FA2729"/>
    <w:rsid w:val="00FA3E00"/>
    <w:rsid w:val="00FA43AA"/>
    <w:rsid w:val="00FA4CC5"/>
    <w:rsid w:val="00FA5B89"/>
    <w:rsid w:val="00FA6E41"/>
    <w:rsid w:val="00FA7731"/>
    <w:rsid w:val="00FA7959"/>
    <w:rsid w:val="00FB0906"/>
    <w:rsid w:val="00FB0AEF"/>
    <w:rsid w:val="00FB0E30"/>
    <w:rsid w:val="00FB150B"/>
    <w:rsid w:val="00FB5C8D"/>
    <w:rsid w:val="00FB5CEA"/>
    <w:rsid w:val="00FB6ACC"/>
    <w:rsid w:val="00FB75B4"/>
    <w:rsid w:val="00FB7DAF"/>
    <w:rsid w:val="00FC23BD"/>
    <w:rsid w:val="00FC27E1"/>
    <w:rsid w:val="00FC4A34"/>
    <w:rsid w:val="00FC6838"/>
    <w:rsid w:val="00FC6887"/>
    <w:rsid w:val="00FC6F5F"/>
    <w:rsid w:val="00FC7345"/>
    <w:rsid w:val="00FC7717"/>
    <w:rsid w:val="00FD00D0"/>
    <w:rsid w:val="00FD4DAD"/>
    <w:rsid w:val="00FD6579"/>
    <w:rsid w:val="00FE1143"/>
    <w:rsid w:val="00FE1EE0"/>
    <w:rsid w:val="00FE20AA"/>
    <w:rsid w:val="00FE229B"/>
    <w:rsid w:val="00FE2A74"/>
    <w:rsid w:val="00FE2EFB"/>
    <w:rsid w:val="00FE51A6"/>
    <w:rsid w:val="00FE56C4"/>
    <w:rsid w:val="00FE7081"/>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86A1D8D"/>
    <w:rsid w:val="0C3A3379"/>
    <w:rsid w:val="0D115F68"/>
    <w:rsid w:val="0D1505B7"/>
    <w:rsid w:val="0F7903A0"/>
    <w:rsid w:val="177876D1"/>
    <w:rsid w:val="179E1B20"/>
    <w:rsid w:val="18CF3675"/>
    <w:rsid w:val="195065CD"/>
    <w:rsid w:val="1AAF26CA"/>
    <w:rsid w:val="1CFC326A"/>
    <w:rsid w:val="1DD52A70"/>
    <w:rsid w:val="1FDE1E55"/>
    <w:rsid w:val="21CC36B9"/>
    <w:rsid w:val="22BF44E0"/>
    <w:rsid w:val="22F36AE3"/>
    <w:rsid w:val="24407E8F"/>
    <w:rsid w:val="248F0DD7"/>
    <w:rsid w:val="263F15B0"/>
    <w:rsid w:val="264D3E7C"/>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A03DFE"/>
    <w:rsid w:val="53EF307D"/>
    <w:rsid w:val="53FB541E"/>
    <w:rsid w:val="56A87871"/>
    <w:rsid w:val="5B25373C"/>
    <w:rsid w:val="5EC272AD"/>
    <w:rsid w:val="5F9B4A70"/>
    <w:rsid w:val="632B7A24"/>
    <w:rsid w:val="63376334"/>
    <w:rsid w:val="63DF332D"/>
    <w:rsid w:val="659C50E3"/>
    <w:rsid w:val="66A85479"/>
    <w:rsid w:val="67DD2C7C"/>
    <w:rsid w:val="6BA4042D"/>
    <w:rsid w:val="6CB21DDE"/>
    <w:rsid w:val="6DCC6904"/>
    <w:rsid w:val="6E421280"/>
    <w:rsid w:val="6FD02B52"/>
    <w:rsid w:val="70F55EFE"/>
    <w:rsid w:val="712B56EF"/>
    <w:rsid w:val="7451555D"/>
    <w:rsid w:val="74A45708"/>
    <w:rsid w:val="771B1439"/>
    <w:rsid w:val="79055A4A"/>
    <w:rsid w:val="7A4977B7"/>
    <w:rsid w:val="7ADB3C99"/>
    <w:rsid w:val="7C687CD5"/>
    <w:rsid w:val="7DDD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semiHidden="0" w:name="List"/>
    <w:lsdException w:uiPriority="0" w:name="List Bullet"/>
    <w:lsdException w:uiPriority="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semiHidden="0" w:name="Body Text 3"/>
    <w:lsdException w:uiPriority="0" w:semiHidden="0" w:name="Body Text Indent 2"/>
    <w:lsdException w:qFormat="1" w:unhideWhenUsed="0" w:uiPriority="0" w:semiHidden="0" w:name="Body Text Indent 3"/>
    <w:lsdException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annotation subject"/>
    <w:basedOn w:val="13"/>
    <w:next w:val="13"/>
    <w:link w:val="39"/>
    <w:qFormat/>
    <w:uiPriority w:val="0"/>
    <w:rPr>
      <w:b/>
      <w:bCs/>
    </w:rPr>
  </w:style>
  <w:style w:type="paragraph" w:styleId="13">
    <w:name w:val="annotation text"/>
    <w:basedOn w:val="1"/>
    <w:link w:val="38"/>
    <w:uiPriority w:val="0"/>
    <w:pPr>
      <w:jc w:val="left"/>
    </w:pPr>
  </w:style>
  <w:style w:type="paragraph" w:styleId="14">
    <w:name w:val="Document Map"/>
    <w:basedOn w:val="1"/>
    <w:semiHidden/>
    <w:uiPriority w:val="0"/>
    <w:pPr>
      <w:shd w:val="clear" w:color="auto" w:fill="000080"/>
    </w:pPr>
  </w:style>
  <w:style w:type="paragraph" w:styleId="15">
    <w:name w:val="Body Text"/>
    <w:basedOn w:val="1"/>
    <w:link w:val="43"/>
    <w:qFormat/>
    <w:uiPriority w:val="0"/>
    <w:pPr>
      <w:autoSpaceDE w:val="0"/>
      <w:autoSpaceDN w:val="0"/>
      <w:adjustRightInd w:val="0"/>
      <w:jc w:val="left"/>
    </w:pPr>
    <w:rPr>
      <w:rFonts w:ascii="宋体"/>
      <w:kern w:val="0"/>
      <w:sz w:val="28"/>
      <w:szCs w:val="20"/>
    </w:rPr>
  </w:style>
  <w:style w:type="paragraph" w:styleId="16">
    <w:name w:val="Body Text Indent"/>
    <w:basedOn w:val="1"/>
    <w:qFormat/>
    <w:uiPriority w:val="0"/>
    <w:pPr>
      <w:ind w:firstLine="900"/>
    </w:pPr>
    <w:rPr>
      <w:sz w:val="28"/>
      <w:szCs w:val="20"/>
    </w:rPr>
  </w:style>
  <w:style w:type="paragraph" w:styleId="17">
    <w:name w:val="toc 3"/>
    <w:basedOn w:val="1"/>
    <w:next w:val="1"/>
    <w:qFormat/>
    <w:uiPriority w:val="39"/>
    <w:pPr>
      <w:tabs>
        <w:tab w:val="right" w:leader="dot" w:pos="8820"/>
      </w:tabs>
      <w:spacing w:line="360" w:lineRule="auto"/>
      <w:ind w:left="839"/>
    </w:pPr>
    <w:rPr>
      <w:rFonts w:hAnsi="宋体"/>
    </w:rPr>
  </w:style>
  <w:style w:type="paragraph" w:styleId="18">
    <w:name w:val="Plain Text"/>
    <w:basedOn w:val="1"/>
    <w:qFormat/>
    <w:uiPriority w:val="0"/>
    <w:rPr>
      <w:rFonts w:ascii="宋体" w:hAnsi="Courier New"/>
      <w:szCs w:val="20"/>
    </w:rPr>
  </w:style>
  <w:style w:type="paragraph" w:styleId="19">
    <w:name w:val="Date"/>
    <w:basedOn w:val="1"/>
    <w:next w:val="1"/>
    <w:uiPriority w:val="0"/>
    <w:pPr>
      <w:autoSpaceDE w:val="0"/>
      <w:autoSpaceDN w:val="0"/>
      <w:adjustRightInd w:val="0"/>
    </w:pPr>
    <w:rPr>
      <w:rFonts w:hint="eastAsia" w:ascii="宋体"/>
      <w:kern w:val="0"/>
      <w:sz w:val="28"/>
      <w:szCs w:val="20"/>
    </w:rPr>
  </w:style>
  <w:style w:type="paragraph" w:styleId="20">
    <w:name w:val="Balloon Text"/>
    <w:basedOn w:val="1"/>
    <w:semiHidden/>
    <w:uiPriority w:val="0"/>
    <w:rPr>
      <w:sz w:val="18"/>
      <w:szCs w:val="18"/>
    </w:rPr>
  </w:style>
  <w:style w:type="paragraph" w:styleId="21">
    <w:name w:val="footer"/>
    <w:basedOn w:val="1"/>
    <w:link w:val="4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uiPriority w:val="39"/>
    <w:pPr>
      <w:spacing w:line="360" w:lineRule="auto"/>
    </w:pPr>
  </w:style>
  <w:style w:type="paragraph" w:styleId="24">
    <w:name w:val="Body Text Indent 3"/>
    <w:basedOn w:val="1"/>
    <w:link w:val="45"/>
    <w:qFormat/>
    <w:uiPriority w:val="0"/>
    <w:pPr>
      <w:spacing w:after="120"/>
      <w:ind w:left="420" w:leftChars="200"/>
    </w:pPr>
    <w:rPr>
      <w:sz w:val="16"/>
      <w:szCs w:val="16"/>
    </w:rPr>
  </w:style>
  <w:style w:type="paragraph" w:styleId="25">
    <w:name w:val="toc 2"/>
    <w:basedOn w:val="1"/>
    <w:next w:val="1"/>
    <w:uiPriority w:val="39"/>
    <w:pPr>
      <w:spacing w:line="360" w:lineRule="auto"/>
      <w:ind w:left="420"/>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uiPriority w:val="0"/>
  </w:style>
  <w:style w:type="character" w:styleId="32">
    <w:name w:val="FollowedHyperlink"/>
    <w:uiPriority w:val="0"/>
    <w:rPr>
      <w:color w:val="800080"/>
      <w:u w:val="single"/>
    </w:rPr>
  </w:style>
  <w:style w:type="character" w:styleId="33">
    <w:name w:val="Emphasis"/>
    <w:qFormat/>
    <w:uiPriority w:val="0"/>
    <w:rPr>
      <w:color w:val="C60A00"/>
    </w:rPr>
  </w:style>
  <w:style w:type="character" w:styleId="34">
    <w:name w:val="Hyperlink"/>
    <w:qFormat/>
    <w:uiPriority w:val="99"/>
    <w:rPr>
      <w:color w:val="0000FF"/>
      <w:u w:val="single"/>
    </w:rPr>
  </w:style>
  <w:style w:type="character" w:styleId="35">
    <w:name w:val="annotation reference"/>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uiPriority w:val="0"/>
    <w:rPr>
      <w:kern w:val="2"/>
      <w:sz w:val="21"/>
      <w:szCs w:val="24"/>
    </w:rPr>
  </w:style>
  <w:style w:type="character" w:customStyle="1" w:styleId="39">
    <w:name w:val="批注主题 Char"/>
    <w:link w:val="12"/>
    <w:uiPriority w:val="0"/>
    <w:rPr>
      <w:b/>
      <w:bCs/>
      <w:kern w:val="2"/>
      <w:sz w:val="21"/>
      <w:szCs w:val="24"/>
    </w:rPr>
  </w:style>
  <w:style w:type="character" w:customStyle="1" w:styleId="40">
    <w:name w:val="日期 Char"/>
    <w:uiPriority w:val="0"/>
    <w:rPr>
      <w:rFonts w:ascii="宋体"/>
      <w:sz w:val="28"/>
    </w:rPr>
  </w:style>
  <w:style w:type="character" w:customStyle="1" w:styleId="41">
    <w:name w:val="页眉 Char"/>
    <w:link w:val="22"/>
    <w:semiHidden/>
    <w:uiPriority w:val="0"/>
    <w:rPr>
      <w:rFonts w:ascii="宋体" w:eastAsia="宋体"/>
      <w:sz w:val="18"/>
      <w:lang w:val="en-US" w:eastAsia="zh-CN" w:bidi="ar-SA"/>
    </w:rPr>
  </w:style>
  <w:style w:type="character" w:customStyle="1" w:styleId="42">
    <w:name w:val="纯文本 Char"/>
    <w:uiPriority w:val="0"/>
    <w:rPr>
      <w:rFonts w:ascii="宋体" w:hAnsi="Courier New"/>
      <w:kern w:val="2"/>
      <w:sz w:val="21"/>
    </w:rPr>
  </w:style>
  <w:style w:type="character" w:customStyle="1" w:styleId="43">
    <w:name w:val="正文文本 Char"/>
    <w:link w:val="15"/>
    <w:uiPriority w:val="0"/>
    <w:rPr>
      <w:rFonts w:ascii="宋体"/>
      <w:sz w:val="28"/>
    </w:rPr>
  </w:style>
  <w:style w:type="character" w:customStyle="1" w:styleId="44">
    <w:name w:val="font10pt"/>
    <w:basedOn w:val="29"/>
    <w:uiPriority w:val="0"/>
  </w:style>
  <w:style w:type="character" w:customStyle="1" w:styleId="45">
    <w:name w:val="正文文本缩进 3 Char"/>
    <w:link w:val="24"/>
    <w:uiPriority w:val="0"/>
    <w:rPr>
      <w:kern w:val="2"/>
      <w:sz w:val="16"/>
      <w:szCs w:val="16"/>
    </w:rPr>
  </w:style>
  <w:style w:type="character" w:customStyle="1" w:styleId="46">
    <w:name w:val="页脚 Char"/>
    <w:link w:val="21"/>
    <w:uiPriority w:val="99"/>
    <w:rPr>
      <w:rFonts w:ascii="宋体"/>
      <w:sz w:val="18"/>
    </w:rPr>
  </w:style>
  <w:style w:type="character" w:customStyle="1" w:styleId="47">
    <w:name w:val="标题1"/>
    <w:basedOn w:val="29"/>
    <w:uiPriority w:val="0"/>
  </w:style>
  <w:style w:type="paragraph" w:customStyle="1" w:styleId="48">
    <w:name w:val="Char1 Char Char Char Char Char Char Char Char Char"/>
    <w:basedOn w:val="1"/>
    <w:qFormat/>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2"/>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4934</Words>
  <Characters>28130</Characters>
  <Lines>234</Lines>
  <Paragraphs>65</Paragraphs>
  <TotalTime>1</TotalTime>
  <ScaleCrop>false</ScaleCrop>
  <LinksUpToDate>false</LinksUpToDate>
  <CharactersWithSpaces>32999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2018-08-17T02:10:00Z</dcterms:created>
  <dc:creator>zy</dc:creator>
  <cp:lastModifiedBy>lenovo</cp:lastModifiedBy>
  <cp:lastPrinted>2013-07-04T06:05:00Z</cp:lastPrinted>
  <dcterms:modified xsi:type="dcterms:W3CDTF">2018-08-23T09:03:05Z</dcterms:modified>
  <dc:title>国内货物采购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