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800" w:lineRule="exact"/>
        <w:jc w:val="center"/>
        <w:rPr>
          <w:rFonts w:ascii="楷体_GB2312" w:hAnsi="宋体" w:eastAsia="楷体_GB2312" w:cs="宋体"/>
          <w:b/>
          <w:sz w:val="72"/>
          <w:szCs w:val="72"/>
          <w:highlight w:val="none"/>
        </w:rPr>
      </w:pPr>
    </w:p>
    <w:p>
      <w:pPr>
        <w:pStyle w:val="16"/>
        <w:spacing w:line="800" w:lineRule="exact"/>
        <w:jc w:val="center"/>
        <w:rPr>
          <w:rFonts w:ascii="楷体_GB2312" w:hAnsi="宋体" w:eastAsia="楷体_GB2312" w:cs="宋体"/>
          <w:b/>
          <w:sz w:val="72"/>
          <w:szCs w:val="72"/>
          <w:highlight w:val="none"/>
        </w:rPr>
      </w:pPr>
    </w:p>
    <w:p>
      <w:pPr>
        <w:pStyle w:val="16"/>
        <w:spacing w:line="800" w:lineRule="exact"/>
        <w:jc w:val="center"/>
        <w:rPr>
          <w:rFonts w:ascii="楷体_GB2312" w:hAnsi="宋体" w:eastAsia="楷体_GB2312" w:cs="宋体"/>
          <w:b/>
          <w:sz w:val="72"/>
          <w:szCs w:val="72"/>
          <w:highlight w:val="none"/>
        </w:rPr>
      </w:pPr>
    </w:p>
    <w:p>
      <w:pPr>
        <w:tabs>
          <w:tab w:val="left" w:pos="7740"/>
        </w:tabs>
        <w:spacing w:line="1200" w:lineRule="exact"/>
        <w:jc w:val="center"/>
        <w:rPr>
          <w:rFonts w:hint="eastAsia" w:ascii="楷体_GB2312" w:hAnsi="宋体" w:eastAsia="楷体_GB2312"/>
          <w:b/>
          <w:sz w:val="80"/>
          <w:szCs w:val="80"/>
          <w:highlight w:val="none"/>
          <w:lang w:val="en-US" w:eastAsia="zh-CN"/>
        </w:rPr>
      </w:pPr>
      <w:r>
        <w:rPr>
          <w:rFonts w:hint="eastAsia" w:ascii="楷体_GB2312" w:hAnsi="宋体" w:eastAsia="楷体_GB2312"/>
          <w:b/>
          <w:sz w:val="80"/>
          <w:szCs w:val="80"/>
          <w:highlight w:val="none"/>
        </w:rPr>
        <w:t>南方科技大学</w:t>
      </w:r>
      <w:r>
        <w:rPr>
          <w:rFonts w:hint="eastAsia" w:ascii="楷体_GB2312" w:hAnsi="宋体" w:eastAsia="楷体_GB2312"/>
          <w:b/>
          <w:sz w:val="80"/>
          <w:szCs w:val="80"/>
          <w:highlight w:val="none"/>
          <w:lang w:val="en-US" w:eastAsia="zh-CN"/>
        </w:rPr>
        <w:t>幼儿园</w:t>
      </w:r>
    </w:p>
    <w:p>
      <w:pPr>
        <w:pStyle w:val="16"/>
        <w:spacing w:line="800" w:lineRule="exact"/>
        <w:jc w:val="center"/>
        <w:rPr>
          <w:rFonts w:ascii="楷体_GB2312" w:hAnsi="宋体" w:eastAsia="楷体_GB2312"/>
          <w:b/>
          <w:sz w:val="52"/>
          <w:highlight w:val="none"/>
        </w:rPr>
      </w:pPr>
    </w:p>
    <w:p>
      <w:pPr>
        <w:pStyle w:val="16"/>
        <w:spacing w:line="800" w:lineRule="exact"/>
        <w:jc w:val="center"/>
        <w:rPr>
          <w:rFonts w:ascii="楷体_GB2312" w:hAnsi="宋体" w:eastAsia="楷体_GB2312"/>
          <w:b/>
          <w:sz w:val="52"/>
          <w:highlight w:val="none"/>
        </w:rPr>
      </w:pPr>
    </w:p>
    <w:p>
      <w:pPr>
        <w:spacing w:line="800" w:lineRule="exact"/>
        <w:jc w:val="center"/>
        <w:rPr>
          <w:rFonts w:ascii="楷体_GB2312" w:hAnsi="宋体" w:eastAsia="楷体_GB2312"/>
          <w:b/>
          <w:sz w:val="52"/>
          <w:highlight w:val="none"/>
        </w:rPr>
      </w:pPr>
      <w:r>
        <w:rPr>
          <w:rFonts w:hint="eastAsia" w:ascii="楷体_GB2312" w:hAnsi="宋体" w:eastAsia="楷体_GB2312"/>
          <w:b/>
          <w:sz w:val="52"/>
          <w:highlight w:val="none"/>
          <w:lang w:eastAsia="zh-CN"/>
        </w:rPr>
        <w:t>南方科技大学幼儿园食材配送资格</w:t>
      </w:r>
      <w:r>
        <w:rPr>
          <w:rFonts w:hint="eastAsia" w:ascii="楷体_GB2312" w:hAnsi="宋体" w:eastAsia="楷体_GB2312"/>
          <w:b/>
          <w:sz w:val="52"/>
          <w:highlight w:val="none"/>
        </w:rPr>
        <w:t>项目</w:t>
      </w:r>
    </w:p>
    <w:p>
      <w:pPr>
        <w:spacing w:line="800" w:lineRule="exact"/>
        <w:jc w:val="center"/>
        <w:rPr>
          <w:rFonts w:ascii="楷体_GB2312" w:hAnsi="宋体" w:eastAsia="楷体_GB2312"/>
          <w:b/>
          <w:sz w:val="36"/>
          <w:szCs w:val="36"/>
          <w:highlight w:val="none"/>
        </w:rPr>
      </w:pPr>
      <w:r>
        <w:rPr>
          <w:rFonts w:hint="eastAsia" w:ascii="楷体_GB2312" w:hAnsi="宋体" w:eastAsia="楷体_GB2312"/>
          <w:b/>
          <w:sz w:val="36"/>
          <w:szCs w:val="36"/>
          <w:highlight w:val="none"/>
        </w:rPr>
        <w:t>（项目编号：</w:t>
      </w:r>
      <w:bookmarkStart w:id="346" w:name="_GoBack"/>
      <w:r>
        <w:rPr>
          <w:rFonts w:hint="eastAsia" w:ascii="楷体_GB2312" w:hAnsi="宋体" w:eastAsia="楷体_GB2312"/>
          <w:b/>
          <w:sz w:val="36"/>
          <w:szCs w:val="36"/>
          <w:highlight w:val="none"/>
          <w:lang w:eastAsia="zh-CN"/>
        </w:rPr>
        <w:t>SUSTech-K-2018-001</w:t>
      </w:r>
      <w:bookmarkEnd w:id="346"/>
      <w:r>
        <w:rPr>
          <w:rFonts w:hint="eastAsia" w:ascii="楷体_GB2312" w:hAnsi="宋体" w:eastAsia="楷体_GB2312"/>
          <w:b/>
          <w:sz w:val="36"/>
          <w:szCs w:val="36"/>
          <w:highlight w:val="none"/>
        </w:rPr>
        <w:t>）</w:t>
      </w:r>
    </w:p>
    <w:p>
      <w:pPr>
        <w:spacing w:line="800" w:lineRule="exact"/>
        <w:jc w:val="center"/>
        <w:rPr>
          <w:rFonts w:ascii="楷体_GB2312" w:hAnsi="宋体" w:eastAsia="楷体_GB2312"/>
          <w:b/>
          <w:sz w:val="36"/>
          <w:szCs w:val="36"/>
          <w:highlight w:val="none"/>
        </w:rPr>
      </w:pPr>
    </w:p>
    <w:p>
      <w:pPr>
        <w:spacing w:line="800" w:lineRule="exact"/>
        <w:jc w:val="center"/>
        <w:rPr>
          <w:rFonts w:ascii="楷体_GB2312" w:hAnsi="宋体" w:eastAsia="楷体_GB2312"/>
          <w:b/>
          <w:sz w:val="36"/>
          <w:szCs w:val="36"/>
          <w:highlight w:val="none"/>
        </w:rPr>
      </w:pPr>
    </w:p>
    <w:p>
      <w:pPr>
        <w:tabs>
          <w:tab w:val="left" w:pos="7740"/>
        </w:tabs>
        <w:spacing w:line="1200" w:lineRule="exact"/>
        <w:jc w:val="center"/>
        <w:rPr>
          <w:rFonts w:ascii="楷体_GB2312" w:hAnsi="宋体" w:eastAsia="楷体_GB2312"/>
          <w:b/>
          <w:sz w:val="80"/>
          <w:szCs w:val="80"/>
          <w:highlight w:val="none"/>
        </w:rPr>
      </w:pPr>
      <w:r>
        <w:rPr>
          <w:rFonts w:hint="eastAsia" w:ascii="楷体_GB2312" w:hAnsi="宋体" w:eastAsia="楷体_GB2312"/>
          <w:b/>
          <w:sz w:val="80"/>
          <w:szCs w:val="80"/>
          <w:highlight w:val="none"/>
        </w:rPr>
        <w:t>招 标 文 件</w:t>
      </w:r>
    </w:p>
    <w:p>
      <w:pPr>
        <w:spacing w:line="760" w:lineRule="exact"/>
        <w:jc w:val="center"/>
        <w:rPr>
          <w:rFonts w:ascii="楷体_GB2312" w:hAnsi="宋体" w:eastAsia="楷体_GB2312"/>
          <w:b/>
          <w:sz w:val="36"/>
          <w:highlight w:val="none"/>
        </w:rPr>
      </w:pPr>
    </w:p>
    <w:p>
      <w:pPr>
        <w:spacing w:line="760" w:lineRule="exact"/>
        <w:jc w:val="center"/>
        <w:rPr>
          <w:rFonts w:ascii="楷体_GB2312" w:hAnsi="宋体" w:eastAsia="楷体_GB2312"/>
          <w:b/>
          <w:sz w:val="36"/>
          <w:highlight w:val="none"/>
        </w:rPr>
      </w:pPr>
    </w:p>
    <w:p>
      <w:pPr>
        <w:spacing w:line="760" w:lineRule="exact"/>
        <w:jc w:val="center"/>
        <w:rPr>
          <w:rFonts w:ascii="楷体_GB2312" w:hAnsi="宋体" w:eastAsia="楷体_GB2312"/>
          <w:b/>
          <w:sz w:val="36"/>
          <w:highlight w:val="none"/>
        </w:rPr>
      </w:pPr>
    </w:p>
    <w:p>
      <w:pPr>
        <w:pStyle w:val="23"/>
        <w:spacing w:line="360" w:lineRule="auto"/>
        <w:jc w:val="center"/>
        <w:rPr>
          <w:sz w:val="28"/>
          <w:highlight w:val="none"/>
        </w:rPr>
      </w:pPr>
      <w:r>
        <w:rPr>
          <w:rFonts w:hint="eastAsia" w:ascii="楷体_GB2312" w:eastAsia="楷体_GB2312"/>
          <w:b/>
          <w:bCs/>
          <w:i w:val="0"/>
          <w:iCs w:val="0"/>
          <w:sz w:val="36"/>
          <w:szCs w:val="36"/>
          <w:highlight w:val="none"/>
        </w:rPr>
        <w:t>二〇一八年</w:t>
      </w:r>
      <w:r>
        <w:rPr>
          <w:rFonts w:hint="eastAsia" w:ascii="楷体_GB2312" w:eastAsia="楷体_GB2312"/>
          <w:b/>
          <w:bCs/>
          <w:i w:val="0"/>
          <w:iCs w:val="0"/>
          <w:sz w:val="36"/>
          <w:szCs w:val="36"/>
          <w:highlight w:val="none"/>
          <w:lang w:val="en-US" w:eastAsia="zh-CN"/>
        </w:rPr>
        <w:t>八</w:t>
      </w:r>
      <w:r>
        <w:rPr>
          <w:rFonts w:hint="eastAsia" w:ascii="楷体_GB2312" w:eastAsia="楷体_GB2312"/>
          <w:b/>
          <w:bCs/>
          <w:i w:val="0"/>
          <w:iCs w:val="0"/>
          <w:sz w:val="36"/>
          <w:szCs w:val="36"/>
          <w:highlight w:val="none"/>
        </w:rPr>
        <w:t>月</w:t>
      </w:r>
      <w:r>
        <w:rPr>
          <w:sz w:val="28"/>
          <w:highlight w:val="none"/>
        </w:rPr>
        <w:br w:type="page"/>
      </w:r>
    </w:p>
    <w:p>
      <w:pPr>
        <w:pStyle w:val="2"/>
        <w:spacing w:line="360" w:lineRule="auto"/>
        <w:jc w:val="center"/>
        <w:rPr>
          <w:rFonts w:ascii="宋体" w:hAnsi="宋体"/>
          <w:sz w:val="32"/>
          <w:szCs w:val="32"/>
          <w:highlight w:val="none"/>
          <w:lang w:val="zh-CN"/>
        </w:rPr>
      </w:pPr>
      <w:bookmarkStart w:id="0" w:name="_Toc831"/>
      <w:bookmarkStart w:id="1" w:name="_Toc465178679"/>
      <w:bookmarkStart w:id="2" w:name="_Toc466656217"/>
      <w:r>
        <w:rPr>
          <w:rFonts w:ascii="宋体" w:hAnsi="宋体"/>
          <w:sz w:val="32"/>
          <w:szCs w:val="32"/>
          <w:highlight w:val="none"/>
          <w:lang w:val="zh-CN"/>
        </w:rPr>
        <w:t>目</w:t>
      </w:r>
      <w:r>
        <w:rPr>
          <w:rFonts w:hint="eastAsia" w:ascii="宋体" w:hAnsi="宋体"/>
          <w:sz w:val="32"/>
          <w:szCs w:val="32"/>
          <w:highlight w:val="none"/>
          <w:lang w:val="zh-CN"/>
        </w:rPr>
        <w:t xml:space="preserve">  </w:t>
      </w:r>
      <w:r>
        <w:rPr>
          <w:rFonts w:ascii="宋体" w:hAnsi="宋体"/>
          <w:sz w:val="32"/>
          <w:szCs w:val="32"/>
          <w:highlight w:val="none"/>
          <w:lang w:val="zh-CN"/>
        </w:rPr>
        <w:t>录</w:t>
      </w:r>
      <w:bookmarkEnd w:id="0"/>
      <w:bookmarkEnd w:id="1"/>
      <w:bookmarkEnd w:id="2"/>
    </w:p>
    <w:p>
      <w:pPr>
        <w:pStyle w:val="31"/>
        <w:tabs>
          <w:tab w:val="right" w:leader="dot" w:pos="9612"/>
        </w:tabs>
        <w:spacing w:before="0" w:after="0" w:line="360" w:lineRule="auto"/>
        <w:rPr>
          <w:rFonts w:ascii="宋体" w:hAnsi="宋体" w:cs="宋体"/>
          <w:sz w:val="21"/>
          <w:szCs w:val="21"/>
          <w:highlight w:val="none"/>
        </w:rPr>
      </w:pPr>
      <w:r>
        <w:rPr>
          <w:rFonts w:hint="eastAsia" w:ascii="宋体" w:hAnsi="宋体" w:cs="宋体"/>
          <w:b w:val="0"/>
          <w:sz w:val="21"/>
          <w:szCs w:val="21"/>
          <w:highlight w:val="none"/>
        </w:rPr>
        <w:fldChar w:fldCharType="begin"/>
      </w:r>
      <w:r>
        <w:rPr>
          <w:rStyle w:val="47"/>
          <w:rFonts w:hint="eastAsia" w:ascii="宋体" w:hAnsi="宋体" w:cs="宋体"/>
          <w:b w:val="0"/>
          <w:color w:val="auto"/>
          <w:sz w:val="21"/>
          <w:szCs w:val="21"/>
          <w:highlight w:val="none"/>
          <w:u w:val="none"/>
        </w:rPr>
        <w:instrText xml:space="preserve"> TOC \o "1-3" \h \z \u </w:instrText>
      </w:r>
      <w:r>
        <w:rPr>
          <w:rFonts w:hint="eastAsia" w:ascii="宋体" w:hAnsi="宋体" w:cs="宋体"/>
          <w:b w:val="0"/>
          <w:sz w:val="21"/>
          <w:szCs w:val="21"/>
          <w:highlight w:val="none"/>
        </w:rPr>
        <w:fldChar w:fldCharType="separate"/>
      </w:r>
      <w:r>
        <w:rPr>
          <w:highlight w:val="none"/>
        </w:rPr>
        <w:fldChar w:fldCharType="begin"/>
      </w:r>
      <w:r>
        <w:rPr>
          <w:highlight w:val="none"/>
        </w:rPr>
        <w:instrText xml:space="preserve"> HYPERLINK \l "_Toc831" </w:instrText>
      </w:r>
      <w:r>
        <w:rPr>
          <w:highlight w:val="none"/>
        </w:rPr>
        <w:fldChar w:fldCharType="separate"/>
      </w:r>
      <w:r>
        <w:rPr>
          <w:rFonts w:hint="eastAsia" w:ascii="宋体" w:hAnsi="宋体" w:cs="宋体"/>
          <w:sz w:val="21"/>
          <w:szCs w:val="21"/>
          <w:highlight w:val="none"/>
          <w:lang w:val="zh-CN"/>
        </w:rPr>
        <w:t>目  录</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_Toc831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1</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31"/>
        <w:tabs>
          <w:tab w:val="right" w:leader="dot" w:pos="9612"/>
        </w:tabs>
        <w:spacing w:before="0" w:after="0" w:line="360" w:lineRule="auto"/>
        <w:rPr>
          <w:rFonts w:ascii="宋体" w:hAnsi="宋体" w:cs="宋体"/>
          <w:sz w:val="21"/>
          <w:szCs w:val="21"/>
          <w:highlight w:val="none"/>
        </w:rPr>
      </w:pPr>
      <w:r>
        <w:rPr>
          <w:highlight w:val="none"/>
        </w:rPr>
        <w:fldChar w:fldCharType="begin"/>
      </w:r>
      <w:r>
        <w:rPr>
          <w:highlight w:val="none"/>
        </w:rPr>
        <w:instrText xml:space="preserve"> HYPERLINK \l "_Toc5346" </w:instrText>
      </w:r>
      <w:r>
        <w:rPr>
          <w:highlight w:val="none"/>
        </w:rPr>
        <w:fldChar w:fldCharType="separate"/>
      </w:r>
      <w:r>
        <w:rPr>
          <w:rFonts w:hint="eastAsia" w:ascii="宋体" w:hAnsi="宋体" w:cs="宋体"/>
          <w:sz w:val="21"/>
          <w:szCs w:val="21"/>
          <w:highlight w:val="none"/>
        </w:rPr>
        <w:t>第一章 招标公告</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_Toc5346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3</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31"/>
        <w:tabs>
          <w:tab w:val="right" w:leader="dot" w:pos="9612"/>
        </w:tabs>
        <w:spacing w:before="0" w:after="0" w:line="360" w:lineRule="auto"/>
        <w:rPr>
          <w:rFonts w:ascii="宋体" w:hAnsi="宋体" w:cs="宋体"/>
          <w:sz w:val="21"/>
          <w:szCs w:val="21"/>
          <w:highlight w:val="none"/>
        </w:rPr>
      </w:pPr>
      <w:r>
        <w:rPr>
          <w:highlight w:val="none"/>
        </w:rPr>
        <w:fldChar w:fldCharType="begin"/>
      </w:r>
      <w:r>
        <w:rPr>
          <w:highlight w:val="none"/>
        </w:rPr>
        <w:instrText xml:space="preserve"> HYPERLINK \l "_Toc7717" </w:instrText>
      </w:r>
      <w:r>
        <w:rPr>
          <w:highlight w:val="none"/>
        </w:rPr>
        <w:fldChar w:fldCharType="separate"/>
      </w:r>
      <w:r>
        <w:rPr>
          <w:rFonts w:hint="eastAsia" w:ascii="宋体" w:hAnsi="宋体" w:cs="宋体"/>
          <w:sz w:val="21"/>
          <w:szCs w:val="21"/>
          <w:highlight w:val="none"/>
        </w:rPr>
        <w:t>第二章 投标人须知</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_Toc7717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6</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37"/>
        <w:tabs>
          <w:tab w:val="right" w:leader="dot" w:pos="9612"/>
        </w:tabs>
        <w:spacing w:line="360" w:lineRule="auto"/>
        <w:rPr>
          <w:rFonts w:ascii="宋体" w:hAnsi="宋体" w:cs="宋体"/>
          <w:sz w:val="21"/>
          <w:szCs w:val="21"/>
          <w:highlight w:val="none"/>
        </w:rPr>
      </w:pPr>
      <w:r>
        <w:rPr>
          <w:highlight w:val="none"/>
        </w:rPr>
        <w:fldChar w:fldCharType="begin"/>
      </w:r>
      <w:r>
        <w:rPr>
          <w:highlight w:val="none"/>
        </w:rPr>
        <w:instrText xml:space="preserve"> HYPERLINK \l "_Toc19333" </w:instrText>
      </w:r>
      <w:r>
        <w:rPr>
          <w:highlight w:val="none"/>
        </w:rPr>
        <w:fldChar w:fldCharType="separate"/>
      </w:r>
      <w:r>
        <w:rPr>
          <w:rFonts w:hint="eastAsia" w:ascii="宋体" w:hAnsi="宋体" w:cs="宋体"/>
          <w:sz w:val="21"/>
          <w:szCs w:val="21"/>
          <w:highlight w:val="none"/>
        </w:rPr>
        <w:t>第一节 说明</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_Toc19333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7</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"_Toc7388" </w:instrText>
      </w:r>
      <w:r>
        <w:rPr>
          <w:highlight w:val="none"/>
        </w:rPr>
        <w:fldChar w:fldCharType="separate"/>
      </w:r>
      <w:r>
        <w:rPr>
          <w:rFonts w:hint="eastAsia" w:cs="宋体"/>
          <w:i w:val="0"/>
          <w:iCs w:val="0"/>
          <w:kern w:val="0"/>
          <w:sz w:val="21"/>
          <w:szCs w:val="21"/>
          <w:highlight w:val="none"/>
        </w:rPr>
        <w:t>1. 资金来源</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_Toc7388 </w:instrText>
      </w:r>
      <w:r>
        <w:rPr>
          <w:rFonts w:hint="eastAsia" w:cs="宋体"/>
          <w:i w:val="0"/>
          <w:iCs w:val="0"/>
          <w:sz w:val="21"/>
          <w:szCs w:val="21"/>
          <w:highlight w:val="none"/>
        </w:rPr>
        <w:fldChar w:fldCharType="separate"/>
      </w:r>
      <w:r>
        <w:rPr>
          <w:rFonts w:hint="eastAsia" w:cs="宋体"/>
          <w:i w:val="0"/>
          <w:iCs w:val="0"/>
          <w:sz w:val="21"/>
          <w:szCs w:val="21"/>
          <w:highlight w:val="none"/>
        </w:rPr>
        <w:t>7</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"_Toc15780" </w:instrText>
      </w:r>
      <w:r>
        <w:rPr>
          <w:highlight w:val="none"/>
        </w:rPr>
        <w:fldChar w:fldCharType="separate"/>
      </w:r>
      <w:r>
        <w:rPr>
          <w:rFonts w:hint="eastAsia" w:cs="宋体"/>
          <w:i w:val="0"/>
          <w:iCs w:val="0"/>
          <w:kern w:val="0"/>
          <w:sz w:val="21"/>
          <w:szCs w:val="21"/>
          <w:highlight w:val="none"/>
        </w:rPr>
        <w:t>2. 招标人</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_Toc15780 </w:instrText>
      </w:r>
      <w:r>
        <w:rPr>
          <w:rFonts w:hint="eastAsia" w:cs="宋体"/>
          <w:i w:val="0"/>
          <w:iCs w:val="0"/>
          <w:sz w:val="21"/>
          <w:szCs w:val="21"/>
          <w:highlight w:val="none"/>
        </w:rPr>
        <w:fldChar w:fldCharType="separate"/>
      </w:r>
      <w:r>
        <w:rPr>
          <w:rFonts w:hint="eastAsia" w:cs="宋体"/>
          <w:i w:val="0"/>
          <w:iCs w:val="0"/>
          <w:sz w:val="21"/>
          <w:szCs w:val="21"/>
          <w:highlight w:val="none"/>
        </w:rPr>
        <w:t>7</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"_Toc31062" </w:instrText>
      </w:r>
      <w:r>
        <w:rPr>
          <w:highlight w:val="none"/>
        </w:rPr>
        <w:fldChar w:fldCharType="separate"/>
      </w:r>
      <w:r>
        <w:rPr>
          <w:rFonts w:hint="eastAsia" w:cs="宋体"/>
          <w:i w:val="0"/>
          <w:iCs w:val="0"/>
          <w:kern w:val="0"/>
          <w:sz w:val="21"/>
          <w:szCs w:val="21"/>
          <w:highlight w:val="none"/>
        </w:rPr>
        <w:t>3. 合格的投标人</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_Toc31062 </w:instrText>
      </w:r>
      <w:r>
        <w:rPr>
          <w:rFonts w:hint="eastAsia" w:cs="宋体"/>
          <w:i w:val="0"/>
          <w:iCs w:val="0"/>
          <w:sz w:val="21"/>
          <w:szCs w:val="21"/>
          <w:highlight w:val="none"/>
        </w:rPr>
        <w:fldChar w:fldCharType="separate"/>
      </w:r>
      <w:r>
        <w:rPr>
          <w:rFonts w:hint="eastAsia" w:cs="宋体"/>
          <w:i w:val="0"/>
          <w:iCs w:val="0"/>
          <w:sz w:val="21"/>
          <w:szCs w:val="21"/>
          <w:highlight w:val="none"/>
        </w:rPr>
        <w:t>7</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"_Toc5839" </w:instrText>
      </w:r>
      <w:r>
        <w:rPr>
          <w:highlight w:val="none"/>
        </w:rPr>
        <w:fldChar w:fldCharType="separate"/>
      </w:r>
      <w:r>
        <w:rPr>
          <w:rFonts w:hint="eastAsia" w:cs="宋体"/>
          <w:i w:val="0"/>
          <w:iCs w:val="0"/>
          <w:kern w:val="0"/>
          <w:sz w:val="21"/>
          <w:szCs w:val="21"/>
          <w:highlight w:val="none"/>
        </w:rPr>
        <w:t>4. 保密及知识产权</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_Toc5839 </w:instrText>
      </w:r>
      <w:r>
        <w:rPr>
          <w:rFonts w:hint="eastAsia" w:cs="宋体"/>
          <w:i w:val="0"/>
          <w:iCs w:val="0"/>
          <w:sz w:val="21"/>
          <w:szCs w:val="21"/>
          <w:highlight w:val="none"/>
        </w:rPr>
        <w:fldChar w:fldCharType="separate"/>
      </w:r>
      <w:r>
        <w:rPr>
          <w:rFonts w:hint="eastAsia" w:cs="宋体"/>
          <w:i w:val="0"/>
          <w:iCs w:val="0"/>
          <w:sz w:val="21"/>
          <w:szCs w:val="21"/>
          <w:highlight w:val="none"/>
        </w:rPr>
        <w:t>7</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"_Toc3238" </w:instrText>
      </w:r>
      <w:r>
        <w:rPr>
          <w:highlight w:val="none"/>
        </w:rPr>
        <w:fldChar w:fldCharType="separate"/>
      </w:r>
      <w:r>
        <w:rPr>
          <w:rFonts w:hint="eastAsia" w:cs="宋体"/>
          <w:i w:val="0"/>
          <w:iCs w:val="0"/>
          <w:kern w:val="0"/>
          <w:sz w:val="21"/>
          <w:szCs w:val="21"/>
          <w:highlight w:val="none"/>
        </w:rPr>
        <w:t>5. 投标费用</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_Toc3238 </w:instrText>
      </w:r>
      <w:r>
        <w:rPr>
          <w:rFonts w:hint="eastAsia" w:cs="宋体"/>
          <w:i w:val="0"/>
          <w:iCs w:val="0"/>
          <w:sz w:val="21"/>
          <w:szCs w:val="21"/>
          <w:highlight w:val="none"/>
        </w:rPr>
        <w:fldChar w:fldCharType="separate"/>
      </w:r>
      <w:r>
        <w:rPr>
          <w:rFonts w:hint="eastAsia" w:cs="宋体"/>
          <w:i w:val="0"/>
          <w:iCs w:val="0"/>
          <w:sz w:val="21"/>
          <w:szCs w:val="21"/>
          <w:highlight w:val="none"/>
        </w:rPr>
        <w:t>7</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"_Toc16523" </w:instrText>
      </w:r>
      <w:r>
        <w:rPr>
          <w:highlight w:val="none"/>
        </w:rPr>
        <w:fldChar w:fldCharType="separate"/>
      </w:r>
      <w:r>
        <w:rPr>
          <w:rFonts w:hint="eastAsia" w:cs="宋体"/>
          <w:i w:val="0"/>
          <w:iCs w:val="0"/>
          <w:kern w:val="0"/>
          <w:sz w:val="21"/>
          <w:szCs w:val="21"/>
          <w:highlight w:val="none"/>
        </w:rPr>
        <w:t>6. 其他注意事项</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_Toc16523 </w:instrText>
      </w:r>
      <w:r>
        <w:rPr>
          <w:rFonts w:hint="eastAsia" w:cs="宋体"/>
          <w:i w:val="0"/>
          <w:iCs w:val="0"/>
          <w:sz w:val="21"/>
          <w:szCs w:val="21"/>
          <w:highlight w:val="none"/>
        </w:rPr>
        <w:fldChar w:fldCharType="separate"/>
      </w:r>
      <w:r>
        <w:rPr>
          <w:rFonts w:hint="eastAsia" w:cs="宋体"/>
          <w:i w:val="0"/>
          <w:iCs w:val="0"/>
          <w:sz w:val="21"/>
          <w:szCs w:val="21"/>
          <w:highlight w:val="none"/>
        </w:rPr>
        <w:t>8</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37"/>
        <w:tabs>
          <w:tab w:val="right" w:leader="dot" w:pos="9612"/>
        </w:tabs>
        <w:spacing w:line="360" w:lineRule="auto"/>
        <w:rPr>
          <w:rFonts w:ascii="宋体" w:hAnsi="宋体" w:cs="宋体"/>
          <w:sz w:val="21"/>
          <w:szCs w:val="21"/>
          <w:highlight w:val="none"/>
        </w:rPr>
      </w:pPr>
      <w:r>
        <w:rPr>
          <w:highlight w:val="none"/>
        </w:rPr>
        <w:fldChar w:fldCharType="begin"/>
      </w:r>
      <w:r>
        <w:rPr>
          <w:highlight w:val="none"/>
        </w:rPr>
        <w:instrText xml:space="preserve"> HYPERLINK \l "_Toc9232" </w:instrText>
      </w:r>
      <w:r>
        <w:rPr>
          <w:highlight w:val="none"/>
        </w:rPr>
        <w:fldChar w:fldCharType="separate"/>
      </w:r>
      <w:r>
        <w:rPr>
          <w:rFonts w:hint="eastAsia" w:ascii="宋体" w:hAnsi="宋体" w:cs="宋体"/>
          <w:sz w:val="21"/>
          <w:szCs w:val="21"/>
          <w:highlight w:val="none"/>
        </w:rPr>
        <w:t>第二节 招标文件</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_Toc9232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8</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"_Toc32146" </w:instrText>
      </w:r>
      <w:r>
        <w:rPr>
          <w:highlight w:val="none"/>
        </w:rPr>
        <w:fldChar w:fldCharType="separate"/>
      </w:r>
      <w:r>
        <w:rPr>
          <w:rFonts w:hint="eastAsia" w:cs="宋体"/>
          <w:i w:val="0"/>
          <w:iCs w:val="0"/>
          <w:kern w:val="0"/>
          <w:sz w:val="21"/>
          <w:szCs w:val="21"/>
          <w:highlight w:val="none"/>
        </w:rPr>
        <w:t>7. 招标文件构成</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_Toc32146 </w:instrText>
      </w:r>
      <w:r>
        <w:rPr>
          <w:rFonts w:hint="eastAsia" w:cs="宋体"/>
          <w:i w:val="0"/>
          <w:iCs w:val="0"/>
          <w:sz w:val="21"/>
          <w:szCs w:val="21"/>
          <w:highlight w:val="none"/>
        </w:rPr>
        <w:fldChar w:fldCharType="separate"/>
      </w:r>
      <w:r>
        <w:rPr>
          <w:rFonts w:hint="eastAsia" w:cs="宋体"/>
          <w:i w:val="0"/>
          <w:iCs w:val="0"/>
          <w:sz w:val="21"/>
          <w:szCs w:val="21"/>
          <w:highlight w:val="none"/>
        </w:rPr>
        <w:t>8</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"_Toc8136" </w:instrText>
      </w:r>
      <w:r>
        <w:rPr>
          <w:highlight w:val="none"/>
        </w:rPr>
        <w:fldChar w:fldCharType="separate"/>
      </w:r>
      <w:r>
        <w:rPr>
          <w:rFonts w:hint="eastAsia" w:cs="宋体"/>
          <w:i w:val="0"/>
          <w:iCs w:val="0"/>
          <w:kern w:val="0"/>
          <w:sz w:val="21"/>
          <w:szCs w:val="21"/>
          <w:highlight w:val="none"/>
        </w:rPr>
        <w:t>8. 招标文件的澄清</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_Toc8136 </w:instrText>
      </w:r>
      <w:r>
        <w:rPr>
          <w:rFonts w:hint="eastAsia" w:cs="宋体"/>
          <w:i w:val="0"/>
          <w:iCs w:val="0"/>
          <w:sz w:val="21"/>
          <w:szCs w:val="21"/>
          <w:highlight w:val="none"/>
        </w:rPr>
        <w:fldChar w:fldCharType="separate"/>
      </w:r>
      <w:r>
        <w:rPr>
          <w:rFonts w:hint="eastAsia" w:cs="宋体"/>
          <w:i w:val="0"/>
          <w:iCs w:val="0"/>
          <w:sz w:val="21"/>
          <w:szCs w:val="21"/>
          <w:highlight w:val="none"/>
        </w:rPr>
        <w:t>8</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"_Toc15400" </w:instrText>
      </w:r>
      <w:r>
        <w:rPr>
          <w:highlight w:val="none"/>
        </w:rPr>
        <w:fldChar w:fldCharType="separate"/>
      </w:r>
      <w:r>
        <w:rPr>
          <w:rFonts w:hint="eastAsia" w:cs="宋体"/>
          <w:i w:val="0"/>
          <w:iCs w:val="0"/>
          <w:kern w:val="0"/>
          <w:sz w:val="21"/>
          <w:szCs w:val="21"/>
          <w:highlight w:val="none"/>
        </w:rPr>
        <w:t>9. 招标文件的修改</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_Toc15400 </w:instrText>
      </w:r>
      <w:r>
        <w:rPr>
          <w:rFonts w:hint="eastAsia" w:cs="宋体"/>
          <w:i w:val="0"/>
          <w:iCs w:val="0"/>
          <w:sz w:val="21"/>
          <w:szCs w:val="21"/>
          <w:highlight w:val="none"/>
        </w:rPr>
        <w:fldChar w:fldCharType="separate"/>
      </w:r>
      <w:r>
        <w:rPr>
          <w:rFonts w:hint="eastAsia" w:cs="宋体"/>
          <w:i w:val="0"/>
          <w:iCs w:val="0"/>
          <w:sz w:val="21"/>
          <w:szCs w:val="21"/>
          <w:highlight w:val="none"/>
        </w:rPr>
        <w:t>8</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37"/>
        <w:tabs>
          <w:tab w:val="right" w:leader="dot" w:pos="9612"/>
        </w:tabs>
        <w:spacing w:line="360" w:lineRule="auto"/>
        <w:rPr>
          <w:rFonts w:ascii="宋体" w:hAnsi="宋体" w:cs="宋体"/>
          <w:sz w:val="21"/>
          <w:szCs w:val="21"/>
          <w:highlight w:val="none"/>
        </w:rPr>
      </w:pPr>
      <w:r>
        <w:rPr>
          <w:highlight w:val="none"/>
        </w:rPr>
        <w:fldChar w:fldCharType="begin"/>
      </w:r>
      <w:r>
        <w:rPr>
          <w:highlight w:val="none"/>
        </w:rPr>
        <w:instrText xml:space="preserve"> HYPERLINK \l "_Toc28785" </w:instrText>
      </w:r>
      <w:r>
        <w:rPr>
          <w:highlight w:val="none"/>
        </w:rPr>
        <w:fldChar w:fldCharType="separate"/>
      </w:r>
      <w:r>
        <w:rPr>
          <w:rFonts w:hint="eastAsia" w:ascii="宋体" w:hAnsi="宋体" w:cs="宋体"/>
          <w:sz w:val="21"/>
          <w:szCs w:val="21"/>
          <w:highlight w:val="none"/>
        </w:rPr>
        <w:t>第三节 投标文件的编制</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_Toc28785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9</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"_Toc16392" </w:instrText>
      </w:r>
      <w:r>
        <w:rPr>
          <w:highlight w:val="none"/>
        </w:rPr>
        <w:fldChar w:fldCharType="separate"/>
      </w:r>
      <w:r>
        <w:rPr>
          <w:rFonts w:hint="eastAsia" w:cs="宋体"/>
          <w:i w:val="0"/>
          <w:iCs w:val="0"/>
          <w:kern w:val="0"/>
          <w:sz w:val="21"/>
          <w:szCs w:val="21"/>
          <w:highlight w:val="none"/>
        </w:rPr>
        <w:t>10. 投标的语言</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_Toc16392 </w:instrText>
      </w:r>
      <w:r>
        <w:rPr>
          <w:rFonts w:hint="eastAsia" w:cs="宋体"/>
          <w:i w:val="0"/>
          <w:iCs w:val="0"/>
          <w:sz w:val="21"/>
          <w:szCs w:val="21"/>
          <w:highlight w:val="none"/>
        </w:rPr>
        <w:fldChar w:fldCharType="separate"/>
      </w:r>
      <w:r>
        <w:rPr>
          <w:rFonts w:hint="eastAsia" w:cs="宋体"/>
          <w:i w:val="0"/>
          <w:iCs w:val="0"/>
          <w:sz w:val="21"/>
          <w:szCs w:val="21"/>
          <w:highlight w:val="none"/>
        </w:rPr>
        <w:t>9</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"_Toc12768" </w:instrText>
      </w:r>
      <w:r>
        <w:rPr>
          <w:highlight w:val="none"/>
        </w:rPr>
        <w:fldChar w:fldCharType="separate"/>
      </w:r>
      <w:r>
        <w:rPr>
          <w:rFonts w:hint="eastAsia" w:cs="宋体"/>
          <w:i w:val="0"/>
          <w:iCs w:val="0"/>
          <w:kern w:val="0"/>
          <w:sz w:val="21"/>
          <w:szCs w:val="21"/>
          <w:highlight w:val="none"/>
        </w:rPr>
        <w:t>11. 投标文件构成</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_Toc12768 </w:instrText>
      </w:r>
      <w:r>
        <w:rPr>
          <w:rFonts w:hint="eastAsia" w:cs="宋体"/>
          <w:i w:val="0"/>
          <w:iCs w:val="0"/>
          <w:sz w:val="21"/>
          <w:szCs w:val="21"/>
          <w:highlight w:val="none"/>
        </w:rPr>
        <w:fldChar w:fldCharType="separate"/>
      </w:r>
      <w:r>
        <w:rPr>
          <w:rFonts w:hint="eastAsia" w:cs="宋体"/>
          <w:i w:val="0"/>
          <w:iCs w:val="0"/>
          <w:sz w:val="21"/>
          <w:szCs w:val="21"/>
          <w:highlight w:val="none"/>
        </w:rPr>
        <w:t>9</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"_Toc2221" </w:instrText>
      </w:r>
      <w:r>
        <w:rPr>
          <w:highlight w:val="none"/>
        </w:rPr>
        <w:fldChar w:fldCharType="separate"/>
      </w:r>
      <w:r>
        <w:rPr>
          <w:rFonts w:hint="eastAsia" w:cs="宋体"/>
          <w:i w:val="0"/>
          <w:iCs w:val="0"/>
          <w:kern w:val="0"/>
          <w:sz w:val="21"/>
          <w:szCs w:val="21"/>
          <w:highlight w:val="none"/>
        </w:rPr>
        <w:t>12. 投标文件格式</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_Toc2221 </w:instrText>
      </w:r>
      <w:r>
        <w:rPr>
          <w:rFonts w:hint="eastAsia" w:cs="宋体"/>
          <w:i w:val="0"/>
          <w:iCs w:val="0"/>
          <w:sz w:val="21"/>
          <w:szCs w:val="21"/>
          <w:highlight w:val="none"/>
        </w:rPr>
        <w:fldChar w:fldCharType="separate"/>
      </w:r>
      <w:r>
        <w:rPr>
          <w:rFonts w:hint="eastAsia" w:cs="宋体"/>
          <w:i w:val="0"/>
          <w:iCs w:val="0"/>
          <w:sz w:val="21"/>
          <w:szCs w:val="21"/>
          <w:highlight w:val="none"/>
        </w:rPr>
        <w:t>9</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"_Toc21683" </w:instrText>
      </w:r>
      <w:r>
        <w:rPr>
          <w:highlight w:val="none"/>
        </w:rPr>
        <w:fldChar w:fldCharType="separate"/>
      </w:r>
      <w:r>
        <w:rPr>
          <w:rFonts w:hint="eastAsia" w:cs="宋体"/>
          <w:i w:val="0"/>
          <w:iCs w:val="0"/>
          <w:kern w:val="0"/>
          <w:sz w:val="21"/>
          <w:szCs w:val="21"/>
          <w:highlight w:val="none"/>
        </w:rPr>
        <w:t>13. 投标报价和货币</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_Toc21683 </w:instrText>
      </w:r>
      <w:r>
        <w:rPr>
          <w:rFonts w:hint="eastAsia" w:cs="宋体"/>
          <w:i w:val="0"/>
          <w:iCs w:val="0"/>
          <w:sz w:val="21"/>
          <w:szCs w:val="21"/>
          <w:highlight w:val="none"/>
        </w:rPr>
        <w:fldChar w:fldCharType="separate"/>
      </w:r>
      <w:r>
        <w:rPr>
          <w:rFonts w:hint="eastAsia" w:cs="宋体"/>
          <w:i w:val="0"/>
          <w:iCs w:val="0"/>
          <w:sz w:val="21"/>
          <w:szCs w:val="21"/>
          <w:highlight w:val="none"/>
        </w:rPr>
        <w:t>9</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"_Toc16142" </w:instrText>
      </w:r>
      <w:r>
        <w:rPr>
          <w:highlight w:val="none"/>
        </w:rPr>
        <w:fldChar w:fldCharType="separate"/>
      </w:r>
      <w:r>
        <w:rPr>
          <w:rFonts w:hint="eastAsia" w:cs="宋体"/>
          <w:i w:val="0"/>
          <w:iCs w:val="0"/>
          <w:kern w:val="0"/>
          <w:sz w:val="21"/>
          <w:szCs w:val="21"/>
          <w:highlight w:val="none"/>
        </w:rPr>
        <w:t>14. 投标人资格的证明文件</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_Toc16142 </w:instrText>
      </w:r>
      <w:r>
        <w:rPr>
          <w:rFonts w:hint="eastAsia" w:cs="宋体"/>
          <w:i w:val="0"/>
          <w:iCs w:val="0"/>
          <w:sz w:val="21"/>
          <w:szCs w:val="21"/>
          <w:highlight w:val="none"/>
        </w:rPr>
        <w:fldChar w:fldCharType="separate"/>
      </w:r>
      <w:r>
        <w:rPr>
          <w:rFonts w:hint="eastAsia" w:cs="宋体"/>
          <w:i w:val="0"/>
          <w:iCs w:val="0"/>
          <w:sz w:val="21"/>
          <w:szCs w:val="21"/>
          <w:highlight w:val="none"/>
        </w:rPr>
        <w:t>10</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"_Toc5545" </w:instrText>
      </w:r>
      <w:r>
        <w:rPr>
          <w:highlight w:val="none"/>
        </w:rPr>
        <w:fldChar w:fldCharType="separate"/>
      </w:r>
      <w:r>
        <w:rPr>
          <w:rFonts w:hint="eastAsia" w:cs="宋体"/>
          <w:i w:val="0"/>
          <w:iCs w:val="0"/>
          <w:kern w:val="0"/>
          <w:sz w:val="21"/>
          <w:szCs w:val="21"/>
          <w:highlight w:val="none"/>
        </w:rPr>
        <w:t>15. 知识产权</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_Toc5545 </w:instrText>
      </w:r>
      <w:r>
        <w:rPr>
          <w:rFonts w:hint="eastAsia" w:cs="宋体"/>
          <w:i w:val="0"/>
          <w:iCs w:val="0"/>
          <w:sz w:val="21"/>
          <w:szCs w:val="21"/>
          <w:highlight w:val="none"/>
        </w:rPr>
        <w:fldChar w:fldCharType="separate"/>
      </w:r>
      <w:r>
        <w:rPr>
          <w:rFonts w:hint="eastAsia" w:cs="宋体"/>
          <w:i w:val="0"/>
          <w:iCs w:val="0"/>
          <w:sz w:val="21"/>
          <w:szCs w:val="21"/>
          <w:highlight w:val="none"/>
        </w:rPr>
        <w:t>10</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"_Toc3584" </w:instrText>
      </w:r>
      <w:r>
        <w:rPr>
          <w:highlight w:val="none"/>
        </w:rPr>
        <w:fldChar w:fldCharType="separate"/>
      </w:r>
      <w:r>
        <w:rPr>
          <w:rFonts w:hint="eastAsia" w:cs="宋体"/>
          <w:i w:val="0"/>
          <w:iCs w:val="0"/>
          <w:kern w:val="0"/>
          <w:sz w:val="21"/>
          <w:szCs w:val="21"/>
          <w:highlight w:val="none"/>
        </w:rPr>
        <w:t>16. 投标保证金</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_Toc3584 </w:instrText>
      </w:r>
      <w:r>
        <w:rPr>
          <w:rFonts w:hint="eastAsia" w:cs="宋体"/>
          <w:i w:val="0"/>
          <w:iCs w:val="0"/>
          <w:sz w:val="21"/>
          <w:szCs w:val="21"/>
          <w:highlight w:val="none"/>
        </w:rPr>
        <w:fldChar w:fldCharType="separate"/>
      </w:r>
      <w:r>
        <w:rPr>
          <w:rFonts w:hint="eastAsia" w:cs="宋体"/>
          <w:i w:val="0"/>
          <w:iCs w:val="0"/>
          <w:sz w:val="21"/>
          <w:szCs w:val="21"/>
          <w:highlight w:val="none"/>
        </w:rPr>
        <w:t>10</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"_Toc14581" </w:instrText>
      </w:r>
      <w:r>
        <w:rPr>
          <w:highlight w:val="none"/>
        </w:rPr>
        <w:fldChar w:fldCharType="separate"/>
      </w:r>
      <w:r>
        <w:rPr>
          <w:rFonts w:hint="eastAsia" w:cs="宋体"/>
          <w:i w:val="0"/>
          <w:iCs w:val="0"/>
          <w:kern w:val="0"/>
          <w:sz w:val="21"/>
          <w:szCs w:val="21"/>
          <w:highlight w:val="none"/>
        </w:rPr>
        <w:t>17. 投标有效期</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_Toc14581 </w:instrText>
      </w:r>
      <w:r>
        <w:rPr>
          <w:rFonts w:hint="eastAsia" w:cs="宋体"/>
          <w:i w:val="0"/>
          <w:iCs w:val="0"/>
          <w:sz w:val="21"/>
          <w:szCs w:val="21"/>
          <w:highlight w:val="none"/>
        </w:rPr>
        <w:fldChar w:fldCharType="separate"/>
      </w:r>
      <w:r>
        <w:rPr>
          <w:rFonts w:hint="eastAsia" w:cs="宋体"/>
          <w:i w:val="0"/>
          <w:iCs w:val="0"/>
          <w:sz w:val="21"/>
          <w:szCs w:val="21"/>
          <w:highlight w:val="none"/>
        </w:rPr>
        <w:t>11</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"_Toc8920" </w:instrText>
      </w:r>
      <w:r>
        <w:rPr>
          <w:highlight w:val="none"/>
        </w:rPr>
        <w:fldChar w:fldCharType="separate"/>
      </w:r>
      <w:r>
        <w:rPr>
          <w:rFonts w:hint="eastAsia" w:cs="宋体"/>
          <w:i w:val="0"/>
          <w:iCs w:val="0"/>
          <w:kern w:val="0"/>
          <w:sz w:val="21"/>
          <w:szCs w:val="21"/>
          <w:highlight w:val="none"/>
        </w:rPr>
        <w:t>18. 投标文件的式样和签署</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_Toc8920 </w:instrText>
      </w:r>
      <w:r>
        <w:rPr>
          <w:rFonts w:hint="eastAsia" w:cs="宋体"/>
          <w:i w:val="0"/>
          <w:iCs w:val="0"/>
          <w:sz w:val="21"/>
          <w:szCs w:val="21"/>
          <w:highlight w:val="none"/>
        </w:rPr>
        <w:fldChar w:fldCharType="separate"/>
      </w:r>
      <w:r>
        <w:rPr>
          <w:rFonts w:hint="eastAsia" w:cs="宋体"/>
          <w:i w:val="0"/>
          <w:iCs w:val="0"/>
          <w:sz w:val="21"/>
          <w:szCs w:val="21"/>
          <w:highlight w:val="none"/>
        </w:rPr>
        <w:t>11</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37"/>
        <w:tabs>
          <w:tab w:val="right" w:leader="dot" w:pos="9612"/>
        </w:tabs>
        <w:spacing w:line="360" w:lineRule="auto"/>
        <w:rPr>
          <w:rFonts w:ascii="宋体" w:hAnsi="宋体" w:cs="宋体"/>
          <w:sz w:val="21"/>
          <w:szCs w:val="21"/>
          <w:highlight w:val="none"/>
        </w:rPr>
      </w:pPr>
      <w:r>
        <w:rPr>
          <w:highlight w:val="none"/>
        </w:rPr>
        <w:fldChar w:fldCharType="begin"/>
      </w:r>
      <w:r>
        <w:rPr>
          <w:highlight w:val="none"/>
        </w:rPr>
        <w:instrText xml:space="preserve"> HYPERLINK \l "_Toc16398" </w:instrText>
      </w:r>
      <w:r>
        <w:rPr>
          <w:highlight w:val="none"/>
        </w:rPr>
        <w:fldChar w:fldCharType="separate"/>
      </w:r>
      <w:r>
        <w:rPr>
          <w:rFonts w:hint="eastAsia" w:ascii="宋体" w:hAnsi="宋体" w:cs="宋体"/>
          <w:sz w:val="21"/>
          <w:szCs w:val="21"/>
          <w:highlight w:val="none"/>
        </w:rPr>
        <w:t>第四节 投标文件的递交</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_Toc16398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12</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"_Toc21054" </w:instrText>
      </w:r>
      <w:r>
        <w:rPr>
          <w:highlight w:val="none"/>
        </w:rPr>
        <w:fldChar w:fldCharType="separate"/>
      </w:r>
      <w:r>
        <w:rPr>
          <w:rFonts w:hint="eastAsia" w:cs="宋体"/>
          <w:i w:val="0"/>
          <w:iCs w:val="0"/>
          <w:kern w:val="0"/>
          <w:sz w:val="21"/>
          <w:szCs w:val="21"/>
          <w:highlight w:val="none"/>
        </w:rPr>
        <w:t>19. 投标文件的密封和标记</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_Toc21054 </w:instrText>
      </w:r>
      <w:r>
        <w:rPr>
          <w:rFonts w:hint="eastAsia" w:cs="宋体"/>
          <w:i w:val="0"/>
          <w:iCs w:val="0"/>
          <w:sz w:val="21"/>
          <w:szCs w:val="21"/>
          <w:highlight w:val="none"/>
        </w:rPr>
        <w:fldChar w:fldCharType="separate"/>
      </w:r>
      <w:r>
        <w:rPr>
          <w:rFonts w:hint="eastAsia" w:cs="宋体"/>
          <w:i w:val="0"/>
          <w:iCs w:val="0"/>
          <w:sz w:val="21"/>
          <w:szCs w:val="21"/>
          <w:highlight w:val="none"/>
        </w:rPr>
        <w:t>12</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"_Toc23012" </w:instrText>
      </w:r>
      <w:r>
        <w:rPr>
          <w:highlight w:val="none"/>
        </w:rPr>
        <w:fldChar w:fldCharType="separate"/>
      </w:r>
      <w:r>
        <w:rPr>
          <w:rFonts w:hint="eastAsia" w:cs="宋体"/>
          <w:i w:val="0"/>
          <w:iCs w:val="0"/>
          <w:kern w:val="0"/>
          <w:sz w:val="21"/>
          <w:szCs w:val="21"/>
          <w:highlight w:val="none"/>
        </w:rPr>
        <w:t>20. 投标截止期</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_Toc23012 </w:instrText>
      </w:r>
      <w:r>
        <w:rPr>
          <w:rFonts w:hint="eastAsia" w:cs="宋体"/>
          <w:i w:val="0"/>
          <w:iCs w:val="0"/>
          <w:sz w:val="21"/>
          <w:szCs w:val="21"/>
          <w:highlight w:val="none"/>
        </w:rPr>
        <w:fldChar w:fldCharType="separate"/>
      </w:r>
      <w:r>
        <w:rPr>
          <w:rFonts w:hint="eastAsia" w:cs="宋体"/>
          <w:i w:val="0"/>
          <w:iCs w:val="0"/>
          <w:sz w:val="21"/>
          <w:szCs w:val="21"/>
          <w:highlight w:val="none"/>
        </w:rPr>
        <w:t>12</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"_Toc3907" </w:instrText>
      </w:r>
      <w:r>
        <w:rPr>
          <w:highlight w:val="none"/>
        </w:rPr>
        <w:fldChar w:fldCharType="separate"/>
      </w:r>
      <w:r>
        <w:rPr>
          <w:rFonts w:hint="eastAsia" w:cs="宋体"/>
          <w:i w:val="0"/>
          <w:iCs w:val="0"/>
          <w:kern w:val="0"/>
          <w:sz w:val="21"/>
          <w:szCs w:val="21"/>
          <w:highlight w:val="none"/>
        </w:rPr>
        <w:t>21. 迟交的投标文件</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_Toc3907 </w:instrText>
      </w:r>
      <w:r>
        <w:rPr>
          <w:rFonts w:hint="eastAsia" w:cs="宋体"/>
          <w:i w:val="0"/>
          <w:iCs w:val="0"/>
          <w:sz w:val="21"/>
          <w:szCs w:val="21"/>
          <w:highlight w:val="none"/>
        </w:rPr>
        <w:fldChar w:fldCharType="separate"/>
      </w:r>
      <w:r>
        <w:rPr>
          <w:rFonts w:hint="eastAsia" w:cs="宋体"/>
          <w:i w:val="0"/>
          <w:iCs w:val="0"/>
          <w:sz w:val="21"/>
          <w:szCs w:val="21"/>
          <w:highlight w:val="none"/>
        </w:rPr>
        <w:t>12</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"_Toc13666" </w:instrText>
      </w:r>
      <w:r>
        <w:rPr>
          <w:highlight w:val="none"/>
        </w:rPr>
        <w:fldChar w:fldCharType="separate"/>
      </w:r>
      <w:r>
        <w:rPr>
          <w:rFonts w:hint="eastAsia" w:cs="宋体"/>
          <w:i w:val="0"/>
          <w:iCs w:val="0"/>
          <w:kern w:val="0"/>
          <w:sz w:val="21"/>
          <w:szCs w:val="21"/>
          <w:highlight w:val="none"/>
        </w:rPr>
        <w:t>22. 投标文件的修改与撤回</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_Toc13666 </w:instrText>
      </w:r>
      <w:r>
        <w:rPr>
          <w:rFonts w:hint="eastAsia" w:cs="宋体"/>
          <w:i w:val="0"/>
          <w:iCs w:val="0"/>
          <w:sz w:val="21"/>
          <w:szCs w:val="21"/>
          <w:highlight w:val="none"/>
        </w:rPr>
        <w:fldChar w:fldCharType="separate"/>
      </w:r>
      <w:r>
        <w:rPr>
          <w:rFonts w:hint="eastAsia" w:cs="宋体"/>
          <w:i w:val="0"/>
          <w:iCs w:val="0"/>
          <w:sz w:val="21"/>
          <w:szCs w:val="21"/>
          <w:highlight w:val="none"/>
        </w:rPr>
        <w:t>13</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"_Toc11967" </w:instrText>
      </w:r>
      <w:r>
        <w:rPr>
          <w:highlight w:val="none"/>
        </w:rPr>
        <w:fldChar w:fldCharType="separate"/>
      </w:r>
      <w:r>
        <w:rPr>
          <w:rFonts w:hint="eastAsia" w:cs="宋体"/>
          <w:i w:val="0"/>
          <w:iCs w:val="0"/>
          <w:kern w:val="0"/>
          <w:sz w:val="21"/>
          <w:szCs w:val="21"/>
          <w:highlight w:val="none"/>
        </w:rPr>
        <w:t>23. 评标委员会</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_Toc11967 </w:instrText>
      </w:r>
      <w:r>
        <w:rPr>
          <w:rFonts w:hint="eastAsia" w:cs="宋体"/>
          <w:i w:val="0"/>
          <w:iCs w:val="0"/>
          <w:sz w:val="21"/>
          <w:szCs w:val="21"/>
          <w:highlight w:val="none"/>
        </w:rPr>
        <w:fldChar w:fldCharType="separate"/>
      </w:r>
      <w:r>
        <w:rPr>
          <w:rFonts w:hint="eastAsia" w:cs="宋体"/>
          <w:i w:val="0"/>
          <w:iCs w:val="0"/>
          <w:sz w:val="21"/>
          <w:szCs w:val="21"/>
          <w:highlight w:val="none"/>
        </w:rPr>
        <w:t>13</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37"/>
        <w:tabs>
          <w:tab w:val="right" w:leader="dot" w:pos="9612"/>
        </w:tabs>
        <w:spacing w:line="360" w:lineRule="auto"/>
        <w:rPr>
          <w:rFonts w:ascii="宋体" w:hAnsi="宋体" w:cs="宋体"/>
          <w:sz w:val="21"/>
          <w:szCs w:val="21"/>
          <w:highlight w:val="none"/>
        </w:rPr>
      </w:pPr>
      <w:r>
        <w:rPr>
          <w:highlight w:val="none"/>
        </w:rPr>
        <w:fldChar w:fldCharType="begin"/>
      </w:r>
      <w:r>
        <w:rPr>
          <w:highlight w:val="none"/>
        </w:rPr>
        <w:instrText xml:space="preserve"> HYPERLINK \l "_Toc1068" </w:instrText>
      </w:r>
      <w:r>
        <w:rPr>
          <w:highlight w:val="none"/>
        </w:rPr>
        <w:fldChar w:fldCharType="separate"/>
      </w:r>
      <w:r>
        <w:rPr>
          <w:rFonts w:hint="eastAsia" w:ascii="宋体" w:hAnsi="宋体" w:cs="宋体"/>
          <w:sz w:val="21"/>
          <w:szCs w:val="21"/>
          <w:highlight w:val="none"/>
        </w:rPr>
        <w:t>第五节 开标与评标</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_Toc1068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13</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"_Toc29000" </w:instrText>
      </w:r>
      <w:r>
        <w:rPr>
          <w:highlight w:val="none"/>
        </w:rPr>
        <w:fldChar w:fldCharType="separate"/>
      </w:r>
      <w:r>
        <w:rPr>
          <w:rFonts w:hint="eastAsia" w:cs="宋体"/>
          <w:i w:val="0"/>
          <w:iCs w:val="0"/>
          <w:kern w:val="0"/>
          <w:sz w:val="21"/>
          <w:szCs w:val="21"/>
          <w:highlight w:val="none"/>
        </w:rPr>
        <w:t>24. 开标</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_Toc29000 </w:instrText>
      </w:r>
      <w:r>
        <w:rPr>
          <w:rFonts w:hint="eastAsia" w:cs="宋体"/>
          <w:i w:val="0"/>
          <w:iCs w:val="0"/>
          <w:sz w:val="21"/>
          <w:szCs w:val="21"/>
          <w:highlight w:val="none"/>
        </w:rPr>
        <w:fldChar w:fldCharType="separate"/>
      </w:r>
      <w:r>
        <w:rPr>
          <w:rFonts w:hint="eastAsia" w:cs="宋体"/>
          <w:i w:val="0"/>
          <w:iCs w:val="0"/>
          <w:sz w:val="21"/>
          <w:szCs w:val="21"/>
          <w:highlight w:val="none"/>
        </w:rPr>
        <w:t>13</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"_Toc3062" </w:instrText>
      </w:r>
      <w:r>
        <w:rPr>
          <w:highlight w:val="none"/>
        </w:rPr>
        <w:fldChar w:fldCharType="separate"/>
      </w:r>
      <w:r>
        <w:rPr>
          <w:rFonts w:hint="eastAsia" w:cs="宋体"/>
          <w:i w:val="0"/>
          <w:iCs w:val="0"/>
          <w:kern w:val="0"/>
          <w:sz w:val="21"/>
          <w:szCs w:val="21"/>
          <w:highlight w:val="none"/>
        </w:rPr>
        <w:t>25. 投标文件的澄清</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_Toc3062 </w:instrText>
      </w:r>
      <w:r>
        <w:rPr>
          <w:rFonts w:hint="eastAsia" w:cs="宋体"/>
          <w:i w:val="0"/>
          <w:iCs w:val="0"/>
          <w:sz w:val="21"/>
          <w:szCs w:val="21"/>
          <w:highlight w:val="none"/>
        </w:rPr>
        <w:fldChar w:fldCharType="separate"/>
      </w:r>
      <w:r>
        <w:rPr>
          <w:rFonts w:hint="eastAsia" w:cs="宋体"/>
          <w:i w:val="0"/>
          <w:iCs w:val="0"/>
          <w:sz w:val="21"/>
          <w:szCs w:val="21"/>
          <w:highlight w:val="none"/>
        </w:rPr>
        <w:t>13</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"_Toc22360" </w:instrText>
      </w:r>
      <w:r>
        <w:rPr>
          <w:highlight w:val="none"/>
        </w:rPr>
        <w:fldChar w:fldCharType="separate"/>
      </w:r>
      <w:r>
        <w:rPr>
          <w:rFonts w:hint="eastAsia" w:cs="宋体"/>
          <w:i w:val="0"/>
          <w:iCs w:val="0"/>
          <w:kern w:val="0"/>
          <w:sz w:val="21"/>
          <w:szCs w:val="21"/>
          <w:highlight w:val="none"/>
        </w:rPr>
        <w:t>26. 投标文件的初审</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_Toc22360 </w:instrText>
      </w:r>
      <w:r>
        <w:rPr>
          <w:rFonts w:hint="eastAsia" w:cs="宋体"/>
          <w:i w:val="0"/>
          <w:iCs w:val="0"/>
          <w:sz w:val="21"/>
          <w:szCs w:val="21"/>
          <w:highlight w:val="none"/>
        </w:rPr>
        <w:fldChar w:fldCharType="separate"/>
      </w:r>
      <w:r>
        <w:rPr>
          <w:rFonts w:hint="eastAsia" w:cs="宋体"/>
          <w:i w:val="0"/>
          <w:iCs w:val="0"/>
          <w:sz w:val="21"/>
          <w:szCs w:val="21"/>
          <w:highlight w:val="none"/>
        </w:rPr>
        <w:t>13</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"_Toc7840" </w:instrText>
      </w:r>
      <w:r>
        <w:rPr>
          <w:highlight w:val="none"/>
        </w:rPr>
        <w:fldChar w:fldCharType="separate"/>
      </w:r>
      <w:r>
        <w:rPr>
          <w:rFonts w:hint="eastAsia" w:cs="宋体"/>
          <w:i w:val="0"/>
          <w:iCs w:val="0"/>
          <w:kern w:val="0"/>
          <w:sz w:val="21"/>
          <w:szCs w:val="21"/>
          <w:highlight w:val="none"/>
        </w:rPr>
        <w:t>27. 评标</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_Toc7840 </w:instrText>
      </w:r>
      <w:r>
        <w:rPr>
          <w:rFonts w:hint="eastAsia" w:cs="宋体"/>
          <w:i w:val="0"/>
          <w:iCs w:val="0"/>
          <w:sz w:val="21"/>
          <w:szCs w:val="21"/>
          <w:highlight w:val="none"/>
        </w:rPr>
        <w:fldChar w:fldCharType="separate"/>
      </w:r>
      <w:r>
        <w:rPr>
          <w:rFonts w:hint="eastAsia" w:cs="宋体"/>
          <w:i w:val="0"/>
          <w:iCs w:val="0"/>
          <w:sz w:val="21"/>
          <w:szCs w:val="21"/>
          <w:highlight w:val="none"/>
        </w:rPr>
        <w:t>14</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"_Toc6509" </w:instrText>
      </w:r>
      <w:r>
        <w:rPr>
          <w:highlight w:val="none"/>
        </w:rPr>
        <w:fldChar w:fldCharType="separate"/>
      </w:r>
      <w:r>
        <w:rPr>
          <w:rFonts w:hint="eastAsia" w:cs="宋体"/>
          <w:i w:val="0"/>
          <w:iCs w:val="0"/>
          <w:kern w:val="0"/>
          <w:sz w:val="21"/>
          <w:szCs w:val="21"/>
          <w:highlight w:val="none"/>
        </w:rPr>
        <w:t>28. 资格后审</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_Toc6509 </w:instrText>
      </w:r>
      <w:r>
        <w:rPr>
          <w:rFonts w:hint="eastAsia" w:cs="宋体"/>
          <w:i w:val="0"/>
          <w:iCs w:val="0"/>
          <w:sz w:val="21"/>
          <w:szCs w:val="21"/>
          <w:highlight w:val="none"/>
        </w:rPr>
        <w:fldChar w:fldCharType="separate"/>
      </w:r>
      <w:r>
        <w:rPr>
          <w:rFonts w:hint="eastAsia" w:cs="宋体"/>
          <w:i w:val="0"/>
          <w:iCs w:val="0"/>
          <w:sz w:val="21"/>
          <w:szCs w:val="21"/>
          <w:highlight w:val="none"/>
        </w:rPr>
        <w:t>15</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"_Toc4169" </w:instrText>
      </w:r>
      <w:r>
        <w:rPr>
          <w:highlight w:val="none"/>
        </w:rPr>
        <w:fldChar w:fldCharType="separate"/>
      </w:r>
      <w:r>
        <w:rPr>
          <w:rFonts w:hint="eastAsia" w:cs="宋体"/>
          <w:i w:val="0"/>
          <w:iCs w:val="0"/>
          <w:kern w:val="0"/>
          <w:sz w:val="21"/>
          <w:szCs w:val="21"/>
          <w:highlight w:val="none"/>
        </w:rPr>
        <w:t>29. 与招标人的接触</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_Toc4169 </w:instrText>
      </w:r>
      <w:r>
        <w:rPr>
          <w:rFonts w:hint="eastAsia" w:cs="宋体"/>
          <w:i w:val="0"/>
          <w:iCs w:val="0"/>
          <w:sz w:val="21"/>
          <w:szCs w:val="21"/>
          <w:highlight w:val="none"/>
        </w:rPr>
        <w:fldChar w:fldCharType="separate"/>
      </w:r>
      <w:r>
        <w:rPr>
          <w:rFonts w:hint="eastAsia" w:cs="宋体"/>
          <w:i w:val="0"/>
          <w:iCs w:val="0"/>
          <w:sz w:val="21"/>
          <w:szCs w:val="21"/>
          <w:highlight w:val="none"/>
        </w:rPr>
        <w:t>15</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37"/>
        <w:tabs>
          <w:tab w:val="right" w:leader="dot" w:pos="9612"/>
        </w:tabs>
        <w:spacing w:line="360" w:lineRule="auto"/>
        <w:rPr>
          <w:rFonts w:ascii="宋体" w:hAnsi="宋体" w:cs="宋体"/>
          <w:sz w:val="21"/>
          <w:szCs w:val="21"/>
          <w:highlight w:val="none"/>
        </w:rPr>
      </w:pPr>
      <w:r>
        <w:rPr>
          <w:highlight w:val="none"/>
        </w:rPr>
        <w:fldChar w:fldCharType="begin"/>
      </w:r>
      <w:r>
        <w:rPr>
          <w:highlight w:val="none"/>
        </w:rPr>
        <w:instrText xml:space="preserve"> HYPERLINK \l "_Toc10846" </w:instrText>
      </w:r>
      <w:r>
        <w:rPr>
          <w:highlight w:val="none"/>
        </w:rPr>
        <w:fldChar w:fldCharType="separate"/>
      </w:r>
      <w:r>
        <w:rPr>
          <w:rFonts w:hint="eastAsia" w:ascii="宋体" w:hAnsi="宋体" w:cs="宋体"/>
          <w:sz w:val="21"/>
          <w:szCs w:val="21"/>
          <w:highlight w:val="none"/>
        </w:rPr>
        <w:t>第六节 授予合同</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_Toc10846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15</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"_Toc723" </w:instrText>
      </w:r>
      <w:r>
        <w:rPr>
          <w:highlight w:val="none"/>
        </w:rPr>
        <w:fldChar w:fldCharType="separate"/>
      </w:r>
      <w:r>
        <w:rPr>
          <w:rFonts w:hint="eastAsia" w:cs="宋体"/>
          <w:i w:val="0"/>
          <w:iCs w:val="0"/>
          <w:kern w:val="0"/>
          <w:sz w:val="21"/>
          <w:szCs w:val="21"/>
          <w:highlight w:val="none"/>
        </w:rPr>
        <w:t>30. 接受和拒绝任何或所有投标的权利</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_Toc723 </w:instrText>
      </w:r>
      <w:r>
        <w:rPr>
          <w:rFonts w:hint="eastAsia" w:cs="宋体"/>
          <w:i w:val="0"/>
          <w:iCs w:val="0"/>
          <w:sz w:val="21"/>
          <w:szCs w:val="21"/>
          <w:highlight w:val="none"/>
        </w:rPr>
        <w:fldChar w:fldCharType="separate"/>
      </w:r>
      <w:r>
        <w:rPr>
          <w:rFonts w:hint="eastAsia" w:cs="宋体"/>
          <w:i w:val="0"/>
          <w:iCs w:val="0"/>
          <w:sz w:val="21"/>
          <w:szCs w:val="21"/>
          <w:highlight w:val="none"/>
        </w:rPr>
        <w:t>15</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"_Toc23876" </w:instrText>
      </w:r>
      <w:r>
        <w:rPr>
          <w:highlight w:val="none"/>
        </w:rPr>
        <w:fldChar w:fldCharType="separate"/>
      </w:r>
      <w:r>
        <w:rPr>
          <w:rFonts w:hint="eastAsia" w:cs="宋体"/>
          <w:i w:val="0"/>
          <w:iCs w:val="0"/>
          <w:kern w:val="0"/>
          <w:sz w:val="21"/>
          <w:szCs w:val="21"/>
          <w:highlight w:val="none"/>
        </w:rPr>
        <w:t>31. 中标结果公告</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_Toc23876 </w:instrText>
      </w:r>
      <w:r>
        <w:rPr>
          <w:rFonts w:hint="eastAsia" w:cs="宋体"/>
          <w:i w:val="0"/>
          <w:iCs w:val="0"/>
          <w:sz w:val="21"/>
          <w:szCs w:val="21"/>
          <w:highlight w:val="none"/>
        </w:rPr>
        <w:fldChar w:fldCharType="separate"/>
      </w:r>
      <w:r>
        <w:rPr>
          <w:rFonts w:hint="eastAsia" w:cs="宋体"/>
          <w:i w:val="0"/>
          <w:iCs w:val="0"/>
          <w:sz w:val="21"/>
          <w:szCs w:val="21"/>
          <w:highlight w:val="none"/>
        </w:rPr>
        <w:t>15</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"_Toc23217" </w:instrText>
      </w:r>
      <w:r>
        <w:rPr>
          <w:highlight w:val="none"/>
        </w:rPr>
        <w:fldChar w:fldCharType="separate"/>
      </w:r>
      <w:r>
        <w:rPr>
          <w:rFonts w:hint="eastAsia" w:cs="宋体"/>
          <w:i w:val="0"/>
          <w:iCs w:val="0"/>
          <w:kern w:val="0"/>
          <w:sz w:val="21"/>
          <w:szCs w:val="21"/>
          <w:highlight w:val="none"/>
        </w:rPr>
        <w:t>32. 中标通知书</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_Toc23217 </w:instrText>
      </w:r>
      <w:r>
        <w:rPr>
          <w:rFonts w:hint="eastAsia" w:cs="宋体"/>
          <w:i w:val="0"/>
          <w:iCs w:val="0"/>
          <w:sz w:val="21"/>
          <w:szCs w:val="21"/>
          <w:highlight w:val="none"/>
        </w:rPr>
        <w:fldChar w:fldCharType="separate"/>
      </w:r>
      <w:r>
        <w:rPr>
          <w:rFonts w:hint="eastAsia" w:cs="宋体"/>
          <w:i w:val="0"/>
          <w:iCs w:val="0"/>
          <w:sz w:val="21"/>
          <w:szCs w:val="21"/>
          <w:highlight w:val="none"/>
        </w:rPr>
        <w:t>15</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"_Toc21404" </w:instrText>
      </w:r>
      <w:r>
        <w:rPr>
          <w:highlight w:val="none"/>
        </w:rPr>
        <w:fldChar w:fldCharType="separate"/>
      </w:r>
      <w:r>
        <w:rPr>
          <w:rFonts w:hint="eastAsia" w:cs="宋体"/>
          <w:i w:val="0"/>
          <w:iCs w:val="0"/>
          <w:kern w:val="0"/>
          <w:sz w:val="21"/>
          <w:szCs w:val="21"/>
          <w:highlight w:val="none"/>
        </w:rPr>
        <w:t>33. 签订合同</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_Toc21404 </w:instrText>
      </w:r>
      <w:r>
        <w:rPr>
          <w:rFonts w:hint="eastAsia" w:cs="宋体"/>
          <w:i w:val="0"/>
          <w:iCs w:val="0"/>
          <w:sz w:val="21"/>
          <w:szCs w:val="21"/>
          <w:highlight w:val="none"/>
        </w:rPr>
        <w:fldChar w:fldCharType="separate"/>
      </w:r>
      <w:r>
        <w:rPr>
          <w:rFonts w:hint="eastAsia" w:cs="宋体"/>
          <w:i w:val="0"/>
          <w:iCs w:val="0"/>
          <w:sz w:val="21"/>
          <w:szCs w:val="21"/>
          <w:highlight w:val="none"/>
        </w:rPr>
        <w:t>15</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"_Toc3829" </w:instrText>
      </w:r>
      <w:r>
        <w:rPr>
          <w:highlight w:val="none"/>
        </w:rPr>
        <w:fldChar w:fldCharType="separate"/>
      </w:r>
      <w:r>
        <w:rPr>
          <w:rFonts w:hint="eastAsia" w:cs="宋体"/>
          <w:i w:val="0"/>
          <w:iCs w:val="0"/>
          <w:kern w:val="0"/>
          <w:sz w:val="21"/>
          <w:szCs w:val="21"/>
          <w:highlight w:val="none"/>
        </w:rPr>
        <w:t>34. 履约担保</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_Toc3829 </w:instrText>
      </w:r>
      <w:r>
        <w:rPr>
          <w:rFonts w:hint="eastAsia" w:cs="宋体"/>
          <w:i w:val="0"/>
          <w:iCs w:val="0"/>
          <w:sz w:val="21"/>
          <w:szCs w:val="21"/>
          <w:highlight w:val="none"/>
        </w:rPr>
        <w:fldChar w:fldCharType="separate"/>
      </w:r>
      <w:r>
        <w:rPr>
          <w:rFonts w:hint="eastAsia" w:cs="宋体"/>
          <w:i w:val="0"/>
          <w:iCs w:val="0"/>
          <w:sz w:val="21"/>
          <w:szCs w:val="21"/>
          <w:highlight w:val="none"/>
        </w:rPr>
        <w:t>16</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"_Toc15762" </w:instrText>
      </w:r>
      <w:r>
        <w:rPr>
          <w:highlight w:val="none"/>
        </w:rPr>
        <w:fldChar w:fldCharType="separate"/>
      </w:r>
      <w:r>
        <w:rPr>
          <w:rFonts w:hint="eastAsia" w:cs="宋体"/>
          <w:i w:val="0"/>
          <w:iCs w:val="0"/>
          <w:sz w:val="21"/>
          <w:szCs w:val="21"/>
          <w:highlight w:val="none"/>
        </w:rPr>
        <w:t>35. 招标文件的解释权</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_Toc15762 </w:instrText>
      </w:r>
      <w:r>
        <w:rPr>
          <w:rFonts w:hint="eastAsia" w:cs="宋体"/>
          <w:i w:val="0"/>
          <w:iCs w:val="0"/>
          <w:sz w:val="21"/>
          <w:szCs w:val="21"/>
          <w:highlight w:val="none"/>
        </w:rPr>
        <w:fldChar w:fldCharType="separate"/>
      </w:r>
      <w:r>
        <w:rPr>
          <w:rFonts w:hint="eastAsia" w:cs="宋体"/>
          <w:i w:val="0"/>
          <w:iCs w:val="0"/>
          <w:sz w:val="21"/>
          <w:szCs w:val="21"/>
          <w:highlight w:val="none"/>
        </w:rPr>
        <w:t>16</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31"/>
        <w:tabs>
          <w:tab w:val="right" w:leader="dot" w:pos="9612"/>
        </w:tabs>
        <w:spacing w:before="0" w:after="0" w:line="360" w:lineRule="auto"/>
        <w:rPr>
          <w:rFonts w:ascii="宋体" w:hAnsi="宋体" w:cs="宋体"/>
          <w:sz w:val="21"/>
          <w:szCs w:val="21"/>
          <w:highlight w:val="none"/>
        </w:rPr>
      </w:pPr>
      <w:r>
        <w:rPr>
          <w:highlight w:val="none"/>
        </w:rPr>
        <w:fldChar w:fldCharType="begin"/>
      </w:r>
      <w:r>
        <w:rPr>
          <w:highlight w:val="none"/>
        </w:rPr>
        <w:instrText xml:space="preserve"> HYPERLINK \l "_Toc22259" </w:instrText>
      </w:r>
      <w:r>
        <w:rPr>
          <w:highlight w:val="none"/>
        </w:rPr>
        <w:fldChar w:fldCharType="separate"/>
      </w:r>
      <w:r>
        <w:rPr>
          <w:rFonts w:hint="eastAsia" w:ascii="宋体" w:hAnsi="宋体" w:cs="宋体"/>
          <w:sz w:val="21"/>
          <w:szCs w:val="21"/>
          <w:highlight w:val="none"/>
        </w:rPr>
        <w:t>第三章 招标需求要览</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_Toc22259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17</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37"/>
        <w:tabs>
          <w:tab w:val="right" w:leader="dot" w:pos="9612"/>
        </w:tabs>
        <w:spacing w:line="360" w:lineRule="auto"/>
        <w:rPr>
          <w:rFonts w:ascii="宋体" w:hAnsi="宋体" w:cs="宋体"/>
          <w:sz w:val="21"/>
          <w:szCs w:val="21"/>
          <w:highlight w:val="none"/>
        </w:rPr>
      </w:pPr>
      <w:r>
        <w:rPr>
          <w:highlight w:val="none"/>
        </w:rPr>
        <w:fldChar w:fldCharType="begin"/>
      </w:r>
      <w:r>
        <w:rPr>
          <w:highlight w:val="none"/>
        </w:rPr>
        <w:instrText xml:space="preserve"> HYPERLINK \l "_Toc1431" </w:instrText>
      </w:r>
      <w:r>
        <w:rPr>
          <w:highlight w:val="none"/>
        </w:rPr>
        <w:fldChar w:fldCharType="separate"/>
      </w:r>
      <w:r>
        <w:rPr>
          <w:rFonts w:hint="eastAsia" w:ascii="宋体" w:hAnsi="宋体" w:cs="宋体"/>
          <w:sz w:val="21"/>
          <w:szCs w:val="21"/>
          <w:highlight w:val="none"/>
        </w:rPr>
        <w:t>第一节 商务要求</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_Toc1431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17</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37"/>
        <w:tabs>
          <w:tab w:val="right" w:leader="dot" w:pos="9612"/>
        </w:tabs>
        <w:spacing w:line="360" w:lineRule="auto"/>
        <w:rPr>
          <w:rFonts w:ascii="宋体" w:hAnsi="宋体" w:cs="宋体"/>
          <w:sz w:val="21"/>
          <w:szCs w:val="21"/>
          <w:highlight w:val="none"/>
        </w:rPr>
      </w:pPr>
      <w:r>
        <w:rPr>
          <w:highlight w:val="none"/>
        </w:rPr>
        <w:fldChar w:fldCharType="begin"/>
      </w:r>
      <w:r>
        <w:rPr>
          <w:highlight w:val="none"/>
        </w:rPr>
        <w:instrText xml:space="preserve"> HYPERLINK \l "_Toc2561" </w:instrText>
      </w:r>
      <w:r>
        <w:rPr>
          <w:highlight w:val="none"/>
        </w:rPr>
        <w:fldChar w:fldCharType="separate"/>
      </w:r>
      <w:r>
        <w:rPr>
          <w:rFonts w:hint="eastAsia" w:ascii="宋体" w:hAnsi="宋体" w:cs="宋体"/>
          <w:sz w:val="21"/>
          <w:szCs w:val="21"/>
          <w:highlight w:val="none"/>
        </w:rPr>
        <w:t>第二节 服务要求</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_Toc2561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18</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37"/>
        <w:tabs>
          <w:tab w:val="right" w:leader="dot" w:pos="9612"/>
        </w:tabs>
        <w:spacing w:line="360" w:lineRule="auto"/>
        <w:rPr>
          <w:rFonts w:ascii="宋体" w:hAnsi="宋体" w:cs="宋体"/>
          <w:sz w:val="21"/>
          <w:szCs w:val="21"/>
          <w:highlight w:val="none"/>
        </w:rPr>
      </w:pPr>
      <w:r>
        <w:rPr>
          <w:highlight w:val="none"/>
        </w:rPr>
        <w:fldChar w:fldCharType="begin"/>
      </w:r>
      <w:r>
        <w:rPr>
          <w:highlight w:val="none"/>
        </w:rPr>
        <w:instrText xml:space="preserve"> HYPERLINK \l "_Toc2479" </w:instrText>
      </w:r>
      <w:r>
        <w:rPr>
          <w:highlight w:val="none"/>
        </w:rPr>
        <w:fldChar w:fldCharType="separate"/>
      </w:r>
      <w:r>
        <w:rPr>
          <w:rFonts w:hint="eastAsia" w:ascii="宋体" w:hAnsi="宋体" w:cs="宋体"/>
          <w:sz w:val="21"/>
          <w:szCs w:val="21"/>
          <w:highlight w:val="none"/>
        </w:rPr>
        <w:t>第三节 投标文件否决性条款摘要</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_Toc2479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23</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37"/>
        <w:tabs>
          <w:tab w:val="right" w:leader="dot" w:pos="9612"/>
        </w:tabs>
        <w:spacing w:line="360" w:lineRule="auto"/>
        <w:rPr>
          <w:rFonts w:ascii="宋体" w:hAnsi="宋体" w:cs="宋体"/>
          <w:sz w:val="21"/>
          <w:szCs w:val="21"/>
          <w:highlight w:val="none"/>
        </w:rPr>
      </w:pPr>
      <w:r>
        <w:rPr>
          <w:highlight w:val="none"/>
        </w:rPr>
        <w:fldChar w:fldCharType="begin"/>
      </w:r>
      <w:r>
        <w:rPr>
          <w:highlight w:val="none"/>
        </w:rPr>
        <w:instrText xml:space="preserve"> HYPERLINK \l "_Toc27153" </w:instrText>
      </w:r>
      <w:r>
        <w:rPr>
          <w:highlight w:val="none"/>
        </w:rPr>
        <w:fldChar w:fldCharType="separate"/>
      </w:r>
      <w:r>
        <w:rPr>
          <w:rFonts w:hint="eastAsia" w:ascii="宋体" w:hAnsi="宋体" w:cs="宋体"/>
          <w:sz w:val="21"/>
          <w:szCs w:val="21"/>
          <w:highlight w:val="none"/>
        </w:rPr>
        <w:t>第四节 评标办法</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_Toc27153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25</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31"/>
        <w:tabs>
          <w:tab w:val="right" w:leader="dot" w:pos="9612"/>
        </w:tabs>
        <w:spacing w:before="0" w:after="0" w:line="360" w:lineRule="auto"/>
        <w:rPr>
          <w:rFonts w:ascii="宋体" w:hAnsi="宋体" w:cs="宋体"/>
          <w:sz w:val="21"/>
          <w:szCs w:val="21"/>
          <w:highlight w:val="none"/>
        </w:rPr>
      </w:pPr>
      <w:r>
        <w:rPr>
          <w:highlight w:val="none"/>
        </w:rPr>
        <w:fldChar w:fldCharType="begin"/>
      </w:r>
      <w:r>
        <w:rPr>
          <w:highlight w:val="none"/>
        </w:rPr>
        <w:instrText xml:space="preserve"> HYPERLINK \l "_Toc22551" </w:instrText>
      </w:r>
      <w:r>
        <w:rPr>
          <w:highlight w:val="none"/>
        </w:rPr>
        <w:fldChar w:fldCharType="separate"/>
      </w:r>
      <w:r>
        <w:rPr>
          <w:rFonts w:hint="eastAsia" w:ascii="宋体" w:hAnsi="宋体" w:cs="宋体"/>
          <w:sz w:val="21"/>
          <w:szCs w:val="21"/>
          <w:highlight w:val="none"/>
        </w:rPr>
        <w:t>第四章   合同格式</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_Toc22551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30</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31"/>
        <w:tabs>
          <w:tab w:val="right" w:leader="dot" w:pos="9612"/>
        </w:tabs>
        <w:spacing w:before="0" w:after="0" w:line="360" w:lineRule="auto"/>
        <w:rPr>
          <w:rFonts w:ascii="宋体" w:hAnsi="宋体" w:cs="宋体"/>
          <w:sz w:val="21"/>
          <w:szCs w:val="21"/>
          <w:highlight w:val="none"/>
        </w:rPr>
      </w:pPr>
      <w:r>
        <w:rPr>
          <w:highlight w:val="none"/>
        </w:rPr>
        <w:fldChar w:fldCharType="begin"/>
      </w:r>
      <w:r>
        <w:rPr>
          <w:highlight w:val="none"/>
        </w:rPr>
        <w:instrText xml:space="preserve"> HYPERLINK \l "_Toc6199" </w:instrText>
      </w:r>
      <w:r>
        <w:rPr>
          <w:highlight w:val="none"/>
        </w:rPr>
        <w:fldChar w:fldCharType="separate"/>
      </w:r>
      <w:r>
        <w:rPr>
          <w:rFonts w:hint="eastAsia" w:ascii="宋体" w:hAnsi="宋体" w:cs="宋体"/>
          <w:sz w:val="21"/>
          <w:szCs w:val="21"/>
          <w:highlight w:val="none"/>
        </w:rPr>
        <w:t>第五章   投标文件格式</w:t>
      </w:r>
      <w:r>
        <w:rPr>
          <w:rFonts w:hint="eastAsia" w:ascii="宋体" w:hAnsi="宋体" w:cs="宋体"/>
          <w:sz w:val="21"/>
          <w:szCs w:val="21"/>
          <w:highlight w:val="none"/>
        </w:rPr>
        <w:tab/>
      </w: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PAGEREF _Toc6199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31</w:t>
      </w:r>
      <w:r>
        <w:rPr>
          <w:rFonts w:hint="eastAsia" w:ascii="宋体" w:hAnsi="宋体" w:cs="宋体"/>
          <w:sz w:val="21"/>
          <w:szCs w:val="21"/>
          <w:highlight w:val="none"/>
        </w:rPr>
        <w:fldChar w:fldCharType="end"/>
      </w:r>
      <w:r>
        <w:rPr>
          <w:rFonts w:hint="eastAsia" w:ascii="宋体" w:hAnsi="宋体" w:cs="宋体"/>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"_Toc21040" </w:instrText>
      </w:r>
      <w:r>
        <w:rPr>
          <w:highlight w:val="none"/>
        </w:rPr>
        <w:fldChar w:fldCharType="separate"/>
      </w:r>
      <w:r>
        <w:rPr>
          <w:rFonts w:hint="eastAsia" w:cs="宋体"/>
          <w:bCs/>
          <w:i w:val="0"/>
          <w:iCs w:val="0"/>
          <w:kern w:val="0"/>
          <w:sz w:val="21"/>
          <w:szCs w:val="21"/>
          <w:highlight w:val="none"/>
        </w:rPr>
        <w:t>目录.</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_Toc21040 </w:instrText>
      </w:r>
      <w:r>
        <w:rPr>
          <w:rFonts w:hint="eastAsia" w:cs="宋体"/>
          <w:i w:val="0"/>
          <w:iCs w:val="0"/>
          <w:sz w:val="21"/>
          <w:szCs w:val="21"/>
          <w:highlight w:val="none"/>
        </w:rPr>
        <w:fldChar w:fldCharType="separate"/>
      </w:r>
      <w:r>
        <w:rPr>
          <w:rFonts w:hint="eastAsia" w:cs="宋体"/>
          <w:i w:val="0"/>
          <w:iCs w:val="0"/>
          <w:sz w:val="21"/>
          <w:szCs w:val="21"/>
          <w:highlight w:val="none"/>
        </w:rPr>
        <w:t>31</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"_Toc10851" </w:instrText>
      </w:r>
      <w:r>
        <w:rPr>
          <w:highlight w:val="none"/>
        </w:rPr>
        <w:fldChar w:fldCharType="separate"/>
      </w:r>
      <w:r>
        <w:rPr>
          <w:rFonts w:hint="eastAsia" w:cs="宋体"/>
          <w:bCs/>
          <w:i w:val="0"/>
          <w:iCs w:val="0"/>
          <w:kern w:val="0"/>
          <w:sz w:val="21"/>
          <w:szCs w:val="21"/>
          <w:highlight w:val="none"/>
        </w:rPr>
        <w:t>格式1. 投标书</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_Toc10851 </w:instrText>
      </w:r>
      <w:r>
        <w:rPr>
          <w:rFonts w:hint="eastAsia" w:cs="宋体"/>
          <w:i w:val="0"/>
          <w:iCs w:val="0"/>
          <w:sz w:val="21"/>
          <w:szCs w:val="21"/>
          <w:highlight w:val="none"/>
        </w:rPr>
        <w:fldChar w:fldCharType="separate"/>
      </w:r>
      <w:r>
        <w:rPr>
          <w:rFonts w:hint="eastAsia" w:cs="宋体"/>
          <w:i w:val="0"/>
          <w:iCs w:val="0"/>
          <w:sz w:val="21"/>
          <w:szCs w:val="21"/>
          <w:highlight w:val="none"/>
        </w:rPr>
        <w:t>32</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"_Toc21453" </w:instrText>
      </w:r>
      <w:r>
        <w:rPr>
          <w:highlight w:val="none"/>
        </w:rPr>
        <w:fldChar w:fldCharType="separate"/>
      </w:r>
      <w:r>
        <w:rPr>
          <w:rFonts w:hint="eastAsia" w:cs="宋体"/>
          <w:bCs/>
          <w:i w:val="0"/>
          <w:iCs w:val="0"/>
          <w:kern w:val="0"/>
          <w:sz w:val="21"/>
          <w:szCs w:val="21"/>
          <w:highlight w:val="none"/>
        </w:rPr>
        <w:t>格式</w:t>
      </w:r>
      <w:r>
        <w:rPr>
          <w:rFonts w:hint="eastAsia" w:cs="宋体"/>
          <w:bCs/>
          <w:i w:val="0"/>
          <w:iCs w:val="0"/>
          <w:kern w:val="0"/>
          <w:sz w:val="21"/>
          <w:szCs w:val="21"/>
          <w:highlight w:val="none"/>
          <w:lang w:val="en-US" w:eastAsia="zh-CN"/>
        </w:rPr>
        <w:t>2</w:t>
      </w:r>
      <w:r>
        <w:rPr>
          <w:rFonts w:hint="eastAsia" w:cs="宋体"/>
          <w:bCs/>
          <w:i w:val="0"/>
          <w:iCs w:val="0"/>
          <w:kern w:val="0"/>
          <w:sz w:val="21"/>
          <w:szCs w:val="21"/>
          <w:highlight w:val="none"/>
        </w:rPr>
        <w:t>. 公司情况介绍</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_Toc21453 </w:instrText>
      </w:r>
      <w:r>
        <w:rPr>
          <w:rFonts w:hint="eastAsia" w:cs="宋体"/>
          <w:i w:val="0"/>
          <w:iCs w:val="0"/>
          <w:sz w:val="21"/>
          <w:szCs w:val="21"/>
          <w:highlight w:val="none"/>
        </w:rPr>
        <w:fldChar w:fldCharType="separate"/>
      </w:r>
      <w:r>
        <w:rPr>
          <w:rFonts w:hint="eastAsia" w:cs="宋体"/>
          <w:i w:val="0"/>
          <w:iCs w:val="0"/>
          <w:sz w:val="21"/>
          <w:szCs w:val="21"/>
          <w:highlight w:val="none"/>
        </w:rPr>
        <w:t>35</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"_Toc28356" </w:instrText>
      </w:r>
      <w:r>
        <w:rPr>
          <w:highlight w:val="none"/>
        </w:rPr>
        <w:fldChar w:fldCharType="separate"/>
      </w:r>
      <w:r>
        <w:rPr>
          <w:rFonts w:hint="eastAsia" w:cs="宋体"/>
          <w:bCs/>
          <w:i w:val="0"/>
          <w:iCs w:val="0"/>
          <w:kern w:val="0"/>
          <w:sz w:val="21"/>
          <w:szCs w:val="21"/>
          <w:highlight w:val="none"/>
        </w:rPr>
        <w:t>格式</w:t>
      </w:r>
      <w:r>
        <w:rPr>
          <w:rFonts w:hint="eastAsia" w:cs="宋体"/>
          <w:bCs/>
          <w:i w:val="0"/>
          <w:iCs w:val="0"/>
          <w:kern w:val="0"/>
          <w:sz w:val="21"/>
          <w:szCs w:val="21"/>
          <w:highlight w:val="none"/>
          <w:lang w:val="en-US" w:eastAsia="zh-CN"/>
        </w:rPr>
        <w:t>3</w:t>
      </w:r>
      <w:r>
        <w:rPr>
          <w:rFonts w:hint="eastAsia" w:cs="宋体"/>
          <w:bCs/>
          <w:i w:val="0"/>
          <w:iCs w:val="0"/>
          <w:kern w:val="0"/>
          <w:sz w:val="21"/>
          <w:szCs w:val="21"/>
          <w:highlight w:val="none"/>
        </w:rPr>
        <w:t xml:space="preserve">. </w:t>
      </w:r>
      <w:r>
        <w:rPr>
          <w:rFonts w:hint="eastAsia" w:cs="宋体"/>
          <w:bCs/>
          <w:i w:val="0"/>
          <w:iCs w:val="0"/>
          <w:kern w:val="0"/>
          <w:sz w:val="21"/>
          <w:szCs w:val="21"/>
          <w:highlight w:val="none"/>
          <w:lang w:val="en-US" w:eastAsia="zh-CN"/>
        </w:rPr>
        <w:t>配送</w:t>
      </w:r>
      <w:r>
        <w:rPr>
          <w:rFonts w:hint="eastAsia" w:cs="宋体"/>
          <w:bCs/>
          <w:i w:val="0"/>
          <w:iCs w:val="0"/>
          <w:kern w:val="0"/>
          <w:sz w:val="21"/>
          <w:szCs w:val="21"/>
          <w:highlight w:val="none"/>
        </w:rPr>
        <w:t>方案</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_Toc28356 </w:instrText>
      </w:r>
      <w:r>
        <w:rPr>
          <w:rFonts w:hint="eastAsia" w:cs="宋体"/>
          <w:i w:val="0"/>
          <w:iCs w:val="0"/>
          <w:sz w:val="21"/>
          <w:szCs w:val="21"/>
          <w:highlight w:val="none"/>
        </w:rPr>
        <w:fldChar w:fldCharType="separate"/>
      </w:r>
      <w:r>
        <w:rPr>
          <w:rFonts w:hint="eastAsia" w:cs="宋体"/>
          <w:i w:val="0"/>
          <w:iCs w:val="0"/>
          <w:sz w:val="21"/>
          <w:szCs w:val="21"/>
          <w:highlight w:val="none"/>
        </w:rPr>
        <w:t>37</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"_Toc24034" </w:instrText>
      </w:r>
      <w:r>
        <w:rPr>
          <w:highlight w:val="none"/>
        </w:rPr>
        <w:fldChar w:fldCharType="separate"/>
      </w:r>
      <w:r>
        <w:rPr>
          <w:rFonts w:hint="eastAsia" w:cs="宋体"/>
          <w:bCs/>
          <w:i w:val="0"/>
          <w:iCs w:val="0"/>
          <w:kern w:val="0"/>
          <w:sz w:val="21"/>
          <w:szCs w:val="21"/>
          <w:highlight w:val="none"/>
        </w:rPr>
        <w:t>格式</w:t>
      </w:r>
      <w:r>
        <w:rPr>
          <w:rFonts w:hint="eastAsia" w:cs="宋体"/>
          <w:bCs/>
          <w:i w:val="0"/>
          <w:iCs w:val="0"/>
          <w:kern w:val="0"/>
          <w:sz w:val="21"/>
          <w:szCs w:val="21"/>
          <w:highlight w:val="none"/>
          <w:lang w:val="en-US" w:eastAsia="zh-CN"/>
        </w:rPr>
        <w:t>4</w:t>
      </w:r>
      <w:r>
        <w:rPr>
          <w:rFonts w:hint="eastAsia" w:cs="宋体"/>
          <w:bCs/>
          <w:i w:val="0"/>
          <w:iCs w:val="0"/>
          <w:kern w:val="0"/>
          <w:sz w:val="21"/>
          <w:szCs w:val="21"/>
          <w:highlight w:val="none"/>
        </w:rPr>
        <w:t>. 法定代表人证明书</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_Toc24034 </w:instrText>
      </w:r>
      <w:r>
        <w:rPr>
          <w:rFonts w:hint="eastAsia" w:cs="宋体"/>
          <w:i w:val="0"/>
          <w:iCs w:val="0"/>
          <w:sz w:val="21"/>
          <w:szCs w:val="21"/>
          <w:highlight w:val="none"/>
        </w:rPr>
        <w:fldChar w:fldCharType="separate"/>
      </w:r>
      <w:r>
        <w:rPr>
          <w:rFonts w:hint="eastAsia" w:cs="宋体"/>
          <w:i w:val="0"/>
          <w:iCs w:val="0"/>
          <w:sz w:val="21"/>
          <w:szCs w:val="21"/>
          <w:highlight w:val="none"/>
        </w:rPr>
        <w:t>40</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rFonts w:cs="宋体"/>
          <w:i w:val="0"/>
          <w:iCs w:val="0"/>
          <w:sz w:val="21"/>
          <w:szCs w:val="21"/>
          <w:highlight w:val="none"/>
        </w:rPr>
      </w:pPr>
      <w:r>
        <w:rPr>
          <w:highlight w:val="none"/>
        </w:rPr>
        <w:fldChar w:fldCharType="begin"/>
      </w:r>
      <w:r>
        <w:rPr>
          <w:highlight w:val="none"/>
        </w:rPr>
        <w:instrText xml:space="preserve"> HYPERLINK \l "_Toc7004" </w:instrText>
      </w:r>
      <w:r>
        <w:rPr>
          <w:highlight w:val="none"/>
        </w:rPr>
        <w:fldChar w:fldCharType="separate"/>
      </w:r>
      <w:r>
        <w:rPr>
          <w:rFonts w:hint="eastAsia" w:cs="宋体"/>
          <w:bCs/>
          <w:i w:val="0"/>
          <w:iCs w:val="0"/>
          <w:kern w:val="0"/>
          <w:sz w:val="21"/>
          <w:szCs w:val="21"/>
          <w:highlight w:val="none"/>
        </w:rPr>
        <w:t>格式</w:t>
      </w:r>
      <w:r>
        <w:rPr>
          <w:rFonts w:hint="eastAsia" w:cs="宋体"/>
          <w:bCs/>
          <w:i w:val="0"/>
          <w:iCs w:val="0"/>
          <w:kern w:val="0"/>
          <w:sz w:val="21"/>
          <w:szCs w:val="21"/>
          <w:highlight w:val="none"/>
          <w:lang w:val="en-US" w:eastAsia="zh-CN"/>
        </w:rPr>
        <w:t>5</w:t>
      </w:r>
      <w:r>
        <w:rPr>
          <w:rFonts w:hint="eastAsia" w:cs="宋体"/>
          <w:bCs/>
          <w:i w:val="0"/>
          <w:iCs w:val="0"/>
          <w:kern w:val="0"/>
          <w:sz w:val="21"/>
          <w:szCs w:val="21"/>
          <w:highlight w:val="none"/>
        </w:rPr>
        <w:t>. 法定代表人授权书</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_Toc7004 </w:instrText>
      </w:r>
      <w:r>
        <w:rPr>
          <w:rFonts w:hint="eastAsia" w:cs="宋体"/>
          <w:i w:val="0"/>
          <w:iCs w:val="0"/>
          <w:sz w:val="21"/>
          <w:szCs w:val="21"/>
          <w:highlight w:val="none"/>
        </w:rPr>
        <w:fldChar w:fldCharType="separate"/>
      </w:r>
      <w:r>
        <w:rPr>
          <w:rFonts w:hint="eastAsia" w:cs="宋体"/>
          <w:i w:val="0"/>
          <w:iCs w:val="0"/>
          <w:sz w:val="21"/>
          <w:szCs w:val="21"/>
          <w:highlight w:val="none"/>
        </w:rPr>
        <w:t>41</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pStyle w:val="23"/>
        <w:tabs>
          <w:tab w:val="right" w:leader="dot" w:pos="9612"/>
          <w:tab w:val="clear" w:pos="9602"/>
        </w:tabs>
        <w:spacing w:line="360" w:lineRule="auto"/>
        <w:rPr>
          <w:highlight w:val="none"/>
        </w:rPr>
      </w:pPr>
      <w:r>
        <w:rPr>
          <w:highlight w:val="none"/>
        </w:rPr>
        <w:fldChar w:fldCharType="begin"/>
      </w:r>
      <w:r>
        <w:rPr>
          <w:highlight w:val="none"/>
        </w:rPr>
        <w:instrText xml:space="preserve"> HYPERLINK \l "_Toc13024" </w:instrText>
      </w:r>
      <w:r>
        <w:rPr>
          <w:highlight w:val="none"/>
        </w:rPr>
        <w:fldChar w:fldCharType="separate"/>
      </w:r>
      <w:r>
        <w:rPr>
          <w:rFonts w:hint="eastAsia" w:cs="宋体"/>
          <w:bCs/>
          <w:i w:val="0"/>
          <w:iCs w:val="0"/>
          <w:kern w:val="0"/>
          <w:sz w:val="21"/>
          <w:szCs w:val="21"/>
          <w:highlight w:val="none"/>
        </w:rPr>
        <w:t>格式</w:t>
      </w:r>
      <w:r>
        <w:rPr>
          <w:rFonts w:hint="eastAsia" w:cs="宋体"/>
          <w:bCs/>
          <w:i w:val="0"/>
          <w:iCs w:val="0"/>
          <w:kern w:val="0"/>
          <w:sz w:val="21"/>
          <w:szCs w:val="21"/>
          <w:highlight w:val="none"/>
          <w:lang w:val="en-US" w:eastAsia="zh-CN"/>
        </w:rPr>
        <w:t>6</w:t>
      </w:r>
      <w:r>
        <w:rPr>
          <w:rFonts w:hint="eastAsia" w:cs="宋体"/>
          <w:bCs/>
          <w:i w:val="0"/>
          <w:iCs w:val="0"/>
          <w:kern w:val="0"/>
          <w:sz w:val="21"/>
          <w:szCs w:val="21"/>
          <w:highlight w:val="none"/>
        </w:rPr>
        <w:t>. 诚信情况承诺函</w:t>
      </w:r>
      <w:r>
        <w:rPr>
          <w:rFonts w:hint="eastAsia" w:cs="宋体"/>
          <w:i w:val="0"/>
          <w:iCs w:val="0"/>
          <w:sz w:val="21"/>
          <w:szCs w:val="21"/>
          <w:highlight w:val="none"/>
        </w:rPr>
        <w:tab/>
      </w:r>
      <w:r>
        <w:rPr>
          <w:rFonts w:hint="eastAsia" w:cs="宋体"/>
          <w:i w:val="0"/>
          <w:iCs w:val="0"/>
          <w:sz w:val="21"/>
          <w:szCs w:val="21"/>
          <w:highlight w:val="none"/>
        </w:rPr>
        <w:fldChar w:fldCharType="begin"/>
      </w:r>
      <w:r>
        <w:rPr>
          <w:rFonts w:hint="eastAsia" w:cs="宋体"/>
          <w:i w:val="0"/>
          <w:iCs w:val="0"/>
          <w:sz w:val="21"/>
          <w:szCs w:val="21"/>
          <w:highlight w:val="none"/>
        </w:rPr>
        <w:instrText xml:space="preserve"> PAGEREF _Toc13024 </w:instrText>
      </w:r>
      <w:r>
        <w:rPr>
          <w:rFonts w:hint="eastAsia" w:cs="宋体"/>
          <w:i w:val="0"/>
          <w:iCs w:val="0"/>
          <w:sz w:val="21"/>
          <w:szCs w:val="21"/>
          <w:highlight w:val="none"/>
        </w:rPr>
        <w:fldChar w:fldCharType="separate"/>
      </w:r>
      <w:r>
        <w:rPr>
          <w:rFonts w:hint="eastAsia" w:cs="宋体"/>
          <w:i w:val="0"/>
          <w:iCs w:val="0"/>
          <w:sz w:val="21"/>
          <w:szCs w:val="21"/>
          <w:highlight w:val="none"/>
        </w:rPr>
        <w:t>42</w:t>
      </w:r>
      <w:r>
        <w:rPr>
          <w:rFonts w:hint="eastAsia" w:cs="宋体"/>
          <w:i w:val="0"/>
          <w:iCs w:val="0"/>
          <w:sz w:val="21"/>
          <w:szCs w:val="21"/>
          <w:highlight w:val="none"/>
        </w:rPr>
        <w:fldChar w:fldCharType="end"/>
      </w:r>
      <w:r>
        <w:rPr>
          <w:rFonts w:hint="eastAsia" w:cs="宋体"/>
          <w:i w:val="0"/>
          <w:iCs w:val="0"/>
          <w:sz w:val="21"/>
          <w:szCs w:val="21"/>
          <w:highlight w:val="none"/>
        </w:rPr>
        <w:fldChar w:fldCharType="end"/>
      </w:r>
    </w:p>
    <w:p>
      <w:pPr>
        <w:tabs>
          <w:tab w:val="right" w:leader="dot" w:pos="9602"/>
        </w:tabs>
        <w:spacing w:line="360" w:lineRule="auto"/>
        <w:jc w:val="center"/>
        <w:rPr>
          <w:rFonts w:ascii="宋体" w:hAnsi="宋体" w:cs="宋体"/>
          <w:sz w:val="24"/>
          <w:highlight w:val="none"/>
        </w:rPr>
      </w:pPr>
      <w:r>
        <w:rPr>
          <w:rFonts w:hint="eastAsia" w:ascii="宋体" w:hAnsi="宋体" w:cs="宋体"/>
          <w:bCs/>
          <w:caps/>
          <w:szCs w:val="21"/>
          <w:highlight w:val="none"/>
        </w:rPr>
        <w:fldChar w:fldCharType="end"/>
      </w:r>
    </w:p>
    <w:p>
      <w:pPr>
        <w:spacing w:line="360" w:lineRule="auto"/>
        <w:rPr>
          <w:rFonts w:ascii="宋体" w:hAnsi="宋体"/>
          <w:b/>
          <w:sz w:val="44"/>
          <w:highlight w:val="none"/>
        </w:rPr>
        <w:sectPr>
          <w:headerReference r:id="rId3" w:type="default"/>
          <w:footerReference r:id="rId4" w:type="default"/>
          <w:type w:val="continuous"/>
          <w:pgSz w:w="11907" w:h="16840"/>
          <w:pgMar w:top="1558" w:right="1201" w:bottom="1418" w:left="1094" w:header="623" w:footer="794" w:gutter="0"/>
          <w:pgNumType w:start="0"/>
          <w:cols w:space="720" w:num="1"/>
          <w:titlePg/>
          <w:docGrid w:linePitch="286" w:charSpace="274"/>
        </w:sectPr>
      </w:pPr>
    </w:p>
    <w:p>
      <w:pPr>
        <w:pStyle w:val="2"/>
        <w:jc w:val="center"/>
        <w:rPr>
          <w:sz w:val="32"/>
          <w:szCs w:val="32"/>
          <w:highlight w:val="none"/>
        </w:rPr>
      </w:pPr>
      <w:bookmarkStart w:id="3" w:name="_Toc236803063"/>
      <w:bookmarkStart w:id="4" w:name="_Toc464641582"/>
      <w:bookmarkStart w:id="5" w:name="_Toc5346"/>
      <w:r>
        <w:rPr>
          <w:rFonts w:hint="eastAsia"/>
          <w:sz w:val="32"/>
          <w:szCs w:val="32"/>
          <w:highlight w:val="none"/>
        </w:rPr>
        <w:t xml:space="preserve">第一章 </w:t>
      </w:r>
      <w:bookmarkEnd w:id="3"/>
      <w:bookmarkEnd w:id="4"/>
      <w:r>
        <w:rPr>
          <w:rFonts w:hint="eastAsia"/>
          <w:sz w:val="32"/>
          <w:szCs w:val="32"/>
          <w:highlight w:val="none"/>
        </w:rPr>
        <w:t>招标公告</w:t>
      </w:r>
      <w:bookmarkEnd w:id="5"/>
    </w:p>
    <w:p>
      <w:pPr>
        <w:spacing w:line="360" w:lineRule="auto"/>
        <w:rPr>
          <w:rFonts w:ascii="宋体" w:hAnsi="宋体"/>
          <w:bCs/>
          <w:sz w:val="24"/>
          <w:highlight w:val="none"/>
        </w:rPr>
      </w:pPr>
    </w:p>
    <w:p>
      <w:pPr>
        <w:spacing w:line="360" w:lineRule="auto"/>
        <w:rPr>
          <w:rFonts w:ascii="宋体" w:hAnsi="宋体"/>
          <w:bCs/>
          <w:sz w:val="24"/>
          <w:highlight w:val="none"/>
        </w:rPr>
      </w:pPr>
      <w:r>
        <w:rPr>
          <w:rFonts w:hint="eastAsia" w:ascii="宋体" w:hAnsi="宋体"/>
          <w:bCs/>
          <w:sz w:val="24"/>
          <w:highlight w:val="none"/>
        </w:rPr>
        <w:t>项目</w:t>
      </w:r>
      <w:r>
        <w:rPr>
          <w:rFonts w:ascii="宋体" w:hAnsi="宋体"/>
          <w:bCs/>
          <w:sz w:val="24"/>
          <w:highlight w:val="none"/>
        </w:rPr>
        <w:t>编号：</w:t>
      </w:r>
      <w:r>
        <w:rPr>
          <w:rFonts w:hint="eastAsia" w:ascii="宋体" w:hAnsi="宋体"/>
          <w:bCs/>
          <w:sz w:val="24"/>
          <w:highlight w:val="none"/>
          <w:lang w:eastAsia="zh-CN"/>
        </w:rPr>
        <w:t>SUSTech-K-2018-001</w:t>
      </w:r>
      <w:r>
        <w:rPr>
          <w:rFonts w:hint="eastAsia" w:ascii="宋体" w:hAnsi="宋体"/>
          <w:bCs/>
          <w:sz w:val="24"/>
          <w:highlight w:val="none"/>
        </w:rPr>
        <w:t xml:space="preserve">  </w:t>
      </w:r>
    </w:p>
    <w:p>
      <w:pPr>
        <w:spacing w:line="360" w:lineRule="auto"/>
        <w:rPr>
          <w:rFonts w:ascii="宋体" w:hAnsi="宋体"/>
          <w:bCs/>
          <w:sz w:val="24"/>
          <w:highlight w:val="none"/>
        </w:rPr>
      </w:pPr>
      <w:r>
        <w:rPr>
          <w:rFonts w:ascii="宋体" w:hAnsi="宋体"/>
          <w:bCs/>
          <w:sz w:val="24"/>
          <w:highlight w:val="none"/>
        </w:rPr>
        <w:t>项目类型：</w:t>
      </w:r>
      <w:r>
        <w:rPr>
          <w:rFonts w:hint="eastAsia" w:ascii="宋体" w:hAnsi="宋体"/>
          <w:bCs/>
          <w:sz w:val="24"/>
          <w:highlight w:val="none"/>
        </w:rPr>
        <w:t>服务类</w:t>
      </w:r>
    </w:p>
    <w:p>
      <w:pPr>
        <w:spacing w:line="360" w:lineRule="auto"/>
        <w:rPr>
          <w:rFonts w:ascii="宋体" w:hAnsi="宋体"/>
          <w:bCs/>
          <w:sz w:val="24"/>
          <w:highlight w:val="none"/>
        </w:rPr>
      </w:pPr>
      <w:r>
        <w:rPr>
          <w:rFonts w:ascii="宋体" w:hAnsi="宋体"/>
          <w:bCs/>
          <w:sz w:val="24"/>
          <w:highlight w:val="none"/>
        </w:rPr>
        <w:t>货币类型：人民币</w:t>
      </w:r>
    </w:p>
    <w:p>
      <w:pPr>
        <w:spacing w:line="360" w:lineRule="auto"/>
        <w:rPr>
          <w:rFonts w:ascii="宋体" w:hAnsi="宋体"/>
          <w:bCs/>
          <w:sz w:val="24"/>
          <w:highlight w:val="none"/>
        </w:rPr>
      </w:pP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根据相关法律法规的规定，本项目采用邀请招标的方式实施采购，现将该项目采购公告进行公示，有关事项如下，欢迎合格投标人参与本项目投标：</w:t>
      </w:r>
    </w:p>
    <w:p>
      <w:pPr>
        <w:adjustRightInd w:val="0"/>
        <w:snapToGrid w:val="0"/>
        <w:spacing w:beforeLines="50" w:afterLines="50" w:line="360" w:lineRule="auto"/>
        <w:rPr>
          <w:rFonts w:ascii="宋体" w:hAnsi="宋体" w:cs="宋体"/>
          <w:b/>
          <w:sz w:val="24"/>
          <w:highlight w:val="none"/>
        </w:rPr>
      </w:pPr>
      <w:r>
        <w:rPr>
          <w:rFonts w:hint="eastAsia" w:ascii="宋体" w:hAnsi="宋体" w:cs="宋体"/>
          <w:b/>
          <w:sz w:val="24"/>
          <w:highlight w:val="none"/>
        </w:rPr>
        <w:t>一、招标内容：</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南方科技大学幼儿园食材配送资格，所需配送食材类别包括但不限于大米类、面粉、蛋品类、食用油类、半成品类、肉禽类、水产品类、蔬菜、水果类、副食品干货类（含调味品）、奶制品、饮料类等。具体内容和要求详见招标文件。</w:t>
      </w:r>
    </w:p>
    <w:p>
      <w:pPr>
        <w:keepNext w:val="0"/>
        <w:keepLines w:val="0"/>
        <w:widowControl w:val="0"/>
        <w:suppressLineNumbers w:val="0"/>
        <w:adjustRightInd w:val="0"/>
        <w:snapToGrid w:val="0"/>
        <w:spacing w:before="0" w:beforeAutospacing="0" w:after="0" w:afterAutospacing="0" w:line="360" w:lineRule="auto"/>
        <w:ind w:left="48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本项目预算金额为：按实际金额结算</w:t>
      </w:r>
    </w:p>
    <w:p>
      <w:pPr>
        <w:keepNext w:val="0"/>
        <w:keepLines w:val="0"/>
        <w:widowControl w:val="0"/>
        <w:suppressLineNumbers w:val="0"/>
        <w:adjustRightInd w:val="0"/>
        <w:snapToGrid w:val="0"/>
        <w:spacing w:before="0" w:beforeAutospacing="0" w:after="0" w:afterAutospacing="0" w:line="360" w:lineRule="auto"/>
        <w:ind w:left="48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本项目评标办法为：综合评分法</w:t>
      </w:r>
    </w:p>
    <w:p>
      <w:pPr>
        <w:adjustRightInd w:val="0"/>
        <w:snapToGrid w:val="0"/>
        <w:spacing w:beforeLines="50" w:afterLines="50" w:line="360" w:lineRule="auto"/>
        <w:rPr>
          <w:rFonts w:ascii="宋体" w:hAnsi="宋体" w:cs="宋体"/>
          <w:b/>
          <w:sz w:val="24"/>
          <w:highlight w:val="none"/>
        </w:rPr>
      </w:pPr>
      <w:r>
        <w:rPr>
          <w:rFonts w:hint="eastAsia" w:ascii="宋体" w:hAnsi="宋体" w:cs="宋体"/>
          <w:b/>
          <w:sz w:val="24"/>
          <w:highlight w:val="none"/>
        </w:rPr>
        <w:t>二、投标人资格要求：</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1.投标人必须是在中华人民共和国境内注册、具有合法经营资格的法人单位；</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2.投标人须是</w:t>
      </w:r>
      <w:r>
        <w:rPr>
          <w:rFonts w:hint="eastAsia" w:ascii="宋体" w:hAnsi="宋体" w:cs="宋体"/>
          <w:sz w:val="24"/>
          <w:highlight w:val="none"/>
          <w:lang w:val="en-US" w:eastAsia="zh-CN"/>
        </w:rPr>
        <w:t>受</w:t>
      </w:r>
      <w:r>
        <w:rPr>
          <w:rFonts w:hint="eastAsia" w:ascii="宋体" w:hAnsi="宋体" w:cs="宋体"/>
          <w:sz w:val="24"/>
          <w:highlight w:val="none"/>
        </w:rPr>
        <w:t>到邀请的供应商；</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3.本次招标不接受联合体投标，中标后不允许分包、转包；</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4.参与本项目投标前三年内，投标人在经营活动中没有重大违法记录，不存在被有关部门禁止参与招标采购活动且在有效期内的情况；</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5.投标人须在本校进行投标报名登记。</w:t>
      </w:r>
    </w:p>
    <w:p>
      <w:pPr>
        <w:adjustRightInd w:val="0"/>
        <w:snapToGrid w:val="0"/>
        <w:spacing w:beforeLines="50" w:afterLines="50" w:line="360" w:lineRule="auto"/>
        <w:rPr>
          <w:rFonts w:hint="eastAsia" w:ascii="宋体" w:hAnsi="宋体" w:eastAsia="宋体" w:cs="宋体"/>
          <w:b/>
          <w:sz w:val="24"/>
          <w:highlight w:val="none"/>
          <w:lang w:val="en-US" w:eastAsia="zh-CN"/>
        </w:rPr>
      </w:pPr>
      <w:r>
        <w:rPr>
          <w:rFonts w:hint="eastAsia" w:ascii="宋体" w:hAnsi="宋体" w:cs="宋体"/>
          <w:b/>
          <w:sz w:val="24"/>
          <w:highlight w:val="none"/>
        </w:rPr>
        <w:t>三、报名的时间、地点及方式：</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1.报名时间：北京时间【</w:t>
      </w:r>
      <w:r>
        <w:rPr>
          <w:rFonts w:hint="eastAsia" w:ascii="宋体" w:hAnsi="宋体" w:cs="宋体"/>
          <w:sz w:val="24"/>
          <w:highlight w:val="none"/>
          <w:lang w:val="en-US" w:eastAsia="zh-CN"/>
        </w:rPr>
        <w:t>2018</w:t>
      </w:r>
      <w:r>
        <w:rPr>
          <w:rFonts w:hint="eastAsia" w:ascii="宋体" w:hAnsi="宋体" w:cs="宋体"/>
          <w:sz w:val="24"/>
          <w:highlight w:val="none"/>
        </w:rPr>
        <w:t>】年【</w:t>
      </w:r>
      <w:r>
        <w:rPr>
          <w:rFonts w:hint="eastAsia" w:ascii="宋体" w:hAnsi="宋体" w:cs="宋体"/>
          <w:sz w:val="24"/>
          <w:highlight w:val="none"/>
          <w:lang w:val="en-US" w:eastAsia="zh-CN"/>
        </w:rPr>
        <w:t>08</w:t>
      </w:r>
      <w:r>
        <w:rPr>
          <w:rFonts w:hint="eastAsia" w:ascii="宋体" w:hAnsi="宋体" w:cs="宋体"/>
          <w:sz w:val="24"/>
          <w:highlight w:val="none"/>
        </w:rPr>
        <w:t>】月【</w:t>
      </w:r>
      <w:r>
        <w:rPr>
          <w:rFonts w:hint="eastAsia" w:ascii="宋体" w:hAnsi="宋体" w:cs="宋体"/>
          <w:sz w:val="24"/>
          <w:highlight w:val="none"/>
          <w:lang w:val="en-US" w:eastAsia="zh-CN"/>
        </w:rPr>
        <w:t>18</w:t>
      </w:r>
      <w:r>
        <w:rPr>
          <w:rFonts w:hint="eastAsia" w:ascii="宋体" w:hAnsi="宋体" w:cs="宋体"/>
          <w:sz w:val="24"/>
          <w:highlight w:val="none"/>
        </w:rPr>
        <w:t>】日至【</w:t>
      </w:r>
      <w:r>
        <w:rPr>
          <w:rFonts w:hint="eastAsia" w:ascii="宋体" w:hAnsi="宋体" w:cs="宋体"/>
          <w:sz w:val="24"/>
          <w:highlight w:val="none"/>
          <w:lang w:val="en-US" w:eastAsia="zh-CN"/>
        </w:rPr>
        <w:t>2018</w:t>
      </w:r>
      <w:r>
        <w:rPr>
          <w:rFonts w:hint="eastAsia" w:ascii="宋体" w:hAnsi="宋体" w:cs="宋体"/>
          <w:sz w:val="24"/>
          <w:highlight w:val="none"/>
        </w:rPr>
        <w:t>】年【</w:t>
      </w:r>
      <w:r>
        <w:rPr>
          <w:rFonts w:hint="eastAsia" w:ascii="宋体" w:hAnsi="宋体" w:cs="宋体"/>
          <w:sz w:val="24"/>
          <w:highlight w:val="none"/>
          <w:lang w:val="en-US" w:eastAsia="zh-CN"/>
        </w:rPr>
        <w:t>08</w:t>
      </w:r>
      <w:r>
        <w:rPr>
          <w:rFonts w:hint="eastAsia" w:ascii="宋体" w:hAnsi="宋体" w:cs="宋体"/>
          <w:sz w:val="24"/>
          <w:highlight w:val="none"/>
        </w:rPr>
        <w:t>】月【</w:t>
      </w:r>
      <w:r>
        <w:rPr>
          <w:rFonts w:hint="eastAsia" w:ascii="宋体" w:hAnsi="宋体" w:cs="宋体"/>
          <w:sz w:val="24"/>
          <w:highlight w:val="none"/>
          <w:lang w:val="en-US" w:eastAsia="zh-CN"/>
        </w:rPr>
        <w:t>22</w:t>
      </w:r>
      <w:r>
        <w:rPr>
          <w:rFonts w:hint="eastAsia" w:ascii="宋体" w:hAnsi="宋体" w:cs="宋体"/>
          <w:sz w:val="24"/>
          <w:highlight w:val="none"/>
        </w:rPr>
        <w:t>】日，每天上午9:00至12:00、下午14:00至17:00（节假日除外）。</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2.报名地点：南方科技大学创园4栋203室。</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3.报名方式：填写《投标报名登记表》（加盖公章），并提供企业营业执照副本复印件、法定代表人证明书（含身份证复印件）、法定代表人授权委托书（含身份证复印件）、</w:t>
      </w:r>
      <w:r>
        <w:rPr>
          <w:rFonts w:hint="eastAsia" w:ascii="宋体" w:hAnsi="宋体"/>
          <w:bCs/>
          <w:color w:val="000000"/>
          <w:sz w:val="24"/>
          <w:highlight w:val="none"/>
        </w:rPr>
        <w:t>社保部门出具的被授权人近三个月社保证明资料，</w:t>
      </w:r>
      <w:r>
        <w:rPr>
          <w:rFonts w:hint="eastAsia" w:ascii="宋体" w:hAnsi="宋体" w:cs="宋体"/>
          <w:sz w:val="24"/>
          <w:highlight w:val="none"/>
        </w:rPr>
        <w:t>以上文件均需加盖公章并现场递交。</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4.登记并领取了招标文件，而不参加投标的潜在投标人，请在开标前3日以书面形式通知</w:t>
      </w:r>
      <w:r>
        <w:rPr>
          <w:rFonts w:hint="eastAsia" w:ascii="宋体" w:hAnsi="宋体" w:cs="宋体"/>
          <w:sz w:val="24"/>
          <w:highlight w:val="none"/>
          <w:lang w:eastAsia="zh-CN"/>
        </w:rPr>
        <w:t>招标代理机构</w:t>
      </w:r>
      <w:r>
        <w:rPr>
          <w:rFonts w:hint="eastAsia" w:ascii="宋体" w:hAnsi="宋体" w:cs="宋体"/>
          <w:sz w:val="24"/>
          <w:highlight w:val="none"/>
        </w:rPr>
        <w:t>。</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5.投标人递交投标文件时提供的所有资料必须真实、有效，若发现有提供虚假资料投标的将取消其投标资格，并将上报相关部门根据国家相关规定予以处罚。</w:t>
      </w:r>
    </w:p>
    <w:p>
      <w:pPr>
        <w:adjustRightInd w:val="0"/>
        <w:snapToGrid w:val="0"/>
        <w:spacing w:beforeLines="50" w:afterLines="50" w:line="360" w:lineRule="auto"/>
        <w:rPr>
          <w:rFonts w:ascii="宋体" w:hAnsi="宋体" w:cs="宋体"/>
          <w:b/>
          <w:sz w:val="24"/>
          <w:highlight w:val="none"/>
        </w:rPr>
      </w:pPr>
      <w:r>
        <w:rPr>
          <w:rFonts w:hint="eastAsia" w:ascii="宋体" w:hAnsi="宋体" w:cs="宋体"/>
          <w:b/>
          <w:sz w:val="24"/>
          <w:highlight w:val="none"/>
        </w:rPr>
        <w:t>四、投标保证金缴纳：</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投标人须在【</w:t>
      </w:r>
      <w:r>
        <w:rPr>
          <w:rFonts w:hint="eastAsia" w:ascii="宋体" w:hAnsi="宋体" w:cs="宋体"/>
          <w:sz w:val="24"/>
          <w:highlight w:val="none"/>
          <w:lang w:val="en-US" w:eastAsia="zh-CN"/>
        </w:rPr>
        <w:t>2018</w:t>
      </w:r>
      <w:r>
        <w:rPr>
          <w:rFonts w:hint="eastAsia" w:ascii="宋体" w:hAnsi="宋体" w:cs="宋体"/>
          <w:sz w:val="24"/>
          <w:highlight w:val="none"/>
        </w:rPr>
        <w:t>】年【</w:t>
      </w:r>
      <w:r>
        <w:rPr>
          <w:rFonts w:hint="eastAsia" w:ascii="宋体" w:hAnsi="宋体" w:cs="宋体"/>
          <w:sz w:val="24"/>
          <w:highlight w:val="none"/>
          <w:lang w:val="en-US" w:eastAsia="zh-CN"/>
        </w:rPr>
        <w:t>08</w:t>
      </w:r>
      <w:r>
        <w:rPr>
          <w:rFonts w:hint="eastAsia" w:ascii="宋体" w:hAnsi="宋体" w:cs="宋体"/>
          <w:sz w:val="24"/>
          <w:highlight w:val="none"/>
        </w:rPr>
        <w:t>】月【</w:t>
      </w:r>
      <w:r>
        <w:rPr>
          <w:rFonts w:hint="eastAsia" w:ascii="宋体" w:hAnsi="宋体" w:cs="宋体"/>
          <w:sz w:val="24"/>
          <w:highlight w:val="none"/>
          <w:lang w:val="en-US" w:eastAsia="zh-CN"/>
        </w:rPr>
        <w:t>22</w:t>
      </w:r>
      <w:r>
        <w:rPr>
          <w:rFonts w:hint="eastAsia" w:ascii="宋体" w:hAnsi="宋体" w:cs="宋体"/>
          <w:sz w:val="24"/>
          <w:highlight w:val="none"/>
        </w:rPr>
        <w:t>】日12:00前，</w:t>
      </w:r>
      <w:r>
        <w:rPr>
          <w:rFonts w:hint="eastAsia" w:ascii="宋体" w:hAnsi="宋体" w:cs="宋体"/>
          <w:sz w:val="24"/>
          <w:highlight w:val="none"/>
          <w:lang w:val="zh-CN"/>
        </w:rPr>
        <w:t>以银行转账（从投标人基本账户转出）方式提交，并到达</w:t>
      </w:r>
      <w:r>
        <w:rPr>
          <w:rFonts w:hint="eastAsia" w:ascii="宋体" w:hAnsi="宋体" w:cs="宋体"/>
          <w:sz w:val="24"/>
          <w:highlight w:val="none"/>
        </w:rPr>
        <w:t>南方科技大学</w:t>
      </w:r>
      <w:r>
        <w:rPr>
          <w:rFonts w:hint="eastAsia" w:ascii="宋体" w:hAnsi="宋体" w:cs="宋体"/>
          <w:sz w:val="24"/>
          <w:highlight w:val="none"/>
          <w:lang w:val="zh-CN"/>
        </w:rPr>
        <w:t>银行账户，否则将导致投标人</w:t>
      </w:r>
      <w:r>
        <w:rPr>
          <w:rFonts w:hint="eastAsia" w:ascii="宋体" w:hAnsi="宋体" w:cs="宋体"/>
          <w:sz w:val="24"/>
          <w:highlight w:val="none"/>
        </w:rPr>
        <w:t>当</w:t>
      </w:r>
      <w:r>
        <w:rPr>
          <w:rFonts w:hint="eastAsia" w:ascii="宋体" w:hAnsi="宋体" w:cs="宋体"/>
          <w:sz w:val="24"/>
          <w:highlight w:val="none"/>
          <w:lang w:val="zh-CN"/>
        </w:rPr>
        <w:t>次投标无效。</w:t>
      </w:r>
      <w:r>
        <w:rPr>
          <w:rFonts w:hint="eastAsia" w:ascii="宋体" w:hAnsi="宋体" w:cs="宋体"/>
          <w:sz w:val="24"/>
          <w:highlight w:val="none"/>
        </w:rPr>
        <w:t>不按要求填写项目编号，导致无法识别归属项目，由此造成的损失由投标人自行承担。具体事宜详见招标文件。</w:t>
      </w:r>
    </w:p>
    <w:p>
      <w:pPr>
        <w:adjustRightInd w:val="0"/>
        <w:snapToGrid w:val="0"/>
        <w:spacing w:beforeLines="50" w:afterLines="50" w:line="360" w:lineRule="auto"/>
        <w:rPr>
          <w:rFonts w:ascii="宋体" w:hAnsi="宋体" w:cs="宋体"/>
          <w:b/>
          <w:sz w:val="24"/>
          <w:highlight w:val="none"/>
        </w:rPr>
      </w:pPr>
      <w:r>
        <w:rPr>
          <w:rFonts w:hint="eastAsia" w:ascii="宋体" w:hAnsi="宋体" w:cs="宋体"/>
          <w:b/>
          <w:sz w:val="24"/>
          <w:highlight w:val="none"/>
        </w:rPr>
        <w:t>五、质疑受理时间：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投标人可在【</w:t>
      </w:r>
      <w:r>
        <w:rPr>
          <w:rFonts w:hint="eastAsia" w:ascii="宋体" w:hAnsi="宋体" w:cs="宋体"/>
          <w:sz w:val="24"/>
          <w:highlight w:val="none"/>
          <w:lang w:val="en-US" w:eastAsia="zh-CN"/>
        </w:rPr>
        <w:t>2018</w:t>
      </w:r>
      <w:r>
        <w:rPr>
          <w:rFonts w:hint="eastAsia" w:ascii="宋体" w:hAnsi="宋体" w:cs="宋体"/>
          <w:sz w:val="24"/>
          <w:highlight w:val="none"/>
        </w:rPr>
        <w:t>】年【</w:t>
      </w:r>
      <w:r>
        <w:rPr>
          <w:rFonts w:hint="eastAsia" w:ascii="宋体" w:hAnsi="宋体" w:cs="宋体"/>
          <w:sz w:val="24"/>
          <w:highlight w:val="none"/>
          <w:lang w:val="en-US" w:eastAsia="zh-CN"/>
        </w:rPr>
        <w:t>08</w:t>
      </w:r>
      <w:r>
        <w:rPr>
          <w:rFonts w:hint="eastAsia" w:ascii="宋体" w:hAnsi="宋体" w:cs="宋体"/>
          <w:sz w:val="24"/>
          <w:highlight w:val="none"/>
        </w:rPr>
        <w:t>】月【</w:t>
      </w:r>
      <w:r>
        <w:rPr>
          <w:rFonts w:hint="eastAsia" w:ascii="宋体" w:hAnsi="宋体" w:cs="宋体"/>
          <w:sz w:val="24"/>
          <w:highlight w:val="none"/>
          <w:lang w:val="en-US" w:eastAsia="zh-CN"/>
        </w:rPr>
        <w:t>21</w:t>
      </w:r>
      <w:r>
        <w:rPr>
          <w:rFonts w:hint="eastAsia" w:ascii="宋体" w:hAnsi="宋体" w:cs="宋体"/>
          <w:sz w:val="24"/>
          <w:highlight w:val="none"/>
        </w:rPr>
        <w:t>】日17:00前，以书面形式（加盖公章）通知</w:t>
      </w:r>
      <w:r>
        <w:rPr>
          <w:rFonts w:hint="eastAsia" w:ascii="宋体" w:hAnsi="宋体" w:cs="宋体"/>
          <w:sz w:val="24"/>
          <w:highlight w:val="none"/>
          <w:lang w:eastAsia="zh-CN"/>
        </w:rPr>
        <w:t>招标代理机构</w:t>
      </w:r>
      <w:r>
        <w:rPr>
          <w:rFonts w:hint="eastAsia" w:ascii="宋体" w:hAnsi="宋体" w:cs="宋体"/>
          <w:sz w:val="24"/>
          <w:highlight w:val="none"/>
        </w:rPr>
        <w:t>，并将质疑文件Word版本发送至zhaobb@sustc.edu.cn，质疑受理时间以两份材料收齐时间起算，逾期不予受理。</w:t>
      </w:r>
    </w:p>
    <w:p>
      <w:pPr>
        <w:adjustRightInd w:val="0"/>
        <w:snapToGrid w:val="0"/>
        <w:spacing w:beforeLines="50" w:afterLines="50" w:line="360" w:lineRule="auto"/>
        <w:rPr>
          <w:rFonts w:ascii="宋体" w:hAnsi="宋体" w:cs="宋体"/>
          <w:b/>
          <w:sz w:val="24"/>
          <w:highlight w:val="none"/>
        </w:rPr>
      </w:pPr>
      <w:r>
        <w:rPr>
          <w:rFonts w:hint="eastAsia" w:ascii="宋体" w:hAnsi="宋体" w:cs="宋体"/>
          <w:b/>
          <w:sz w:val="24"/>
          <w:highlight w:val="none"/>
        </w:rPr>
        <w:t>六、本次招标在本招标文件规定的时间和地点公开开标。届时请投标人法定代表人或其授权代表人出席开标会，并且带身份证原件备查。</w:t>
      </w:r>
    </w:p>
    <w:p>
      <w:pPr>
        <w:adjustRightInd w:val="0"/>
        <w:snapToGrid w:val="0"/>
        <w:spacing w:beforeLines="50" w:afterLines="50" w:line="360" w:lineRule="auto"/>
        <w:rPr>
          <w:rFonts w:ascii="宋体" w:hAnsi="宋体" w:cs="宋体"/>
          <w:b/>
          <w:sz w:val="24"/>
          <w:highlight w:val="none"/>
        </w:rPr>
      </w:pPr>
      <w:r>
        <w:rPr>
          <w:rFonts w:hint="eastAsia" w:ascii="宋体" w:hAnsi="宋体" w:cs="宋体"/>
          <w:b/>
          <w:sz w:val="24"/>
          <w:highlight w:val="none"/>
        </w:rPr>
        <w:t>七、投标截止时间、开标时间及地点：</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1.递交投标文件时间：【</w:t>
      </w:r>
      <w:r>
        <w:rPr>
          <w:rFonts w:hint="eastAsia" w:ascii="宋体" w:hAnsi="宋体" w:cs="宋体"/>
          <w:sz w:val="24"/>
          <w:highlight w:val="none"/>
          <w:lang w:val="en-US" w:eastAsia="zh-CN"/>
        </w:rPr>
        <w:t>2018</w:t>
      </w:r>
      <w:r>
        <w:rPr>
          <w:rFonts w:hint="eastAsia" w:ascii="宋体" w:hAnsi="宋体" w:cs="宋体"/>
          <w:sz w:val="24"/>
          <w:highlight w:val="none"/>
        </w:rPr>
        <w:t>】年【</w:t>
      </w:r>
      <w:r>
        <w:rPr>
          <w:rFonts w:hint="eastAsia" w:ascii="宋体" w:hAnsi="宋体" w:cs="宋体"/>
          <w:sz w:val="24"/>
          <w:highlight w:val="none"/>
          <w:lang w:val="en-US" w:eastAsia="zh-CN"/>
        </w:rPr>
        <w:t>08</w:t>
      </w:r>
      <w:r>
        <w:rPr>
          <w:rFonts w:hint="eastAsia" w:ascii="宋体" w:hAnsi="宋体" w:cs="宋体"/>
          <w:sz w:val="24"/>
          <w:highlight w:val="none"/>
        </w:rPr>
        <w:t>】月【</w:t>
      </w:r>
      <w:r>
        <w:rPr>
          <w:rFonts w:hint="eastAsia" w:ascii="宋体" w:hAnsi="宋体" w:cs="宋体"/>
          <w:sz w:val="24"/>
          <w:highlight w:val="none"/>
          <w:lang w:val="en-US" w:eastAsia="zh-CN"/>
        </w:rPr>
        <w:t>23</w:t>
      </w:r>
      <w:r>
        <w:rPr>
          <w:rFonts w:hint="eastAsia" w:ascii="宋体" w:hAnsi="宋体" w:cs="宋体"/>
          <w:sz w:val="24"/>
          <w:highlight w:val="none"/>
        </w:rPr>
        <w:t>】日</w:t>
      </w:r>
      <w:r>
        <w:rPr>
          <w:rFonts w:hint="eastAsia" w:ascii="宋体" w:hAnsi="宋体" w:cs="宋体"/>
          <w:sz w:val="24"/>
          <w:highlight w:val="none"/>
          <w:lang w:val="en-US" w:eastAsia="zh-CN"/>
        </w:rPr>
        <w:t>09</w:t>
      </w:r>
      <w:r>
        <w:rPr>
          <w:rFonts w:hint="eastAsia" w:ascii="宋体" w:hAnsi="宋体" w:cs="宋体"/>
          <w:sz w:val="24"/>
          <w:highlight w:val="none"/>
        </w:rPr>
        <w:t>:30-1</w:t>
      </w:r>
      <w:r>
        <w:rPr>
          <w:rFonts w:hint="eastAsia" w:ascii="宋体" w:hAnsi="宋体" w:cs="宋体"/>
          <w:sz w:val="24"/>
          <w:highlight w:val="none"/>
          <w:lang w:val="en-US" w:eastAsia="zh-CN"/>
        </w:rPr>
        <w:t>0</w:t>
      </w:r>
      <w:r>
        <w:rPr>
          <w:rFonts w:hint="eastAsia" w:ascii="宋体" w:hAnsi="宋体" w:cs="宋体"/>
          <w:sz w:val="24"/>
          <w:highlight w:val="none"/>
        </w:rPr>
        <w:t>:00（北京时间）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2.投标截止时间：【</w:t>
      </w:r>
      <w:r>
        <w:rPr>
          <w:rFonts w:hint="eastAsia" w:ascii="宋体" w:hAnsi="宋体" w:cs="宋体"/>
          <w:sz w:val="24"/>
          <w:highlight w:val="none"/>
          <w:lang w:val="en-US" w:eastAsia="zh-CN"/>
        </w:rPr>
        <w:t>2018</w:t>
      </w:r>
      <w:r>
        <w:rPr>
          <w:rFonts w:hint="eastAsia" w:ascii="宋体" w:hAnsi="宋体" w:cs="宋体"/>
          <w:sz w:val="24"/>
          <w:highlight w:val="none"/>
        </w:rPr>
        <w:t>】年【</w:t>
      </w:r>
      <w:r>
        <w:rPr>
          <w:rFonts w:hint="eastAsia" w:ascii="宋体" w:hAnsi="宋体" w:cs="宋体"/>
          <w:sz w:val="24"/>
          <w:highlight w:val="none"/>
          <w:lang w:val="en-US" w:eastAsia="zh-CN"/>
        </w:rPr>
        <w:t>08</w:t>
      </w:r>
      <w:r>
        <w:rPr>
          <w:rFonts w:hint="eastAsia" w:ascii="宋体" w:hAnsi="宋体" w:cs="宋体"/>
          <w:sz w:val="24"/>
          <w:highlight w:val="none"/>
        </w:rPr>
        <w:t>】月【</w:t>
      </w:r>
      <w:r>
        <w:rPr>
          <w:rFonts w:hint="eastAsia" w:ascii="宋体" w:hAnsi="宋体" w:cs="宋体"/>
          <w:sz w:val="24"/>
          <w:highlight w:val="none"/>
          <w:lang w:val="en-US" w:eastAsia="zh-CN"/>
        </w:rPr>
        <w:t>23</w:t>
      </w:r>
      <w:r>
        <w:rPr>
          <w:rFonts w:hint="eastAsia" w:ascii="宋体" w:hAnsi="宋体" w:cs="宋体"/>
          <w:sz w:val="24"/>
          <w:highlight w:val="none"/>
        </w:rPr>
        <w:t>】日1</w:t>
      </w:r>
      <w:r>
        <w:rPr>
          <w:rFonts w:hint="eastAsia" w:ascii="宋体" w:hAnsi="宋体" w:cs="宋体"/>
          <w:sz w:val="24"/>
          <w:highlight w:val="none"/>
          <w:lang w:val="en-US" w:eastAsia="zh-CN"/>
        </w:rPr>
        <w:t>0</w:t>
      </w:r>
      <w:r>
        <w:rPr>
          <w:rFonts w:hint="eastAsia" w:ascii="宋体" w:hAnsi="宋体" w:cs="宋体"/>
          <w:sz w:val="24"/>
          <w:highlight w:val="none"/>
        </w:rPr>
        <w:t>:00（北京时间）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3.开标时间：【</w:t>
      </w:r>
      <w:r>
        <w:rPr>
          <w:rFonts w:hint="eastAsia" w:ascii="宋体" w:hAnsi="宋体" w:cs="宋体"/>
          <w:sz w:val="24"/>
          <w:highlight w:val="none"/>
          <w:lang w:val="en-US" w:eastAsia="zh-CN"/>
        </w:rPr>
        <w:t>2018</w:t>
      </w:r>
      <w:r>
        <w:rPr>
          <w:rFonts w:hint="eastAsia" w:ascii="宋体" w:hAnsi="宋体" w:cs="宋体"/>
          <w:sz w:val="24"/>
          <w:highlight w:val="none"/>
        </w:rPr>
        <w:t>】年【</w:t>
      </w:r>
      <w:r>
        <w:rPr>
          <w:rFonts w:hint="eastAsia" w:ascii="宋体" w:hAnsi="宋体" w:cs="宋体"/>
          <w:sz w:val="24"/>
          <w:highlight w:val="none"/>
          <w:lang w:val="en-US" w:eastAsia="zh-CN"/>
        </w:rPr>
        <w:t>08</w:t>
      </w:r>
      <w:r>
        <w:rPr>
          <w:rFonts w:hint="eastAsia" w:ascii="宋体" w:hAnsi="宋体" w:cs="宋体"/>
          <w:sz w:val="24"/>
          <w:highlight w:val="none"/>
        </w:rPr>
        <w:t>】月【</w:t>
      </w:r>
      <w:r>
        <w:rPr>
          <w:rFonts w:hint="eastAsia" w:ascii="宋体" w:hAnsi="宋体" w:cs="宋体"/>
          <w:sz w:val="24"/>
          <w:highlight w:val="none"/>
          <w:lang w:val="en-US" w:eastAsia="zh-CN"/>
        </w:rPr>
        <w:t>23</w:t>
      </w:r>
      <w:r>
        <w:rPr>
          <w:rFonts w:hint="eastAsia" w:ascii="宋体" w:hAnsi="宋体" w:cs="宋体"/>
          <w:sz w:val="24"/>
          <w:highlight w:val="none"/>
        </w:rPr>
        <w:t>】日1</w:t>
      </w:r>
      <w:r>
        <w:rPr>
          <w:rFonts w:hint="eastAsia" w:ascii="宋体" w:hAnsi="宋体" w:cs="宋体"/>
          <w:sz w:val="24"/>
          <w:highlight w:val="none"/>
          <w:lang w:val="en-US" w:eastAsia="zh-CN"/>
        </w:rPr>
        <w:t>0</w:t>
      </w:r>
      <w:r>
        <w:rPr>
          <w:rFonts w:hint="eastAsia" w:ascii="宋体" w:hAnsi="宋体" w:cs="宋体"/>
          <w:sz w:val="24"/>
          <w:highlight w:val="none"/>
        </w:rPr>
        <w:t>:00（北京时间）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4.开标地点：南方科技大学创园4栋211开标室。</w:t>
      </w:r>
    </w:p>
    <w:p>
      <w:pPr>
        <w:adjustRightInd w:val="0"/>
        <w:snapToGrid w:val="0"/>
        <w:spacing w:beforeLines="50" w:afterLines="50" w:line="360" w:lineRule="auto"/>
        <w:rPr>
          <w:rFonts w:ascii="宋体" w:hAnsi="宋体" w:cs="宋体"/>
          <w:b/>
          <w:sz w:val="24"/>
          <w:highlight w:val="none"/>
        </w:rPr>
      </w:pPr>
      <w:r>
        <w:rPr>
          <w:rFonts w:hint="eastAsia" w:ascii="宋体" w:hAnsi="宋体" w:cs="宋体"/>
          <w:b/>
          <w:sz w:val="24"/>
          <w:highlight w:val="none"/>
        </w:rPr>
        <w:t>八、招标人</w:t>
      </w:r>
      <w:r>
        <w:rPr>
          <w:rFonts w:hint="eastAsia" w:ascii="宋体" w:hAnsi="宋体" w:cs="宋体"/>
          <w:b/>
          <w:sz w:val="24"/>
          <w:highlight w:val="none"/>
          <w:lang w:val="en-US" w:eastAsia="zh-CN"/>
        </w:rPr>
        <w:t>或招标代理机构</w:t>
      </w:r>
      <w:r>
        <w:rPr>
          <w:rFonts w:hint="eastAsia" w:ascii="宋体" w:hAnsi="宋体" w:cs="宋体"/>
          <w:b/>
          <w:sz w:val="24"/>
          <w:highlight w:val="none"/>
        </w:rPr>
        <w:t>将不承担投标人准备投标文件和递交投标文件以及参加本次投标活动所发生的任何成本或费用。</w:t>
      </w:r>
    </w:p>
    <w:p>
      <w:pPr>
        <w:adjustRightInd w:val="0"/>
        <w:snapToGrid w:val="0"/>
        <w:spacing w:beforeLines="50" w:afterLines="50" w:line="360" w:lineRule="auto"/>
        <w:rPr>
          <w:rFonts w:ascii="宋体" w:hAnsi="宋体" w:cs="宋体"/>
          <w:b/>
          <w:sz w:val="24"/>
          <w:highlight w:val="none"/>
        </w:rPr>
      </w:pPr>
      <w:r>
        <w:rPr>
          <w:rFonts w:hint="eastAsia" w:ascii="宋体" w:hAnsi="宋体" w:cs="宋体"/>
          <w:b/>
          <w:sz w:val="24"/>
          <w:highlight w:val="none"/>
        </w:rPr>
        <w:t>九、招标</w:t>
      </w:r>
      <w:r>
        <w:rPr>
          <w:rFonts w:hint="eastAsia" w:ascii="宋体" w:hAnsi="宋体" w:cs="宋体"/>
          <w:b/>
          <w:sz w:val="24"/>
          <w:highlight w:val="none"/>
          <w:lang w:val="en-US" w:eastAsia="zh-CN"/>
        </w:rPr>
        <w:t>代理机构</w:t>
      </w:r>
      <w:r>
        <w:rPr>
          <w:rFonts w:hint="eastAsia" w:ascii="宋体" w:hAnsi="宋体" w:cs="宋体"/>
          <w:b/>
          <w:sz w:val="24"/>
          <w:highlight w:val="none"/>
        </w:rPr>
        <w:t>的名称、地址和联系方式：</w:t>
      </w:r>
    </w:p>
    <w:tbl>
      <w:tblPr>
        <w:tblStyle w:val="50"/>
        <w:tblW w:w="8188"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81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0" w:hRule="exact"/>
          <w:jc w:val="center"/>
        </w:trPr>
        <w:tc>
          <w:tcPr>
            <w:tcW w:w="8188" w:type="dxa"/>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详细地址：深圳市南山区西丽学苑大道1088号</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0" w:hRule="exact"/>
          <w:jc w:val="center"/>
        </w:trPr>
        <w:tc>
          <w:tcPr>
            <w:tcW w:w="8188" w:type="dxa"/>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邮    编：518055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0" w:hRule="exact"/>
          <w:jc w:val="center"/>
        </w:trPr>
        <w:tc>
          <w:tcPr>
            <w:tcW w:w="8188" w:type="dxa"/>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联 系 人：【</w:t>
            </w:r>
            <w:r>
              <w:rPr>
                <w:rFonts w:hint="eastAsia" w:ascii="宋体" w:hAnsi="宋体" w:cs="宋体"/>
                <w:sz w:val="24"/>
                <w:highlight w:val="none"/>
                <w:lang w:val="en-US" w:eastAsia="zh-CN"/>
              </w:rPr>
              <w:t>苏</w:t>
            </w:r>
            <w:r>
              <w:rPr>
                <w:rFonts w:hint="eastAsia" w:ascii="宋体" w:hAnsi="宋体" w:cs="宋体"/>
                <w:sz w:val="24"/>
                <w:highlight w:val="none"/>
              </w:rPr>
              <w:t xml:space="preserve">老师】（项目咨询）/【陈老师】（报名咨询）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0" w:hRule="exact"/>
          <w:jc w:val="center"/>
        </w:trPr>
        <w:tc>
          <w:tcPr>
            <w:tcW w:w="8188" w:type="dxa"/>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电    话：</w:t>
            </w:r>
            <w:r>
              <w:rPr>
                <w:rFonts w:hint="eastAsia" w:ascii="宋体" w:hAnsi="宋体" w:cs="宋体"/>
                <w:sz w:val="24"/>
                <w:highlight w:val="none"/>
                <w:lang w:eastAsia="zh-CN"/>
              </w:rPr>
              <w:t>13691975612</w:t>
            </w:r>
            <w:r>
              <w:rPr>
                <w:rFonts w:hint="eastAsia" w:ascii="宋体" w:hAnsi="宋体" w:cs="宋体"/>
                <w:sz w:val="24"/>
                <w:highlight w:val="none"/>
              </w:rPr>
              <w:t xml:space="preserve">/ 0755-88018567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0" w:hRule="exact"/>
          <w:jc w:val="center"/>
        </w:trPr>
        <w:tc>
          <w:tcPr>
            <w:tcW w:w="8188" w:type="dxa"/>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传    真：0755-88015310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0" w:hRule="exact"/>
          <w:jc w:val="center"/>
        </w:trPr>
        <w:tc>
          <w:tcPr>
            <w:tcW w:w="818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rPr>
              <w:t>电子信箱：</w:t>
            </w:r>
            <w:r>
              <w:rPr>
                <w:rFonts w:hint="default"/>
                <w:highlight w:val="none"/>
              </w:rPr>
              <w:fldChar w:fldCharType="begin"/>
            </w:r>
            <w:r>
              <w:rPr>
                <w:rFonts w:hint="default"/>
                <w:highlight w:val="none"/>
              </w:rPr>
              <w:instrText xml:space="preserve"> HYPERLINK "mailto:zhaobb@sustc.edu.cn" </w:instrText>
            </w:r>
            <w:r>
              <w:rPr>
                <w:rFonts w:hint="default"/>
                <w:highlight w:val="none"/>
              </w:rPr>
              <w:fldChar w:fldCharType="separate"/>
            </w:r>
            <w:r>
              <w:rPr>
                <w:rStyle w:val="47"/>
                <w:rFonts w:hint="eastAsia" w:ascii="宋体" w:hAnsi="宋体" w:cs="宋体"/>
                <w:sz w:val="24"/>
                <w:highlight w:val="none"/>
              </w:rPr>
              <w:t>zhaobb@sustc.edu.cn</w:t>
            </w:r>
            <w:r>
              <w:rPr>
                <w:rStyle w:val="47"/>
                <w:rFonts w:hint="eastAsia" w:ascii="宋体" w:hAnsi="宋体" w:cs="宋体"/>
                <w:sz w:val="24"/>
                <w:highlight w:val="none"/>
              </w:rPr>
              <w:fldChar w:fldCharType="end"/>
            </w:r>
          </w:p>
        </w:tc>
      </w:tr>
    </w:tbl>
    <w:p>
      <w:pPr>
        <w:rPr>
          <w:highlight w:val="none"/>
        </w:rPr>
      </w:pPr>
    </w:p>
    <w:p>
      <w:pPr>
        <w:rPr>
          <w:highlight w:val="none"/>
        </w:rPr>
      </w:pPr>
    </w:p>
    <w:p>
      <w:pPr>
        <w:tabs>
          <w:tab w:val="left" w:pos="480"/>
          <w:tab w:val="left" w:pos="530"/>
        </w:tabs>
        <w:adjustRightInd w:val="0"/>
        <w:snapToGrid w:val="0"/>
        <w:spacing w:line="360" w:lineRule="auto"/>
        <w:rPr>
          <w:rFonts w:ascii="宋体" w:hAnsi="宋体" w:cs="宋体"/>
          <w:sz w:val="24"/>
          <w:highlight w:val="none"/>
        </w:rPr>
      </w:pPr>
    </w:p>
    <w:p>
      <w:pPr>
        <w:tabs>
          <w:tab w:val="left" w:pos="480"/>
          <w:tab w:val="left" w:pos="530"/>
        </w:tabs>
        <w:adjustRightInd w:val="0"/>
        <w:snapToGrid w:val="0"/>
        <w:spacing w:line="360" w:lineRule="auto"/>
        <w:ind w:right="480"/>
        <w:jc w:val="right"/>
        <w:rPr>
          <w:rFonts w:hint="eastAsia" w:ascii="宋体" w:hAnsi="宋体" w:eastAsia="宋体" w:cs="宋体"/>
          <w:sz w:val="24"/>
          <w:highlight w:val="none"/>
          <w:lang w:val="en-US" w:eastAsia="zh-CN"/>
        </w:rPr>
      </w:pPr>
      <w:r>
        <w:rPr>
          <w:rFonts w:hint="eastAsia" w:ascii="宋体" w:hAnsi="宋体" w:cs="宋体"/>
          <w:sz w:val="24"/>
          <w:highlight w:val="none"/>
        </w:rPr>
        <w:t>南方科技大学</w:t>
      </w:r>
      <w:r>
        <w:rPr>
          <w:rFonts w:hint="eastAsia" w:ascii="宋体" w:hAnsi="宋体" w:cs="宋体"/>
          <w:sz w:val="24"/>
          <w:highlight w:val="none"/>
          <w:lang w:val="en-US" w:eastAsia="zh-CN"/>
        </w:rPr>
        <w:t>招标办公室</w:t>
      </w:r>
    </w:p>
    <w:p>
      <w:pPr>
        <w:tabs>
          <w:tab w:val="left" w:pos="480"/>
          <w:tab w:val="left" w:pos="530"/>
        </w:tabs>
        <w:adjustRightInd w:val="0"/>
        <w:snapToGrid w:val="0"/>
        <w:spacing w:line="360" w:lineRule="auto"/>
        <w:ind w:right="480"/>
        <w:jc w:val="right"/>
        <w:rPr>
          <w:rFonts w:ascii="宋体" w:hAnsi="宋体" w:cs="宋体"/>
          <w:sz w:val="24"/>
          <w:highlight w:val="none"/>
        </w:rPr>
        <w:sectPr>
          <w:pgSz w:w="11907" w:h="16840"/>
          <w:pgMar w:top="1440" w:right="1287" w:bottom="1134" w:left="1797" w:header="851" w:footer="761" w:gutter="0"/>
          <w:cols w:space="720" w:num="1"/>
        </w:sectPr>
      </w:pPr>
      <w:r>
        <w:rPr>
          <w:rFonts w:hint="eastAsia" w:ascii="宋体" w:hAnsi="宋体" w:cs="宋体"/>
          <w:sz w:val="24"/>
          <w:highlight w:val="none"/>
        </w:rPr>
        <w:t>二〇一八年</w:t>
      </w:r>
      <w:r>
        <w:rPr>
          <w:rFonts w:hint="eastAsia" w:ascii="宋体" w:hAnsi="宋体" w:cs="宋体"/>
          <w:sz w:val="24"/>
          <w:highlight w:val="none"/>
          <w:lang w:val="en-US" w:eastAsia="zh-CN"/>
        </w:rPr>
        <w:t>八</w:t>
      </w:r>
      <w:r>
        <w:rPr>
          <w:rFonts w:hint="eastAsia" w:ascii="宋体" w:hAnsi="宋体" w:cs="宋体"/>
          <w:sz w:val="24"/>
          <w:highlight w:val="none"/>
        </w:rPr>
        <w:t>月</w:t>
      </w:r>
      <w:r>
        <w:rPr>
          <w:rFonts w:hint="eastAsia" w:ascii="宋体" w:hAnsi="宋体" w:cs="宋体"/>
          <w:sz w:val="24"/>
          <w:highlight w:val="none"/>
          <w:lang w:val="en-US" w:eastAsia="zh-CN"/>
        </w:rPr>
        <w:t>十八</w:t>
      </w:r>
      <w:r>
        <w:rPr>
          <w:rFonts w:hint="eastAsia" w:ascii="宋体" w:hAnsi="宋体" w:cs="宋体"/>
          <w:sz w:val="24"/>
          <w:highlight w:val="none"/>
        </w:rPr>
        <w:t>日</w:t>
      </w:r>
    </w:p>
    <w:p>
      <w:pPr>
        <w:pStyle w:val="2"/>
        <w:pageBreakBefore/>
        <w:jc w:val="center"/>
        <w:rPr>
          <w:sz w:val="32"/>
          <w:szCs w:val="32"/>
          <w:highlight w:val="none"/>
        </w:rPr>
      </w:pPr>
      <w:bookmarkStart w:id="6" w:name="_Toc7717"/>
      <w:bookmarkStart w:id="7" w:name="_Toc464641589"/>
      <w:bookmarkStart w:id="8" w:name="_Toc236803064"/>
      <w:bookmarkStart w:id="9" w:name="_Toc464641583"/>
      <w:r>
        <w:rPr>
          <w:rFonts w:hint="eastAsia"/>
          <w:sz w:val="32"/>
          <w:szCs w:val="32"/>
          <w:highlight w:val="none"/>
        </w:rPr>
        <w:t>第二章 投标人须知</w:t>
      </w:r>
      <w:bookmarkEnd w:id="6"/>
      <w:bookmarkEnd w:id="7"/>
    </w:p>
    <w:p>
      <w:pPr>
        <w:rPr>
          <w:highlight w:val="none"/>
        </w:rPr>
      </w:pPr>
    </w:p>
    <w:p>
      <w:pPr>
        <w:jc w:val="center"/>
        <w:rPr>
          <w:b/>
          <w:highlight w:val="none"/>
        </w:rPr>
      </w:pPr>
      <w:r>
        <w:rPr>
          <w:rFonts w:hint="eastAsia"/>
          <w:b/>
          <w:highlight w:val="none"/>
        </w:rPr>
        <w:t>投标人须知专用表</w:t>
      </w:r>
    </w:p>
    <w:tbl>
      <w:tblPr>
        <w:tblStyle w:val="50"/>
        <w:tblW w:w="10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6"/>
        <w:gridCol w:w="108"/>
        <w:gridCol w:w="8749"/>
        <w:gridCol w:w="337"/>
        <w:gridCol w:w="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jc w:val="center"/>
        </w:trPr>
        <w:tc>
          <w:tcPr>
            <w:tcW w:w="851" w:type="dxa"/>
            <w:gridSpan w:val="2"/>
            <w:vAlign w:val="center"/>
          </w:tcPr>
          <w:p>
            <w:pPr>
              <w:keepNext w:val="0"/>
              <w:keepLines w:val="0"/>
              <w:suppressLineNumbers w:val="0"/>
              <w:spacing w:before="0" w:beforeAutospacing="0" w:after="0" w:afterAutospacing="0" w:line="380" w:lineRule="exact"/>
              <w:ind w:left="0" w:right="0"/>
              <w:jc w:val="center"/>
              <w:rPr>
                <w:rFonts w:hint="default" w:ascii="宋体" w:hAnsi="宋体"/>
                <w:szCs w:val="21"/>
                <w:highlight w:val="none"/>
              </w:rPr>
            </w:pPr>
            <w:r>
              <w:rPr>
                <w:rFonts w:hint="eastAsia" w:ascii="宋体" w:hAnsi="宋体"/>
                <w:szCs w:val="21"/>
                <w:highlight w:val="none"/>
              </w:rPr>
              <w:t>条款号</w:t>
            </w:r>
          </w:p>
        </w:tc>
        <w:tc>
          <w:tcPr>
            <w:tcW w:w="9194" w:type="dxa"/>
            <w:gridSpan w:val="3"/>
            <w:vAlign w:val="center"/>
          </w:tcPr>
          <w:p>
            <w:pPr>
              <w:keepNext w:val="0"/>
              <w:keepLines w:val="0"/>
              <w:suppressLineNumbers w:val="0"/>
              <w:spacing w:before="0" w:beforeAutospacing="0" w:after="0" w:afterAutospacing="0" w:line="380" w:lineRule="exact"/>
              <w:ind w:left="0" w:right="0"/>
              <w:jc w:val="center"/>
              <w:rPr>
                <w:rFonts w:hint="default" w:ascii="宋体" w:hAnsi="宋体"/>
                <w:szCs w:val="21"/>
                <w:highlight w:val="none"/>
              </w:rPr>
            </w:pPr>
            <w:r>
              <w:rPr>
                <w:rFonts w:hint="eastAsia" w:ascii="宋体" w:hAnsi="宋体"/>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jc w:val="center"/>
        </w:trPr>
        <w:tc>
          <w:tcPr>
            <w:tcW w:w="851" w:type="dxa"/>
            <w:gridSpan w:val="2"/>
            <w:vAlign w:val="center"/>
          </w:tcPr>
          <w:p>
            <w:pPr>
              <w:keepNext w:val="0"/>
              <w:keepLines w:val="0"/>
              <w:suppressLineNumbers w:val="0"/>
              <w:spacing w:before="0" w:beforeAutospacing="0" w:after="0" w:afterAutospacing="0" w:line="380" w:lineRule="exact"/>
              <w:ind w:left="0" w:right="0"/>
              <w:jc w:val="center"/>
              <w:rPr>
                <w:rFonts w:hint="default" w:ascii="宋体" w:hAnsi="宋体"/>
                <w:szCs w:val="21"/>
                <w:highlight w:val="none"/>
              </w:rPr>
            </w:pPr>
            <w:r>
              <w:rPr>
                <w:rFonts w:hint="eastAsia" w:ascii="宋体" w:hAnsi="宋体"/>
                <w:szCs w:val="21"/>
                <w:highlight w:val="none"/>
              </w:rPr>
              <w:t>2.1</w:t>
            </w:r>
          </w:p>
        </w:tc>
        <w:tc>
          <w:tcPr>
            <w:tcW w:w="9194" w:type="dxa"/>
            <w:gridSpan w:val="3"/>
          </w:tcPr>
          <w:p>
            <w:pPr>
              <w:keepNext w:val="0"/>
              <w:keepLines w:val="0"/>
              <w:suppressLineNumbers w:val="0"/>
              <w:spacing w:before="0" w:beforeAutospacing="0" w:after="0" w:afterAutospacing="0" w:line="380" w:lineRule="exact"/>
              <w:ind w:left="0" w:right="0"/>
              <w:rPr>
                <w:rFonts w:hint="default" w:ascii="宋体" w:hAnsi="宋体"/>
                <w:b/>
                <w:szCs w:val="21"/>
                <w:highlight w:val="none"/>
              </w:rPr>
            </w:pPr>
            <w:r>
              <w:rPr>
                <w:rFonts w:hint="eastAsia" w:ascii="宋体" w:hAnsi="宋体"/>
                <w:b/>
                <w:szCs w:val="21"/>
                <w:highlight w:val="none"/>
              </w:rPr>
              <w:t>招标人：</w:t>
            </w:r>
          </w:p>
          <w:p>
            <w:pPr>
              <w:keepNext w:val="0"/>
              <w:keepLines w:val="0"/>
              <w:suppressLineNumbers w:val="0"/>
              <w:spacing w:before="0" w:beforeAutospacing="0" w:after="0" w:afterAutospacing="0" w:line="380" w:lineRule="exact"/>
              <w:ind w:left="0" w:right="0"/>
              <w:rPr>
                <w:rFonts w:hint="eastAsia" w:ascii="宋体" w:hAnsi="宋体" w:eastAsia="宋体"/>
                <w:szCs w:val="21"/>
                <w:highlight w:val="none"/>
                <w:lang w:val="en-US" w:eastAsia="zh-CN"/>
              </w:rPr>
            </w:pPr>
            <w:r>
              <w:rPr>
                <w:rFonts w:hint="default" w:ascii="宋体" w:hAnsi="宋体"/>
                <w:szCs w:val="21"/>
                <w:highlight w:val="none"/>
              </w:rPr>
              <w:t>名</w:t>
            </w:r>
            <w:r>
              <w:rPr>
                <w:rFonts w:hint="eastAsia" w:ascii="宋体" w:hAnsi="宋体"/>
                <w:szCs w:val="21"/>
                <w:highlight w:val="none"/>
              </w:rPr>
              <w:t xml:space="preserve">  </w:t>
            </w:r>
            <w:r>
              <w:rPr>
                <w:rFonts w:hint="default" w:ascii="宋体" w:hAnsi="宋体"/>
                <w:szCs w:val="21"/>
                <w:highlight w:val="none"/>
              </w:rPr>
              <w:t>称：</w:t>
            </w:r>
            <w:r>
              <w:rPr>
                <w:rFonts w:hint="eastAsia" w:ascii="宋体" w:hAnsi="宋体"/>
                <w:szCs w:val="21"/>
                <w:highlight w:val="none"/>
              </w:rPr>
              <w:t>南方科技大学</w:t>
            </w:r>
            <w:r>
              <w:rPr>
                <w:rFonts w:hint="eastAsia" w:ascii="宋体" w:hAnsi="宋体"/>
                <w:szCs w:val="21"/>
                <w:highlight w:val="none"/>
                <w:lang w:val="en-US" w:eastAsia="zh-CN"/>
              </w:rPr>
              <w:t>幼儿园</w:t>
            </w:r>
          </w:p>
          <w:p>
            <w:pPr>
              <w:keepNext w:val="0"/>
              <w:keepLines w:val="0"/>
              <w:suppressLineNumbers w:val="0"/>
              <w:spacing w:before="0" w:beforeAutospacing="0" w:after="0" w:afterAutospacing="0" w:line="380" w:lineRule="exact"/>
              <w:ind w:left="0" w:right="0"/>
              <w:rPr>
                <w:rFonts w:hint="default" w:ascii="宋体" w:hAnsi="宋体"/>
                <w:szCs w:val="21"/>
                <w:highlight w:val="none"/>
              </w:rPr>
            </w:pPr>
            <w:r>
              <w:rPr>
                <w:rFonts w:hint="default" w:ascii="宋体" w:hAnsi="宋体"/>
                <w:szCs w:val="21"/>
                <w:highlight w:val="none"/>
              </w:rPr>
              <w:t>地</w:t>
            </w:r>
            <w:r>
              <w:rPr>
                <w:rFonts w:hint="eastAsia" w:ascii="宋体" w:hAnsi="宋体"/>
                <w:szCs w:val="21"/>
                <w:highlight w:val="none"/>
              </w:rPr>
              <w:t xml:space="preserve">  </w:t>
            </w:r>
            <w:r>
              <w:rPr>
                <w:rFonts w:hint="default" w:ascii="宋体" w:hAnsi="宋体"/>
                <w:szCs w:val="21"/>
                <w:highlight w:val="none"/>
              </w:rPr>
              <w:t>址：</w:t>
            </w:r>
            <w:r>
              <w:rPr>
                <w:rFonts w:hint="eastAsia" w:ascii="宋体" w:hAnsi="宋体"/>
                <w:szCs w:val="21"/>
                <w:highlight w:val="none"/>
              </w:rPr>
              <w:t>深圳市南山区学苑大道1099号科大雅苑小区内</w:t>
            </w:r>
          </w:p>
          <w:p>
            <w:pPr>
              <w:keepNext w:val="0"/>
              <w:keepLines w:val="0"/>
              <w:suppressLineNumbers w:val="0"/>
              <w:spacing w:before="0" w:beforeAutospacing="0" w:after="0" w:afterAutospacing="0" w:line="380" w:lineRule="exact"/>
              <w:ind w:left="0" w:right="0"/>
              <w:rPr>
                <w:rFonts w:hint="default" w:ascii="宋体" w:hAnsi="宋体"/>
                <w:szCs w:val="21"/>
                <w:highlight w:val="none"/>
              </w:rPr>
            </w:pPr>
            <w:r>
              <w:rPr>
                <w:rFonts w:hint="default" w:ascii="宋体" w:hAnsi="宋体"/>
                <w:szCs w:val="21"/>
                <w:highlight w:val="none"/>
              </w:rPr>
              <w:t>联系人：</w:t>
            </w:r>
            <w:r>
              <w:rPr>
                <w:rFonts w:hint="eastAsia" w:ascii="宋体" w:hAnsi="宋体"/>
                <w:szCs w:val="21"/>
                <w:highlight w:val="none"/>
              </w:rPr>
              <w:t>【陈老师】（报名咨询）/【</w:t>
            </w:r>
            <w:r>
              <w:rPr>
                <w:rFonts w:hint="eastAsia" w:ascii="宋体" w:hAnsi="宋体"/>
                <w:szCs w:val="21"/>
                <w:highlight w:val="none"/>
                <w:lang w:val="en-US" w:eastAsia="zh-CN"/>
              </w:rPr>
              <w:t>苏</w:t>
            </w:r>
            <w:r>
              <w:rPr>
                <w:rFonts w:hint="eastAsia" w:ascii="宋体" w:hAnsi="宋体"/>
                <w:szCs w:val="21"/>
                <w:highlight w:val="none"/>
              </w:rPr>
              <w:t>老师】（项目咨询）</w:t>
            </w:r>
          </w:p>
          <w:p>
            <w:pPr>
              <w:keepNext w:val="0"/>
              <w:keepLines w:val="0"/>
              <w:suppressLineNumbers w:val="0"/>
              <w:spacing w:before="0" w:beforeAutospacing="0" w:after="0" w:afterAutospacing="0" w:line="380" w:lineRule="exact"/>
              <w:ind w:left="0" w:right="0"/>
              <w:rPr>
                <w:rFonts w:hint="eastAsia" w:ascii="宋体" w:hAnsi="宋体" w:eastAsia="宋体"/>
                <w:szCs w:val="21"/>
                <w:highlight w:val="none"/>
                <w:lang w:eastAsia="zh-CN"/>
              </w:rPr>
            </w:pPr>
            <w:r>
              <w:rPr>
                <w:rFonts w:hint="default" w:ascii="宋体" w:hAnsi="宋体"/>
                <w:szCs w:val="21"/>
                <w:highlight w:val="none"/>
              </w:rPr>
              <w:t>电  话：</w:t>
            </w:r>
            <w:r>
              <w:rPr>
                <w:rFonts w:hint="eastAsia" w:ascii="宋体" w:hAnsi="宋体"/>
                <w:szCs w:val="21"/>
                <w:highlight w:val="none"/>
              </w:rPr>
              <w:t xml:space="preserve">0755-88018567 / </w:t>
            </w:r>
            <w:r>
              <w:rPr>
                <w:rFonts w:hint="eastAsia" w:ascii="宋体" w:hAnsi="宋体"/>
                <w:szCs w:val="21"/>
                <w:highlight w:val="none"/>
                <w:lang w:eastAsia="zh-CN"/>
              </w:rPr>
              <w:t>13691975612</w:t>
            </w:r>
          </w:p>
          <w:p>
            <w:pPr>
              <w:keepNext w:val="0"/>
              <w:keepLines w:val="0"/>
              <w:suppressLineNumbers w:val="0"/>
              <w:spacing w:before="0" w:beforeAutospacing="0" w:after="0" w:afterAutospacing="0" w:line="380" w:lineRule="exact"/>
              <w:ind w:left="0" w:right="0"/>
              <w:rPr>
                <w:rFonts w:hint="default" w:ascii="宋体" w:hAnsi="宋体"/>
                <w:szCs w:val="21"/>
                <w:highlight w:val="none"/>
              </w:rPr>
            </w:pPr>
            <w:r>
              <w:rPr>
                <w:rFonts w:hint="eastAsia" w:ascii="宋体" w:hAnsi="宋体"/>
                <w:szCs w:val="21"/>
                <w:highlight w:val="none"/>
              </w:rPr>
              <w:t>传  真：0755-88015310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jc w:val="center"/>
        </w:trPr>
        <w:tc>
          <w:tcPr>
            <w:tcW w:w="851" w:type="dxa"/>
            <w:gridSpan w:val="2"/>
            <w:vAlign w:val="center"/>
          </w:tcPr>
          <w:p>
            <w:pPr>
              <w:keepNext w:val="0"/>
              <w:keepLines w:val="0"/>
              <w:suppressLineNumbers w:val="0"/>
              <w:spacing w:before="0" w:beforeAutospacing="0" w:after="0" w:afterAutospacing="0" w:line="380" w:lineRule="exact"/>
              <w:ind w:left="0" w:right="0"/>
              <w:jc w:val="center"/>
              <w:rPr>
                <w:rFonts w:hint="default" w:ascii="宋体" w:hAnsi="宋体"/>
                <w:szCs w:val="21"/>
                <w:highlight w:val="none"/>
              </w:rPr>
            </w:pPr>
            <w:r>
              <w:rPr>
                <w:rFonts w:hint="eastAsia" w:ascii="宋体" w:hAnsi="宋体"/>
                <w:szCs w:val="21"/>
                <w:highlight w:val="none"/>
              </w:rPr>
              <w:t>16.1</w:t>
            </w:r>
          </w:p>
        </w:tc>
        <w:tc>
          <w:tcPr>
            <w:tcW w:w="9194" w:type="dxa"/>
            <w:gridSpan w:val="3"/>
          </w:tcPr>
          <w:p>
            <w:pPr>
              <w:keepNext w:val="0"/>
              <w:keepLines w:val="0"/>
              <w:suppressLineNumbers w:val="0"/>
              <w:spacing w:before="0" w:beforeAutospacing="0" w:after="0" w:afterAutospacing="0" w:line="380" w:lineRule="exact"/>
              <w:ind w:left="0" w:right="0"/>
              <w:rPr>
                <w:rFonts w:hint="default" w:ascii="宋体" w:hAnsi="宋体"/>
                <w:b/>
                <w:highlight w:val="none"/>
              </w:rPr>
            </w:pPr>
            <w:r>
              <w:rPr>
                <w:rFonts w:hint="eastAsia" w:ascii="宋体" w:hAnsi="宋体"/>
                <w:b/>
                <w:highlight w:val="none"/>
              </w:rPr>
              <w:t>提交投标保证金时间和金额：</w:t>
            </w:r>
          </w:p>
          <w:p>
            <w:pPr>
              <w:keepNext w:val="0"/>
              <w:keepLines w:val="0"/>
              <w:suppressLineNumbers w:val="0"/>
              <w:spacing w:before="0" w:beforeAutospacing="0" w:after="0" w:afterAutospacing="0" w:line="380" w:lineRule="exact"/>
              <w:ind w:left="0" w:right="0"/>
              <w:rPr>
                <w:rFonts w:hint="default" w:ascii="宋体" w:hAnsi="宋体" w:cs="宋体"/>
                <w:szCs w:val="21"/>
                <w:highlight w:val="none"/>
              </w:rPr>
            </w:pPr>
            <w:r>
              <w:rPr>
                <w:rFonts w:hint="eastAsia" w:ascii="宋体" w:hAnsi="宋体" w:cs="宋体"/>
                <w:szCs w:val="21"/>
                <w:highlight w:val="none"/>
              </w:rPr>
              <w:t>投标人须在【</w:t>
            </w:r>
            <w:r>
              <w:rPr>
                <w:rFonts w:hint="eastAsia" w:ascii="宋体" w:hAnsi="宋体" w:cs="宋体"/>
                <w:szCs w:val="21"/>
                <w:highlight w:val="none"/>
                <w:lang w:val="en-US" w:eastAsia="zh-CN"/>
              </w:rPr>
              <w:t>2018</w:t>
            </w:r>
            <w:r>
              <w:rPr>
                <w:rFonts w:hint="eastAsia" w:ascii="宋体" w:hAnsi="宋体" w:cs="宋体"/>
                <w:szCs w:val="21"/>
                <w:highlight w:val="none"/>
              </w:rPr>
              <w:t>】年【</w:t>
            </w:r>
            <w:r>
              <w:rPr>
                <w:rFonts w:hint="eastAsia" w:ascii="宋体" w:hAnsi="宋体" w:cs="宋体"/>
                <w:szCs w:val="21"/>
                <w:highlight w:val="none"/>
                <w:lang w:val="en-US" w:eastAsia="zh-CN"/>
              </w:rPr>
              <w:t>08</w:t>
            </w:r>
            <w:r>
              <w:rPr>
                <w:rFonts w:hint="eastAsia" w:ascii="宋体" w:hAnsi="宋体" w:cs="宋体"/>
                <w:szCs w:val="21"/>
                <w:highlight w:val="none"/>
              </w:rPr>
              <w:t>】月【</w:t>
            </w:r>
            <w:r>
              <w:rPr>
                <w:rFonts w:hint="eastAsia" w:ascii="宋体" w:hAnsi="宋体" w:cs="宋体"/>
                <w:szCs w:val="21"/>
                <w:highlight w:val="none"/>
                <w:lang w:val="en-US" w:eastAsia="zh-CN"/>
              </w:rPr>
              <w:t>22</w:t>
            </w:r>
            <w:r>
              <w:rPr>
                <w:rFonts w:hint="eastAsia" w:ascii="宋体" w:hAnsi="宋体" w:cs="宋体"/>
                <w:szCs w:val="21"/>
                <w:highlight w:val="none"/>
              </w:rPr>
              <w:t>】日12:00前，</w:t>
            </w:r>
            <w:r>
              <w:rPr>
                <w:rFonts w:hint="eastAsia" w:ascii="宋体" w:hAnsi="宋体" w:cs="宋体"/>
                <w:szCs w:val="21"/>
                <w:highlight w:val="none"/>
                <w:lang w:val="zh-CN"/>
              </w:rPr>
              <w:t>以银行转账（从投标人基本账户转出）方式提交，并到达</w:t>
            </w:r>
            <w:r>
              <w:rPr>
                <w:rFonts w:hint="eastAsia" w:ascii="宋体" w:hAnsi="宋体" w:cs="宋体"/>
                <w:szCs w:val="21"/>
                <w:highlight w:val="none"/>
              </w:rPr>
              <w:t>南方科技大学</w:t>
            </w:r>
            <w:r>
              <w:rPr>
                <w:rFonts w:hint="eastAsia" w:ascii="宋体" w:hAnsi="宋体" w:cs="宋体"/>
                <w:szCs w:val="21"/>
                <w:highlight w:val="none"/>
                <w:lang w:val="zh-CN"/>
              </w:rPr>
              <w:t>银行账户，否则将导致投标人</w:t>
            </w:r>
            <w:r>
              <w:rPr>
                <w:rFonts w:hint="eastAsia" w:ascii="宋体" w:hAnsi="宋体" w:cs="宋体"/>
                <w:szCs w:val="21"/>
                <w:highlight w:val="none"/>
              </w:rPr>
              <w:t>当</w:t>
            </w:r>
            <w:r>
              <w:rPr>
                <w:rFonts w:hint="eastAsia" w:ascii="宋体" w:hAnsi="宋体" w:cs="宋体"/>
                <w:szCs w:val="21"/>
                <w:highlight w:val="none"/>
                <w:lang w:val="zh-CN"/>
              </w:rPr>
              <w:t>次投标无效。</w:t>
            </w:r>
            <w:r>
              <w:rPr>
                <w:rFonts w:hint="eastAsia" w:ascii="宋体" w:hAnsi="宋体" w:cs="宋体"/>
                <w:szCs w:val="21"/>
                <w:highlight w:val="none"/>
              </w:rPr>
              <w:t>不按要求填写项目编号，导致无法识别归属项目，由此造成的损失由投标人自行承担。</w:t>
            </w:r>
          </w:p>
          <w:p>
            <w:pPr>
              <w:keepNext w:val="0"/>
              <w:keepLines w:val="0"/>
              <w:suppressLineNumbers w:val="0"/>
              <w:spacing w:before="0" w:beforeAutospacing="0" w:after="0" w:afterAutospacing="0" w:line="380" w:lineRule="exact"/>
              <w:ind w:left="0" w:right="0"/>
              <w:rPr>
                <w:rFonts w:hint="default" w:ascii="宋体" w:hAnsi="宋体" w:cs="宋体"/>
                <w:szCs w:val="21"/>
                <w:highlight w:val="none"/>
                <w:lang w:val="zh-CN"/>
              </w:rPr>
            </w:pPr>
            <w:r>
              <w:rPr>
                <w:rFonts w:hint="eastAsia" w:ascii="宋体" w:hAnsi="宋体" w:cs="宋体"/>
                <w:szCs w:val="21"/>
                <w:highlight w:val="none"/>
              </w:rPr>
              <w:t>投标保证金金额：小写：¥10</w:t>
            </w:r>
            <w:r>
              <w:rPr>
                <w:rFonts w:hint="eastAsia" w:ascii="宋体" w:hAnsi="宋体" w:cs="宋体"/>
                <w:szCs w:val="21"/>
                <w:highlight w:val="none"/>
                <w:lang w:val="zh-CN"/>
              </w:rPr>
              <w:t>,000.00（大写：人民币</w:t>
            </w:r>
            <w:r>
              <w:rPr>
                <w:rFonts w:hint="eastAsia" w:ascii="宋体" w:hAnsi="宋体" w:cs="宋体"/>
                <w:szCs w:val="21"/>
                <w:highlight w:val="none"/>
              </w:rPr>
              <w:t>壹万元</w:t>
            </w:r>
            <w:r>
              <w:rPr>
                <w:rFonts w:hint="eastAsia" w:ascii="宋体" w:hAnsi="宋体" w:cs="宋体"/>
                <w:szCs w:val="21"/>
                <w:highlight w:val="none"/>
                <w:lang w:val="zh-CN"/>
              </w:rPr>
              <w:t>整）</w:t>
            </w:r>
          </w:p>
          <w:p>
            <w:pPr>
              <w:keepNext w:val="0"/>
              <w:keepLines w:val="0"/>
              <w:suppressLineNumbers w:val="0"/>
              <w:spacing w:before="0" w:beforeAutospacing="0" w:after="0" w:afterAutospacing="0" w:line="380" w:lineRule="exact"/>
              <w:ind w:left="0" w:right="0"/>
              <w:rPr>
                <w:rFonts w:hint="default" w:ascii="宋体" w:hAnsi="宋体" w:cs="宋体"/>
                <w:szCs w:val="21"/>
                <w:highlight w:val="none"/>
                <w:lang w:val="zh-CN"/>
              </w:rPr>
            </w:pPr>
            <w:r>
              <w:rPr>
                <w:rFonts w:hint="eastAsia" w:ascii="宋体" w:hAnsi="宋体" w:cs="宋体"/>
                <w:szCs w:val="21"/>
                <w:highlight w:val="none"/>
                <w:lang w:val="zh-CN"/>
              </w:rPr>
              <w:t>户名：南方科技大学</w:t>
            </w:r>
          </w:p>
          <w:p>
            <w:pPr>
              <w:keepNext w:val="0"/>
              <w:keepLines w:val="0"/>
              <w:suppressLineNumbers w:val="0"/>
              <w:spacing w:before="0" w:beforeAutospacing="0" w:after="0" w:afterAutospacing="0" w:line="380" w:lineRule="exact"/>
              <w:ind w:left="0" w:right="0"/>
              <w:rPr>
                <w:rFonts w:hint="default" w:ascii="宋体" w:hAnsi="宋体" w:cs="宋体"/>
                <w:szCs w:val="21"/>
                <w:highlight w:val="none"/>
                <w:lang w:val="zh-CN"/>
              </w:rPr>
            </w:pPr>
            <w:r>
              <w:rPr>
                <w:rFonts w:hint="eastAsia" w:ascii="宋体" w:hAnsi="宋体" w:cs="宋体"/>
                <w:szCs w:val="21"/>
                <w:highlight w:val="none"/>
                <w:lang w:val="zh-CN"/>
              </w:rPr>
              <w:t>账号：8110301013200282614</w:t>
            </w:r>
          </w:p>
          <w:p>
            <w:pPr>
              <w:keepNext w:val="0"/>
              <w:keepLines w:val="0"/>
              <w:suppressLineNumbers w:val="0"/>
              <w:spacing w:before="0" w:beforeAutospacing="0" w:after="0" w:afterAutospacing="0" w:line="380" w:lineRule="exact"/>
              <w:ind w:left="0" w:right="0"/>
              <w:rPr>
                <w:rFonts w:hint="default" w:ascii="宋体" w:hAnsi="宋体" w:cs="宋体"/>
                <w:szCs w:val="21"/>
                <w:highlight w:val="none"/>
                <w:lang w:val="zh-CN"/>
              </w:rPr>
            </w:pPr>
            <w:r>
              <w:rPr>
                <w:rFonts w:hint="eastAsia" w:ascii="宋体" w:hAnsi="宋体" w:cs="宋体"/>
                <w:szCs w:val="21"/>
                <w:highlight w:val="none"/>
                <w:lang w:val="zh-CN"/>
              </w:rPr>
              <w:t>开户银行：中信银行深圳分行营业部</w:t>
            </w:r>
          </w:p>
          <w:p>
            <w:pPr>
              <w:keepNext w:val="0"/>
              <w:keepLines w:val="0"/>
              <w:suppressLineNumbers w:val="0"/>
              <w:spacing w:before="0" w:beforeAutospacing="0" w:after="0" w:afterAutospacing="0" w:line="380" w:lineRule="exact"/>
              <w:ind w:left="0" w:right="0"/>
              <w:rPr>
                <w:rFonts w:hint="default" w:ascii="宋体" w:hAnsi="宋体"/>
                <w:szCs w:val="21"/>
                <w:highlight w:val="none"/>
              </w:rPr>
            </w:pPr>
            <w:r>
              <w:rPr>
                <w:rFonts w:hint="eastAsia" w:ascii="宋体" w:hAnsi="宋体" w:cs="宋体"/>
                <w:szCs w:val="21"/>
                <w:highlight w:val="none"/>
              </w:rPr>
              <w:t>备注：投标保证金-项目名称-项目编号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jc w:val="center"/>
        </w:trPr>
        <w:tc>
          <w:tcPr>
            <w:tcW w:w="851" w:type="dxa"/>
            <w:gridSpan w:val="2"/>
            <w:vAlign w:val="center"/>
          </w:tcPr>
          <w:p>
            <w:pPr>
              <w:keepNext w:val="0"/>
              <w:keepLines w:val="0"/>
              <w:suppressLineNumbers w:val="0"/>
              <w:spacing w:before="0" w:beforeAutospacing="0" w:after="0" w:afterAutospacing="0" w:line="380" w:lineRule="exact"/>
              <w:ind w:left="0" w:right="0"/>
              <w:jc w:val="center"/>
              <w:rPr>
                <w:rFonts w:hint="default" w:ascii="宋体" w:hAnsi="宋体"/>
                <w:szCs w:val="21"/>
                <w:highlight w:val="none"/>
              </w:rPr>
            </w:pPr>
            <w:r>
              <w:rPr>
                <w:rFonts w:hint="eastAsia" w:ascii="宋体" w:hAnsi="宋体"/>
                <w:szCs w:val="21"/>
                <w:highlight w:val="none"/>
              </w:rPr>
              <w:t>18.1</w:t>
            </w:r>
          </w:p>
        </w:tc>
        <w:tc>
          <w:tcPr>
            <w:tcW w:w="9194" w:type="dxa"/>
            <w:gridSpan w:val="3"/>
          </w:tcPr>
          <w:p>
            <w:pPr>
              <w:keepNext w:val="0"/>
              <w:keepLines w:val="0"/>
              <w:suppressLineNumbers w:val="0"/>
              <w:spacing w:before="0" w:beforeAutospacing="0" w:after="0" w:afterAutospacing="0" w:line="380" w:lineRule="exact"/>
              <w:ind w:left="0" w:right="0"/>
              <w:rPr>
                <w:rFonts w:hint="default" w:ascii="宋体" w:hAnsi="宋体"/>
                <w:b/>
                <w:szCs w:val="21"/>
                <w:highlight w:val="none"/>
              </w:rPr>
            </w:pPr>
            <w:r>
              <w:rPr>
                <w:rFonts w:hint="eastAsia" w:ascii="宋体" w:hAnsi="宋体"/>
                <w:b/>
                <w:szCs w:val="21"/>
                <w:highlight w:val="none"/>
              </w:rPr>
              <w:t>投标文件的提供：</w:t>
            </w:r>
          </w:p>
          <w:p>
            <w:pPr>
              <w:keepNext w:val="0"/>
              <w:keepLines w:val="0"/>
              <w:suppressLineNumbers w:val="0"/>
              <w:spacing w:before="0" w:beforeAutospacing="0" w:after="0" w:afterAutospacing="0" w:line="380" w:lineRule="exact"/>
              <w:ind w:left="0" w:right="0"/>
              <w:rPr>
                <w:rFonts w:hint="default" w:ascii="宋体" w:hAnsi="宋体"/>
                <w:szCs w:val="21"/>
                <w:highlight w:val="none"/>
              </w:rPr>
            </w:pPr>
            <w:r>
              <w:rPr>
                <w:rFonts w:hint="eastAsia" w:ascii="宋体" w:hAnsi="宋体"/>
                <w:szCs w:val="21"/>
                <w:highlight w:val="none"/>
              </w:rPr>
              <w:t>投标人应提供投标文件正本1份、副本4份、“投标一览表”信封（内容见19.2条）1份。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jc w:val="center"/>
        </w:trPr>
        <w:tc>
          <w:tcPr>
            <w:tcW w:w="851" w:type="dxa"/>
            <w:gridSpan w:val="2"/>
            <w:vAlign w:val="center"/>
          </w:tcPr>
          <w:p>
            <w:pPr>
              <w:keepNext w:val="0"/>
              <w:keepLines w:val="0"/>
              <w:suppressLineNumbers w:val="0"/>
              <w:spacing w:before="0" w:beforeAutospacing="0" w:after="0" w:afterAutospacing="0" w:line="380" w:lineRule="exact"/>
              <w:ind w:left="0" w:right="0"/>
              <w:jc w:val="center"/>
              <w:rPr>
                <w:rFonts w:hint="default" w:ascii="宋体" w:hAnsi="宋体"/>
                <w:szCs w:val="21"/>
                <w:highlight w:val="none"/>
              </w:rPr>
            </w:pPr>
            <w:r>
              <w:rPr>
                <w:rFonts w:hint="eastAsia" w:ascii="宋体" w:hAnsi="宋体"/>
                <w:szCs w:val="21"/>
                <w:highlight w:val="none"/>
              </w:rPr>
              <w:t>18.2</w:t>
            </w:r>
          </w:p>
        </w:tc>
        <w:tc>
          <w:tcPr>
            <w:tcW w:w="9194" w:type="dxa"/>
            <w:gridSpan w:val="3"/>
          </w:tcPr>
          <w:p>
            <w:pPr>
              <w:keepNext w:val="0"/>
              <w:keepLines w:val="0"/>
              <w:suppressLineNumbers w:val="0"/>
              <w:spacing w:before="0" w:beforeAutospacing="0" w:after="0" w:afterAutospacing="0" w:line="380" w:lineRule="exact"/>
              <w:ind w:left="0" w:right="0"/>
              <w:rPr>
                <w:rFonts w:hint="default" w:ascii="宋体" w:hAnsi="宋体"/>
                <w:szCs w:val="21"/>
                <w:highlight w:val="none"/>
              </w:rPr>
            </w:pPr>
            <w:r>
              <w:rPr>
                <w:rFonts w:hint="eastAsia" w:ascii="宋体" w:hAnsi="宋体"/>
                <w:b/>
                <w:szCs w:val="21"/>
                <w:highlight w:val="none"/>
              </w:rPr>
              <w:t>小签的要求：</w:t>
            </w:r>
          </w:p>
          <w:p>
            <w:pPr>
              <w:keepNext w:val="0"/>
              <w:keepLines w:val="0"/>
              <w:suppressLineNumbers w:val="0"/>
              <w:spacing w:before="0" w:beforeAutospacing="0" w:after="0" w:afterAutospacing="0" w:line="380" w:lineRule="exact"/>
              <w:ind w:left="0" w:right="0"/>
              <w:rPr>
                <w:rFonts w:hint="default" w:ascii="宋体" w:hAnsi="宋体"/>
                <w:szCs w:val="21"/>
                <w:highlight w:val="none"/>
              </w:rPr>
            </w:pPr>
            <w:r>
              <w:rPr>
                <w:rFonts w:hint="eastAsia" w:ascii="宋体" w:hAnsi="宋体"/>
                <w:szCs w:val="21"/>
                <w:highlight w:val="none"/>
              </w:rPr>
              <w:t>招标文件要求由</w:t>
            </w:r>
            <w:r>
              <w:rPr>
                <w:rFonts w:hint="default" w:ascii="宋体" w:hAnsi="宋体"/>
                <w:szCs w:val="21"/>
                <w:highlight w:val="none"/>
              </w:rPr>
              <w:t>投标</w:t>
            </w:r>
            <w:r>
              <w:rPr>
                <w:rFonts w:hint="eastAsia" w:ascii="宋体" w:hAnsi="宋体"/>
                <w:szCs w:val="21"/>
                <w:highlight w:val="none"/>
              </w:rPr>
              <w:t>人的</w:t>
            </w:r>
            <w:r>
              <w:rPr>
                <w:rFonts w:hint="default" w:ascii="宋体" w:hAnsi="宋体"/>
                <w:szCs w:val="21"/>
                <w:highlight w:val="none"/>
              </w:rPr>
              <w:t>法定代表人或其授权代表</w:t>
            </w:r>
            <w:r>
              <w:rPr>
                <w:rFonts w:hint="eastAsia" w:ascii="宋体" w:hAnsi="宋体"/>
                <w:szCs w:val="21"/>
                <w:highlight w:val="none"/>
              </w:rPr>
              <w:t>在</w:t>
            </w:r>
            <w:r>
              <w:rPr>
                <w:rFonts w:hint="default" w:ascii="宋体" w:hAnsi="宋体"/>
                <w:szCs w:val="21"/>
                <w:highlight w:val="none"/>
              </w:rPr>
              <w:t>投标文件上签字</w:t>
            </w:r>
            <w:r>
              <w:rPr>
                <w:rFonts w:hint="eastAsia" w:ascii="宋体" w:hAnsi="宋体"/>
                <w:szCs w:val="21"/>
                <w:highlight w:val="none"/>
              </w:rPr>
              <w:t>和加盖公章的部分。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jc w:val="center"/>
        </w:trPr>
        <w:tc>
          <w:tcPr>
            <w:tcW w:w="851" w:type="dxa"/>
            <w:gridSpan w:val="2"/>
            <w:vAlign w:val="center"/>
          </w:tcPr>
          <w:p>
            <w:pPr>
              <w:keepNext w:val="0"/>
              <w:keepLines w:val="0"/>
              <w:suppressLineNumbers w:val="0"/>
              <w:spacing w:before="0" w:beforeAutospacing="0" w:after="0" w:afterAutospacing="0" w:line="380" w:lineRule="exact"/>
              <w:ind w:left="0" w:right="0"/>
              <w:jc w:val="center"/>
              <w:rPr>
                <w:rFonts w:hint="default" w:ascii="宋体" w:hAnsi="宋体"/>
                <w:szCs w:val="21"/>
                <w:highlight w:val="none"/>
              </w:rPr>
            </w:pPr>
            <w:r>
              <w:rPr>
                <w:rFonts w:hint="eastAsia" w:ascii="宋体" w:hAnsi="宋体"/>
                <w:szCs w:val="21"/>
                <w:highlight w:val="none"/>
              </w:rPr>
              <w:t>19</w:t>
            </w:r>
          </w:p>
        </w:tc>
        <w:tc>
          <w:tcPr>
            <w:tcW w:w="9194" w:type="dxa"/>
            <w:gridSpan w:val="3"/>
          </w:tcPr>
          <w:p>
            <w:pPr>
              <w:keepNext w:val="0"/>
              <w:keepLines w:val="0"/>
              <w:suppressLineNumbers w:val="0"/>
              <w:spacing w:before="0" w:beforeAutospacing="0" w:after="0" w:afterAutospacing="0" w:line="380" w:lineRule="exact"/>
              <w:ind w:left="0" w:right="0"/>
              <w:rPr>
                <w:rFonts w:hint="default" w:ascii="宋体" w:hAnsi="宋体"/>
                <w:b/>
                <w:szCs w:val="21"/>
                <w:highlight w:val="none"/>
              </w:rPr>
            </w:pPr>
            <w:r>
              <w:rPr>
                <w:rFonts w:hint="eastAsia" w:ascii="宋体" w:hAnsi="宋体"/>
                <w:b/>
                <w:szCs w:val="21"/>
                <w:highlight w:val="none"/>
              </w:rPr>
              <w:t>投标文件的密封和标记及单独提交“投标一览表”信封：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jc w:val="center"/>
        </w:trPr>
        <w:tc>
          <w:tcPr>
            <w:tcW w:w="851" w:type="dxa"/>
            <w:gridSpan w:val="2"/>
            <w:vAlign w:val="center"/>
          </w:tcPr>
          <w:p>
            <w:pPr>
              <w:keepNext w:val="0"/>
              <w:keepLines w:val="0"/>
              <w:suppressLineNumbers w:val="0"/>
              <w:spacing w:before="0" w:beforeAutospacing="0" w:after="0" w:afterAutospacing="0" w:line="380" w:lineRule="exact"/>
              <w:ind w:left="0" w:right="0"/>
              <w:jc w:val="center"/>
              <w:rPr>
                <w:rFonts w:hint="default" w:ascii="宋体" w:hAnsi="宋体"/>
                <w:szCs w:val="21"/>
                <w:highlight w:val="none"/>
              </w:rPr>
            </w:pPr>
            <w:r>
              <w:rPr>
                <w:rFonts w:hint="eastAsia" w:ascii="宋体" w:hAnsi="宋体"/>
                <w:szCs w:val="21"/>
                <w:highlight w:val="none"/>
              </w:rPr>
              <w:t>19.1</w:t>
            </w:r>
          </w:p>
        </w:tc>
        <w:tc>
          <w:tcPr>
            <w:tcW w:w="9194" w:type="dxa"/>
            <w:gridSpan w:val="3"/>
          </w:tcPr>
          <w:p>
            <w:pPr>
              <w:keepNext w:val="0"/>
              <w:keepLines w:val="0"/>
              <w:suppressLineNumbers w:val="0"/>
              <w:spacing w:before="0" w:beforeAutospacing="0" w:after="0" w:afterAutospacing="0" w:line="380" w:lineRule="exact"/>
              <w:ind w:left="0" w:right="0"/>
              <w:rPr>
                <w:rFonts w:hint="default" w:ascii="宋体" w:hAnsi="宋体"/>
                <w:b/>
                <w:szCs w:val="21"/>
                <w:highlight w:val="none"/>
              </w:rPr>
            </w:pPr>
            <w:r>
              <w:rPr>
                <w:rFonts w:hint="eastAsia" w:ascii="宋体" w:hAnsi="宋体"/>
                <w:szCs w:val="21"/>
                <w:highlight w:val="none"/>
              </w:rPr>
              <w:t>投标文件须密封，且须在</w:t>
            </w:r>
            <w:r>
              <w:rPr>
                <w:rFonts w:hint="default" w:ascii="宋体" w:hAnsi="宋体"/>
                <w:szCs w:val="21"/>
                <w:highlight w:val="none"/>
              </w:rPr>
              <w:t>密封封口处加盖投标单位公章</w:t>
            </w:r>
            <w:r>
              <w:rPr>
                <w:rFonts w:hint="eastAsia" w:ascii="宋体" w:hAnsi="宋体"/>
                <w:szCs w:val="21"/>
                <w:highlight w:val="none"/>
              </w:rPr>
              <w:t>或有效签字，否则不予受理。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jc w:val="center"/>
        </w:trPr>
        <w:tc>
          <w:tcPr>
            <w:tcW w:w="851" w:type="dxa"/>
            <w:gridSpan w:val="2"/>
            <w:vAlign w:val="center"/>
          </w:tcPr>
          <w:p>
            <w:pPr>
              <w:keepNext w:val="0"/>
              <w:keepLines w:val="0"/>
              <w:suppressLineNumbers w:val="0"/>
              <w:spacing w:before="0" w:beforeAutospacing="0" w:after="0" w:afterAutospacing="0" w:line="380" w:lineRule="exact"/>
              <w:ind w:left="0" w:right="0"/>
              <w:jc w:val="center"/>
              <w:rPr>
                <w:rFonts w:hint="default" w:ascii="宋体" w:hAnsi="宋体"/>
                <w:szCs w:val="21"/>
                <w:highlight w:val="none"/>
              </w:rPr>
            </w:pPr>
            <w:r>
              <w:rPr>
                <w:rFonts w:hint="eastAsia" w:ascii="宋体" w:hAnsi="宋体"/>
                <w:szCs w:val="21"/>
                <w:highlight w:val="none"/>
              </w:rPr>
              <w:t>19.2</w:t>
            </w:r>
          </w:p>
        </w:tc>
        <w:tc>
          <w:tcPr>
            <w:tcW w:w="9194" w:type="dxa"/>
            <w:gridSpan w:val="3"/>
          </w:tcPr>
          <w:p>
            <w:pPr>
              <w:keepNext w:val="0"/>
              <w:keepLines w:val="0"/>
              <w:suppressLineNumbers w:val="0"/>
              <w:spacing w:before="0" w:beforeAutospacing="0" w:after="0" w:afterAutospacing="0" w:line="380" w:lineRule="exact"/>
              <w:ind w:left="0" w:right="0"/>
              <w:rPr>
                <w:rFonts w:hint="default" w:ascii="宋体" w:hAnsi="宋体"/>
                <w:szCs w:val="21"/>
                <w:highlight w:val="none"/>
              </w:rPr>
            </w:pPr>
            <w:r>
              <w:rPr>
                <w:rFonts w:hint="default" w:ascii="宋体" w:hAnsi="宋体"/>
                <w:szCs w:val="21"/>
                <w:highlight w:val="none"/>
              </w:rPr>
              <w:t>投标人</w:t>
            </w:r>
            <w:r>
              <w:rPr>
                <w:rFonts w:hint="eastAsia" w:ascii="宋体" w:hAnsi="宋体"/>
                <w:szCs w:val="21"/>
                <w:highlight w:val="none"/>
              </w:rPr>
              <w:t>须</w:t>
            </w:r>
            <w:r>
              <w:rPr>
                <w:rFonts w:hint="default" w:ascii="宋体" w:hAnsi="宋体"/>
                <w:szCs w:val="21"/>
                <w:highlight w:val="none"/>
              </w:rPr>
              <w:t>将投标文件正本和副本密封装在信封中</w:t>
            </w:r>
            <w:r>
              <w:rPr>
                <w:rFonts w:hint="eastAsia" w:ascii="宋体" w:hAnsi="宋体"/>
                <w:szCs w:val="21"/>
                <w:highlight w:val="none"/>
              </w:rPr>
              <w:t>（可密封</w:t>
            </w:r>
            <w:r>
              <w:rPr>
                <w:rFonts w:hint="default" w:ascii="宋体" w:hAnsi="宋体"/>
                <w:szCs w:val="21"/>
                <w:highlight w:val="none"/>
              </w:rPr>
              <w:t>装在一个</w:t>
            </w:r>
            <w:r>
              <w:rPr>
                <w:rFonts w:hint="eastAsia" w:ascii="宋体" w:hAnsi="宋体"/>
                <w:szCs w:val="21"/>
                <w:highlight w:val="none"/>
              </w:rPr>
              <w:t>或几个</w:t>
            </w:r>
            <w:r>
              <w:rPr>
                <w:rFonts w:hint="default" w:ascii="宋体" w:hAnsi="宋体"/>
                <w:szCs w:val="21"/>
                <w:highlight w:val="none"/>
              </w:rPr>
              <w:t>信封中</w:t>
            </w:r>
            <w:r>
              <w:rPr>
                <w:rFonts w:hint="eastAsia" w:ascii="宋体" w:hAnsi="宋体"/>
                <w:szCs w:val="21"/>
                <w:highlight w:val="none"/>
              </w:rPr>
              <w:t>）</w:t>
            </w:r>
            <w:r>
              <w:rPr>
                <w:rFonts w:hint="default" w:ascii="宋体" w:hAnsi="宋体"/>
                <w:szCs w:val="21"/>
                <w:highlight w:val="none"/>
              </w:rPr>
              <w:t>，且在信封上标明“正本”“副本”字样</w:t>
            </w:r>
            <w:r>
              <w:rPr>
                <w:rFonts w:hint="eastAsia" w:ascii="宋体" w:hAnsi="宋体"/>
                <w:szCs w:val="21"/>
                <w:highlight w:val="none"/>
              </w:rPr>
              <w:t>。</w:t>
            </w:r>
          </w:p>
          <w:p>
            <w:pPr>
              <w:keepNext w:val="0"/>
              <w:keepLines w:val="0"/>
              <w:suppressLineNumbers w:val="0"/>
              <w:spacing w:before="0" w:beforeAutospacing="0" w:after="0" w:afterAutospacing="0" w:line="380" w:lineRule="exact"/>
              <w:ind w:left="0" w:right="0"/>
              <w:rPr>
                <w:rFonts w:hint="default" w:ascii="宋体" w:hAnsi="宋体"/>
                <w:szCs w:val="21"/>
                <w:highlight w:val="none"/>
              </w:rPr>
            </w:pPr>
            <w:r>
              <w:rPr>
                <w:rFonts w:hint="eastAsia" w:ascii="宋体" w:hAnsi="宋体"/>
                <w:szCs w:val="21"/>
                <w:highlight w:val="none"/>
              </w:rPr>
              <w:t>投标人须将“</w:t>
            </w:r>
            <w:r>
              <w:rPr>
                <w:rFonts w:hint="default" w:ascii="宋体" w:hAnsi="宋体"/>
                <w:szCs w:val="21"/>
                <w:highlight w:val="none"/>
              </w:rPr>
              <w:t>投标一览表</w:t>
            </w:r>
            <w:r>
              <w:rPr>
                <w:rFonts w:hint="eastAsia" w:ascii="宋体" w:hAnsi="宋体"/>
                <w:szCs w:val="21"/>
                <w:highlight w:val="none"/>
              </w:rPr>
              <w:t>”、“</w:t>
            </w:r>
            <w:r>
              <w:rPr>
                <w:rFonts w:hint="eastAsia" w:ascii="宋体" w:hAnsi="宋体" w:cs="宋体"/>
                <w:szCs w:val="21"/>
                <w:highlight w:val="none"/>
              </w:rPr>
              <w:t>法定代表人证明书</w:t>
            </w:r>
            <w:r>
              <w:rPr>
                <w:rFonts w:hint="eastAsia" w:ascii="宋体" w:hAnsi="宋体"/>
                <w:szCs w:val="21"/>
                <w:highlight w:val="none"/>
              </w:rPr>
              <w:t>”（含身份证复印件）</w:t>
            </w:r>
            <w:r>
              <w:rPr>
                <w:rFonts w:hint="eastAsia" w:ascii="宋体" w:hAnsi="宋体" w:cs="宋体"/>
                <w:szCs w:val="21"/>
                <w:highlight w:val="none"/>
              </w:rPr>
              <w:t>、“法定代表人授权委托书”</w:t>
            </w:r>
            <w:r>
              <w:rPr>
                <w:rFonts w:hint="eastAsia" w:ascii="宋体" w:hAnsi="宋体"/>
                <w:szCs w:val="21"/>
                <w:highlight w:val="none"/>
              </w:rPr>
              <w:t>（含身份证复印件）</w:t>
            </w:r>
            <w:r>
              <w:rPr>
                <w:rFonts w:hint="eastAsia" w:ascii="宋体" w:hAnsi="宋体" w:cs="宋体"/>
                <w:szCs w:val="21"/>
                <w:highlight w:val="none"/>
              </w:rPr>
              <w:t>、“社保部门出具的被授权人近三个月社保证明资料”</w:t>
            </w:r>
            <w:r>
              <w:rPr>
                <w:rFonts w:hint="eastAsia" w:ascii="宋体" w:hAnsi="宋体"/>
                <w:highlight w:val="none"/>
              </w:rPr>
              <w:t>、“</w:t>
            </w:r>
            <w:r>
              <w:rPr>
                <w:rFonts w:hint="eastAsia" w:ascii="宋体" w:hAnsi="宋体"/>
                <w:szCs w:val="21"/>
                <w:highlight w:val="none"/>
              </w:rPr>
              <w:t>投标文件电子文档</w:t>
            </w:r>
            <w:r>
              <w:rPr>
                <w:rFonts w:hint="default" w:ascii="宋体" w:hAnsi="宋体"/>
                <w:szCs w:val="21"/>
                <w:highlight w:val="none"/>
              </w:rPr>
              <w:t>”</w:t>
            </w:r>
            <w:r>
              <w:rPr>
                <w:rFonts w:hint="eastAsia" w:ascii="宋体" w:hAnsi="宋体"/>
                <w:highlight w:val="none"/>
              </w:rPr>
              <w:t>（使用Word、Excel、PDF或AutoCAD格式刻录的只读光盘）、</w:t>
            </w:r>
            <w:r>
              <w:rPr>
                <w:rFonts w:hint="eastAsia" w:ascii="宋体" w:hAnsi="宋体"/>
                <w:szCs w:val="21"/>
                <w:highlight w:val="none"/>
              </w:rPr>
              <w:t>各1份</w:t>
            </w:r>
            <w:r>
              <w:rPr>
                <w:rFonts w:hint="eastAsia" w:ascii="宋体" w:hAnsi="宋体"/>
                <w:highlight w:val="none"/>
              </w:rPr>
              <w:t>装入一个</w:t>
            </w:r>
            <w:r>
              <w:rPr>
                <w:rFonts w:hint="eastAsia" w:ascii="宋体" w:hAnsi="宋体"/>
                <w:szCs w:val="21"/>
                <w:highlight w:val="none"/>
              </w:rPr>
              <w:t>密封信封内，信封上标明“投标一览表”字样，在投标时单独提交</w:t>
            </w:r>
            <w:r>
              <w:rPr>
                <w:rFonts w:hint="eastAsia" w:ascii="宋体" w:hAnsi="宋体"/>
                <w:color w:val="000000"/>
                <w:szCs w:val="21"/>
                <w:highlight w:val="none"/>
              </w:rPr>
              <w:t>，资料不齐全者，做废标处理</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jc w:val="center"/>
        </w:trPr>
        <w:tc>
          <w:tcPr>
            <w:tcW w:w="851" w:type="dxa"/>
            <w:gridSpan w:val="2"/>
            <w:vAlign w:val="center"/>
          </w:tcPr>
          <w:p>
            <w:pPr>
              <w:keepNext w:val="0"/>
              <w:keepLines w:val="0"/>
              <w:suppressLineNumbers w:val="0"/>
              <w:spacing w:before="0" w:beforeAutospacing="0" w:after="0" w:afterAutospacing="0" w:line="380" w:lineRule="exact"/>
              <w:ind w:left="0" w:right="0"/>
              <w:jc w:val="center"/>
              <w:rPr>
                <w:rFonts w:hint="default" w:ascii="宋体" w:hAnsi="宋体"/>
                <w:szCs w:val="21"/>
                <w:highlight w:val="none"/>
              </w:rPr>
            </w:pPr>
            <w:r>
              <w:rPr>
                <w:rFonts w:hint="eastAsia" w:ascii="宋体" w:hAnsi="宋体"/>
                <w:szCs w:val="21"/>
                <w:highlight w:val="none"/>
              </w:rPr>
              <w:t>19.3</w:t>
            </w:r>
          </w:p>
        </w:tc>
        <w:tc>
          <w:tcPr>
            <w:tcW w:w="9194" w:type="dxa"/>
            <w:gridSpan w:val="3"/>
          </w:tcPr>
          <w:p>
            <w:pPr>
              <w:keepNext w:val="0"/>
              <w:keepLines w:val="0"/>
              <w:suppressLineNumbers w:val="0"/>
              <w:spacing w:before="0" w:beforeAutospacing="0" w:after="0" w:afterAutospacing="0" w:line="380" w:lineRule="exact"/>
              <w:ind w:left="0" w:right="0"/>
              <w:rPr>
                <w:rFonts w:hint="default" w:ascii="宋体" w:hAnsi="宋体"/>
                <w:szCs w:val="21"/>
                <w:highlight w:val="none"/>
              </w:rPr>
            </w:pPr>
            <w:r>
              <w:rPr>
                <w:rFonts w:hint="eastAsia" w:ascii="宋体" w:hAnsi="宋体"/>
                <w:szCs w:val="21"/>
                <w:highlight w:val="none"/>
              </w:rPr>
              <w:t>投标文件的密封</w:t>
            </w:r>
            <w:r>
              <w:rPr>
                <w:rFonts w:hint="default" w:ascii="宋体" w:hAnsi="宋体"/>
                <w:szCs w:val="21"/>
                <w:highlight w:val="none"/>
              </w:rPr>
              <w:t>信封均应注明：</w:t>
            </w:r>
          </w:p>
          <w:p>
            <w:pPr>
              <w:keepNext w:val="0"/>
              <w:keepLines w:val="0"/>
              <w:suppressLineNumbers w:val="0"/>
              <w:spacing w:before="0" w:beforeAutospacing="0" w:after="0" w:afterAutospacing="0" w:line="380" w:lineRule="exact"/>
              <w:ind w:left="0" w:right="0"/>
              <w:rPr>
                <w:rFonts w:hint="eastAsia" w:ascii="宋体" w:hAnsi="宋体" w:eastAsia="宋体"/>
                <w:szCs w:val="21"/>
                <w:highlight w:val="none"/>
                <w:lang w:eastAsia="zh-CN"/>
              </w:rPr>
            </w:pPr>
            <w:r>
              <w:rPr>
                <w:rFonts w:hint="default" w:ascii="宋体" w:hAnsi="宋体"/>
                <w:szCs w:val="21"/>
                <w:highlight w:val="none"/>
              </w:rPr>
              <w:t>项目编号</w:t>
            </w:r>
            <w:r>
              <w:rPr>
                <w:rFonts w:hint="eastAsia" w:ascii="宋体" w:hAnsi="宋体"/>
                <w:szCs w:val="21"/>
                <w:highlight w:val="none"/>
              </w:rPr>
              <w:t>：</w:t>
            </w:r>
            <w:r>
              <w:rPr>
                <w:rFonts w:hint="eastAsia" w:ascii="宋体" w:hAnsi="宋体"/>
                <w:szCs w:val="21"/>
                <w:highlight w:val="none"/>
                <w:lang w:eastAsia="zh-CN"/>
              </w:rPr>
              <w:t>SUSTech-K-2018-001</w:t>
            </w:r>
          </w:p>
          <w:p>
            <w:pPr>
              <w:keepNext w:val="0"/>
              <w:keepLines w:val="0"/>
              <w:suppressLineNumbers w:val="0"/>
              <w:spacing w:before="0" w:beforeAutospacing="0" w:after="0" w:afterAutospacing="0" w:line="380" w:lineRule="exact"/>
              <w:ind w:left="0" w:right="0"/>
              <w:rPr>
                <w:rFonts w:hint="eastAsia" w:ascii="宋体" w:hAnsi="宋体"/>
                <w:szCs w:val="21"/>
                <w:highlight w:val="none"/>
                <w:lang w:eastAsia="zh-CN"/>
              </w:rPr>
            </w:pPr>
            <w:r>
              <w:rPr>
                <w:rFonts w:hint="default" w:ascii="宋体" w:hAnsi="宋体"/>
                <w:szCs w:val="21"/>
                <w:highlight w:val="none"/>
              </w:rPr>
              <w:t>项目</w:t>
            </w:r>
            <w:r>
              <w:rPr>
                <w:rFonts w:hint="eastAsia" w:ascii="宋体" w:hAnsi="宋体"/>
                <w:szCs w:val="21"/>
                <w:highlight w:val="none"/>
              </w:rPr>
              <w:t>名称：</w:t>
            </w:r>
            <w:r>
              <w:rPr>
                <w:rFonts w:hint="eastAsia" w:ascii="宋体" w:hAnsi="宋体"/>
                <w:szCs w:val="21"/>
                <w:highlight w:val="none"/>
                <w:lang w:eastAsia="zh-CN"/>
              </w:rPr>
              <w:t>南方科技大学幼儿园食材配送资格项目</w:t>
            </w:r>
          </w:p>
          <w:p>
            <w:pPr>
              <w:keepNext w:val="0"/>
              <w:keepLines w:val="0"/>
              <w:suppressLineNumbers w:val="0"/>
              <w:spacing w:before="0" w:beforeAutospacing="0" w:after="0" w:afterAutospacing="0" w:line="380" w:lineRule="exact"/>
              <w:ind w:left="0" w:right="0"/>
              <w:rPr>
                <w:rFonts w:hint="default" w:ascii="宋体" w:hAnsi="宋体"/>
                <w:b/>
                <w:szCs w:val="21"/>
                <w:highlight w:val="none"/>
              </w:rPr>
            </w:pPr>
            <w:r>
              <w:rPr>
                <w:rFonts w:hint="default" w:ascii="宋体" w:hAnsi="宋体"/>
                <w:szCs w:val="21"/>
                <w:highlight w:val="none"/>
              </w:rPr>
              <w:t xml:space="preserve"> “在</w:t>
            </w:r>
            <w:r>
              <w:rPr>
                <w:rFonts w:hint="eastAsia" w:ascii="宋体" w:hAnsi="宋体"/>
                <w:szCs w:val="21"/>
                <w:highlight w:val="none"/>
              </w:rPr>
              <w:t>【</w:t>
            </w:r>
            <w:r>
              <w:rPr>
                <w:rFonts w:hint="eastAsia" w:ascii="宋体" w:hAnsi="宋体"/>
                <w:szCs w:val="21"/>
                <w:highlight w:val="none"/>
                <w:lang w:val="en-US" w:eastAsia="zh-CN"/>
              </w:rPr>
              <w:t>2018</w:t>
            </w:r>
            <w:r>
              <w:rPr>
                <w:rFonts w:hint="eastAsia" w:ascii="宋体" w:hAnsi="宋体"/>
                <w:szCs w:val="21"/>
                <w:highlight w:val="none"/>
              </w:rPr>
              <w:t>】</w:t>
            </w:r>
            <w:r>
              <w:rPr>
                <w:rFonts w:hint="default" w:ascii="宋体" w:hAnsi="宋体"/>
                <w:szCs w:val="21"/>
                <w:highlight w:val="none"/>
              </w:rPr>
              <w:t>年</w:t>
            </w:r>
            <w:r>
              <w:rPr>
                <w:rFonts w:hint="eastAsia" w:ascii="宋体" w:hAnsi="宋体"/>
                <w:szCs w:val="21"/>
                <w:highlight w:val="none"/>
              </w:rPr>
              <w:t>【</w:t>
            </w:r>
            <w:r>
              <w:rPr>
                <w:rFonts w:hint="eastAsia" w:ascii="宋体" w:hAnsi="宋体"/>
                <w:szCs w:val="21"/>
                <w:highlight w:val="none"/>
                <w:lang w:val="en-US" w:eastAsia="zh-CN"/>
              </w:rPr>
              <w:t>08</w:t>
            </w:r>
            <w:r>
              <w:rPr>
                <w:rFonts w:hint="eastAsia" w:ascii="宋体" w:hAnsi="宋体"/>
                <w:szCs w:val="21"/>
                <w:highlight w:val="none"/>
              </w:rPr>
              <w:t>】</w:t>
            </w:r>
            <w:r>
              <w:rPr>
                <w:rFonts w:hint="default" w:ascii="宋体" w:hAnsi="宋体"/>
                <w:szCs w:val="21"/>
                <w:highlight w:val="none"/>
              </w:rPr>
              <w:t>月</w:t>
            </w:r>
            <w:r>
              <w:rPr>
                <w:rFonts w:hint="eastAsia" w:ascii="宋体" w:hAnsi="宋体"/>
                <w:szCs w:val="21"/>
                <w:highlight w:val="none"/>
              </w:rPr>
              <w:t>【</w:t>
            </w:r>
            <w:r>
              <w:rPr>
                <w:rFonts w:hint="eastAsia" w:ascii="宋体" w:hAnsi="宋体"/>
                <w:szCs w:val="21"/>
                <w:highlight w:val="none"/>
                <w:lang w:val="en-US" w:eastAsia="zh-CN"/>
              </w:rPr>
              <w:t>23</w:t>
            </w:r>
            <w:r>
              <w:rPr>
                <w:rFonts w:hint="eastAsia" w:ascii="宋体" w:hAnsi="宋体"/>
                <w:szCs w:val="21"/>
                <w:highlight w:val="none"/>
              </w:rPr>
              <w:t>】</w:t>
            </w:r>
            <w:r>
              <w:rPr>
                <w:rFonts w:hint="default" w:ascii="宋体" w:hAnsi="宋体"/>
                <w:szCs w:val="21"/>
                <w:highlight w:val="none"/>
              </w:rPr>
              <w:t>日</w:t>
            </w:r>
            <w:r>
              <w:rPr>
                <w:rFonts w:hint="eastAsia" w:ascii="宋体" w:hAnsi="宋体"/>
                <w:szCs w:val="21"/>
                <w:highlight w:val="none"/>
              </w:rPr>
              <w:t>1</w:t>
            </w:r>
            <w:r>
              <w:rPr>
                <w:rFonts w:hint="eastAsia" w:ascii="宋体" w:hAnsi="宋体"/>
                <w:szCs w:val="21"/>
                <w:highlight w:val="none"/>
                <w:lang w:val="en-US" w:eastAsia="zh-CN"/>
              </w:rPr>
              <w:t>0</w:t>
            </w:r>
            <w:r>
              <w:rPr>
                <w:rFonts w:hint="eastAsia" w:ascii="宋体" w:hAnsi="宋体"/>
                <w:szCs w:val="21"/>
                <w:highlight w:val="none"/>
              </w:rPr>
              <w:t>:00（</w:t>
            </w:r>
            <w:r>
              <w:rPr>
                <w:rFonts w:hint="default" w:ascii="宋体" w:hAnsi="宋体"/>
                <w:szCs w:val="21"/>
                <w:highlight w:val="none"/>
              </w:rPr>
              <w:t>北京时间</w:t>
            </w:r>
            <w:r>
              <w:rPr>
                <w:rFonts w:hint="eastAsia" w:ascii="宋体" w:hAnsi="宋体"/>
                <w:szCs w:val="21"/>
                <w:highlight w:val="none"/>
              </w:rPr>
              <w:t>）</w:t>
            </w:r>
            <w:r>
              <w:rPr>
                <w:rFonts w:hint="default" w:ascii="宋体" w:hAnsi="宋体"/>
                <w:szCs w:val="21"/>
                <w:highlight w:val="none"/>
              </w:rPr>
              <w:t>之前不得启封”的字样。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 w:type="dxa"/>
          <w:jc w:val="center"/>
        </w:trPr>
        <w:tc>
          <w:tcPr>
            <w:tcW w:w="10045" w:type="dxa"/>
            <w:gridSpan w:val="5"/>
          </w:tcPr>
          <w:p>
            <w:pPr>
              <w:keepNext w:val="0"/>
              <w:keepLines w:val="0"/>
              <w:suppressLineNumbers w:val="0"/>
              <w:spacing w:before="0" w:beforeAutospacing="0" w:after="0" w:afterAutospacing="0" w:line="380" w:lineRule="exact"/>
              <w:ind w:left="0" w:right="0"/>
              <w:rPr>
                <w:rFonts w:hint="default" w:ascii="宋体" w:hAnsi="宋体"/>
                <w:szCs w:val="21"/>
                <w:highlight w:val="none"/>
              </w:rPr>
            </w:pPr>
            <w:r>
              <w:rPr>
                <w:rFonts w:hint="eastAsia" w:ascii="宋体" w:hAnsi="宋体"/>
                <w:szCs w:val="21"/>
                <w:highlight w:val="none"/>
              </w:rPr>
              <w:t>注：本表是对“投标人须知”对应条款的具体补充和修改，如有矛盾应以本专用表为准。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83" w:type="dxa"/>
          <w:jc w:val="center"/>
        </w:trPr>
        <w:tc>
          <w:tcPr>
            <w:tcW w:w="9708" w:type="dxa"/>
            <w:gridSpan w:val="4"/>
          </w:tcPr>
          <w:p>
            <w:pPr>
              <w:pStyle w:val="3"/>
              <w:pageBreakBefore w:val="0"/>
              <w:suppressLineNumbers w:val="0"/>
              <w:spacing w:beforeAutospacing="0" w:afterAutospacing="0"/>
              <w:ind w:left="0" w:right="0"/>
              <w:jc w:val="center"/>
              <w:rPr>
                <w:rFonts w:hint="default"/>
                <w:highlight w:val="none"/>
              </w:rPr>
            </w:pPr>
            <w:bookmarkStart w:id="10" w:name="_Toc19333"/>
            <w:bookmarkStart w:id="11" w:name="_Toc464641590"/>
            <w:bookmarkStart w:id="12" w:name="_Toc236803066"/>
            <w:bookmarkStart w:id="13" w:name="_Toc211243236"/>
            <w:r>
              <w:rPr>
                <w:rFonts w:hint="eastAsia"/>
                <w:highlight w:val="none"/>
              </w:rPr>
              <w:t>第一节 说明</w:t>
            </w:r>
            <w:bookmarkEnd w:id="10"/>
            <w:bookmarkEnd w:id="11"/>
            <w:bookmarkEnd w:id="12"/>
            <w:bookmarkEnd w:id="1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83" w:type="dxa"/>
          <w:jc w:val="center"/>
        </w:trPr>
        <w:tc>
          <w:tcPr>
            <w:tcW w:w="9708" w:type="dxa"/>
            <w:gridSpan w:val="4"/>
          </w:tcPr>
          <w:p>
            <w:pPr>
              <w:keepNext/>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14" w:name="_Toc211243237"/>
            <w:bookmarkStart w:id="15" w:name="_Toc464641591"/>
            <w:bookmarkStart w:id="16" w:name="_Toc464641444"/>
            <w:bookmarkStart w:id="17" w:name="_Toc7388"/>
            <w:bookmarkStart w:id="18" w:name="_Toc236803067"/>
            <w:r>
              <w:rPr>
                <w:rFonts w:hint="default" w:ascii="宋体" w:hAnsi="宋体"/>
                <w:b/>
                <w:kern w:val="0"/>
                <w:sz w:val="24"/>
                <w:highlight w:val="none"/>
              </w:rPr>
              <w:t>1</w:t>
            </w:r>
            <w:bookmarkEnd w:id="14"/>
            <w:bookmarkStart w:id="19" w:name="_Toc205615992"/>
            <w:bookmarkStart w:id="20" w:name="_Toc205623144"/>
            <w:bookmarkStart w:id="21" w:name="_Toc211243238"/>
            <w:r>
              <w:rPr>
                <w:rFonts w:hint="eastAsia" w:ascii="宋体" w:hAnsi="宋体"/>
                <w:b/>
                <w:kern w:val="0"/>
                <w:sz w:val="24"/>
                <w:highlight w:val="none"/>
              </w:rPr>
              <w:t>. 资金来源</w:t>
            </w:r>
            <w:bookmarkEnd w:id="15"/>
            <w:bookmarkEnd w:id="16"/>
            <w:bookmarkEnd w:id="17"/>
            <w:bookmarkEnd w:id="18"/>
            <w:bookmarkEnd w:id="19"/>
            <w:bookmarkEnd w:id="20"/>
            <w:bookmarkEnd w:id="2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83" w:type="dxa"/>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1.1</w:t>
            </w:r>
          </w:p>
        </w:tc>
        <w:tc>
          <w:tcPr>
            <w:tcW w:w="9033" w:type="dxa"/>
            <w:gridSpan w:val="3"/>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招标</w:t>
            </w:r>
            <w:r>
              <w:rPr>
                <w:rFonts w:hint="default" w:ascii="宋体" w:hAnsi="宋体"/>
                <w:sz w:val="24"/>
                <w:highlight w:val="none"/>
              </w:rPr>
              <w:t>人已获得</w:t>
            </w:r>
            <w:r>
              <w:rPr>
                <w:rFonts w:hint="eastAsia" w:ascii="宋体" w:hAnsi="宋体"/>
                <w:sz w:val="24"/>
                <w:highlight w:val="none"/>
              </w:rPr>
              <w:t>采购</w:t>
            </w:r>
            <w:r>
              <w:rPr>
                <w:rFonts w:hint="default" w:ascii="宋体" w:hAnsi="宋体"/>
                <w:sz w:val="24"/>
                <w:highlight w:val="none"/>
              </w:rPr>
              <w:t>资金</w:t>
            </w:r>
            <w:r>
              <w:rPr>
                <w:rFonts w:hint="eastAsia" w:ascii="宋体" w:hAnsi="宋体"/>
                <w:sz w:val="24"/>
                <w:highlight w:val="none"/>
              </w:rPr>
              <w:t>，招标人</w:t>
            </w:r>
            <w:r>
              <w:rPr>
                <w:rFonts w:hint="default" w:ascii="宋体" w:hAnsi="宋体"/>
                <w:sz w:val="24"/>
                <w:highlight w:val="none"/>
              </w:rPr>
              <w:t>计划将一部分资金用于支付本次招标后所签订的合同项下的款项。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83" w:type="dxa"/>
          <w:jc w:val="center"/>
        </w:trPr>
        <w:tc>
          <w:tcPr>
            <w:tcW w:w="9708" w:type="dxa"/>
            <w:gridSpan w:val="4"/>
          </w:tcPr>
          <w:p>
            <w:pPr>
              <w:keepNext/>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22" w:name="_Toc211243239"/>
            <w:bookmarkStart w:id="23" w:name="_Toc464641445"/>
            <w:bookmarkStart w:id="24" w:name="_Toc464641592"/>
            <w:bookmarkStart w:id="25" w:name="_Toc15780"/>
            <w:bookmarkStart w:id="26" w:name="_Toc236803068"/>
            <w:r>
              <w:rPr>
                <w:rFonts w:hint="default" w:ascii="宋体" w:hAnsi="宋体"/>
                <w:b/>
                <w:kern w:val="0"/>
                <w:sz w:val="24"/>
                <w:highlight w:val="none"/>
              </w:rPr>
              <w:t>2</w:t>
            </w:r>
            <w:bookmarkEnd w:id="22"/>
            <w:bookmarkStart w:id="27" w:name="_Toc205623146"/>
            <w:bookmarkStart w:id="28" w:name="_Toc205615994"/>
            <w:bookmarkStart w:id="29" w:name="_Toc211243240"/>
            <w:r>
              <w:rPr>
                <w:rFonts w:hint="eastAsia" w:ascii="宋体" w:hAnsi="宋体"/>
                <w:b/>
                <w:kern w:val="0"/>
                <w:sz w:val="24"/>
                <w:highlight w:val="none"/>
              </w:rPr>
              <w:t>. 招标人</w:t>
            </w:r>
            <w:bookmarkEnd w:id="23"/>
            <w:bookmarkEnd w:id="24"/>
            <w:bookmarkEnd w:id="25"/>
            <w:bookmarkEnd w:id="26"/>
            <w:bookmarkEnd w:id="27"/>
            <w:bookmarkEnd w:id="28"/>
            <w:bookmarkEnd w:id="2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83" w:type="dxa"/>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2.1</w:t>
            </w:r>
          </w:p>
        </w:tc>
        <w:tc>
          <w:tcPr>
            <w:tcW w:w="9033" w:type="dxa"/>
            <w:gridSpan w:val="3"/>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招标人是指获得资金并依法提出招标项目、进行招标的国家机关、企事业单位或者其他社会组织，或称采购人、买方。本次招标的</w:t>
            </w:r>
            <w:r>
              <w:rPr>
                <w:rFonts w:hint="default" w:ascii="宋体" w:hAnsi="宋体"/>
                <w:kern w:val="0"/>
                <w:sz w:val="24"/>
                <w:highlight w:val="none"/>
              </w:rPr>
              <w:t>招标人名称、地址、联系人、电话、传真见第二章“投标人须知专用表”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83" w:type="dxa"/>
          <w:jc w:val="center"/>
        </w:trPr>
        <w:tc>
          <w:tcPr>
            <w:tcW w:w="9708" w:type="dxa"/>
            <w:gridSpan w:val="4"/>
          </w:tcPr>
          <w:p>
            <w:pPr>
              <w:keepNext/>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30" w:name="_Toc205623150"/>
            <w:bookmarkStart w:id="31" w:name="_Toc211243244"/>
            <w:bookmarkStart w:id="32" w:name="_Toc31062"/>
            <w:bookmarkStart w:id="33" w:name="_Toc236803070"/>
            <w:bookmarkStart w:id="34" w:name="_Toc464641593"/>
            <w:bookmarkStart w:id="35" w:name="_Toc205615998"/>
            <w:bookmarkStart w:id="36" w:name="_Toc464641446"/>
            <w:r>
              <w:rPr>
                <w:rFonts w:hint="eastAsia" w:ascii="宋体" w:hAnsi="宋体"/>
                <w:b/>
                <w:kern w:val="0"/>
                <w:sz w:val="24"/>
                <w:highlight w:val="none"/>
              </w:rPr>
              <w:t>3. 合格的投标人</w:t>
            </w:r>
            <w:bookmarkEnd w:id="30"/>
            <w:bookmarkEnd w:id="31"/>
            <w:bookmarkEnd w:id="32"/>
            <w:bookmarkEnd w:id="33"/>
            <w:bookmarkEnd w:id="34"/>
            <w:bookmarkEnd w:id="35"/>
            <w:bookmarkEnd w:id="3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83" w:type="dxa"/>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eastAsia" w:ascii="宋体" w:hAnsi="宋体"/>
                <w:sz w:val="24"/>
                <w:highlight w:val="none"/>
              </w:rPr>
              <w:t>3</w:t>
            </w:r>
            <w:r>
              <w:rPr>
                <w:rFonts w:hint="default" w:ascii="宋体" w:hAnsi="宋体"/>
                <w:sz w:val="24"/>
                <w:highlight w:val="none"/>
              </w:rPr>
              <w:t>.1</w:t>
            </w:r>
          </w:p>
        </w:tc>
        <w:tc>
          <w:tcPr>
            <w:tcW w:w="9033" w:type="dxa"/>
            <w:gridSpan w:val="3"/>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投标人是响应招标的法人或其它组织。</w:t>
            </w:r>
            <w:r>
              <w:rPr>
                <w:rFonts w:hint="default" w:ascii="宋体" w:hAnsi="宋体"/>
                <w:sz w:val="24"/>
                <w:highlight w:val="none"/>
              </w:rPr>
              <w:t>除非另有规定，凡是</w:t>
            </w:r>
            <w:r>
              <w:rPr>
                <w:rFonts w:hint="eastAsia" w:ascii="宋体" w:hAnsi="宋体"/>
                <w:sz w:val="24"/>
                <w:highlight w:val="none"/>
              </w:rPr>
              <w:t>提供产自中华人民共和国或是与中华人民共和国</w:t>
            </w:r>
            <w:r>
              <w:rPr>
                <w:rFonts w:hint="default" w:ascii="宋体" w:hAnsi="宋体"/>
                <w:sz w:val="24"/>
                <w:highlight w:val="none"/>
              </w:rPr>
              <w:t>有正常贸易往来的国家或地区货物的供货人均可投标。</w:t>
            </w:r>
            <w:r>
              <w:rPr>
                <w:rFonts w:hint="eastAsia" w:ascii="宋体" w:hAnsi="宋体"/>
                <w:sz w:val="24"/>
                <w:highlight w:val="none"/>
              </w:rPr>
              <w:t>但法定代表人为同一个实际控制人控制或同一个法定代表人的两个及两个以上法人，母公司、全资子公司及其控股公司，不可在本招标中同时投标。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83" w:type="dxa"/>
          <w:trHeight w:val="671" w:hRule="atLeast"/>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eastAsia" w:ascii="宋体" w:hAnsi="宋体"/>
                <w:sz w:val="24"/>
                <w:highlight w:val="none"/>
              </w:rPr>
              <w:t>3</w:t>
            </w:r>
            <w:r>
              <w:rPr>
                <w:rFonts w:hint="default" w:ascii="宋体" w:hAnsi="宋体"/>
                <w:sz w:val="24"/>
                <w:highlight w:val="none"/>
              </w:rPr>
              <w:t>.</w:t>
            </w:r>
            <w:r>
              <w:rPr>
                <w:rFonts w:hint="eastAsia" w:ascii="宋体" w:hAnsi="宋体"/>
                <w:sz w:val="24"/>
                <w:highlight w:val="none"/>
              </w:rPr>
              <w:t>2</w:t>
            </w:r>
            <w:r>
              <w:rPr>
                <w:rFonts w:hint="default" w:ascii="宋体" w:hAnsi="宋体"/>
                <w:sz w:val="24"/>
                <w:highlight w:val="none"/>
              </w:rPr>
              <w:t xml:space="preserve">  </w:t>
            </w:r>
          </w:p>
        </w:tc>
        <w:tc>
          <w:tcPr>
            <w:tcW w:w="9033" w:type="dxa"/>
            <w:gridSpan w:val="3"/>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只有在法律上和财务上独立、合法运作并独立于</w:t>
            </w:r>
            <w:r>
              <w:rPr>
                <w:rFonts w:hint="eastAsia" w:ascii="宋体" w:hAnsi="宋体"/>
                <w:sz w:val="24"/>
                <w:highlight w:val="none"/>
              </w:rPr>
              <w:t>招标</w:t>
            </w:r>
            <w:r>
              <w:rPr>
                <w:rFonts w:hint="default" w:ascii="宋体" w:hAnsi="宋体"/>
                <w:sz w:val="24"/>
                <w:highlight w:val="none"/>
              </w:rPr>
              <w:t>人的供货人才能参加投标。招标人的任何不具独立法人资格的附属机构（单位），无资格参加该项目的投标。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83" w:type="dxa"/>
          <w:jc w:val="center"/>
        </w:trPr>
        <w:tc>
          <w:tcPr>
            <w:tcW w:w="9708" w:type="dxa"/>
            <w:gridSpan w:val="4"/>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37" w:name="_Toc236803071"/>
            <w:bookmarkStart w:id="38" w:name="_Toc211243246"/>
            <w:bookmarkStart w:id="39" w:name="_Toc205623152"/>
            <w:bookmarkStart w:id="40" w:name="_Toc464641447"/>
            <w:bookmarkStart w:id="41" w:name="_Toc205616000"/>
            <w:bookmarkStart w:id="42" w:name="_Toc464641594"/>
            <w:bookmarkStart w:id="43" w:name="_Toc5839"/>
            <w:r>
              <w:rPr>
                <w:rFonts w:hint="eastAsia" w:ascii="宋体" w:hAnsi="宋体"/>
                <w:b/>
                <w:kern w:val="0"/>
                <w:sz w:val="24"/>
                <w:highlight w:val="none"/>
              </w:rPr>
              <w:t xml:space="preserve">4. </w:t>
            </w:r>
            <w:bookmarkEnd w:id="37"/>
            <w:bookmarkEnd w:id="38"/>
            <w:bookmarkEnd w:id="39"/>
            <w:bookmarkEnd w:id="40"/>
            <w:bookmarkEnd w:id="41"/>
            <w:bookmarkEnd w:id="42"/>
            <w:r>
              <w:rPr>
                <w:rFonts w:hint="eastAsia" w:ascii="宋体" w:hAnsi="宋体"/>
                <w:b/>
                <w:kern w:val="0"/>
                <w:sz w:val="24"/>
                <w:highlight w:val="none"/>
              </w:rPr>
              <w:t>保密及知识产权</w:t>
            </w:r>
            <w:bookmarkEnd w:id="4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83" w:type="dxa"/>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eastAsia" w:ascii="宋体" w:hAnsi="宋体"/>
                <w:sz w:val="24"/>
                <w:highlight w:val="none"/>
              </w:rPr>
              <w:t>4</w:t>
            </w:r>
            <w:r>
              <w:rPr>
                <w:rFonts w:hint="default" w:ascii="宋体" w:hAnsi="宋体"/>
                <w:sz w:val="24"/>
                <w:highlight w:val="none"/>
              </w:rPr>
              <w:t>.1</w:t>
            </w:r>
          </w:p>
        </w:tc>
        <w:tc>
          <w:tcPr>
            <w:tcW w:w="9033" w:type="dxa"/>
            <w:gridSpan w:val="3"/>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kern w:val="0"/>
                <w:sz w:val="24"/>
                <w:highlight w:val="none"/>
              </w:rPr>
            </w:pPr>
            <w:r>
              <w:rPr>
                <w:rFonts w:hint="default" w:ascii="宋体" w:hAnsi="宋体"/>
                <w:kern w:val="0"/>
                <w:sz w:val="24"/>
                <w:highlight w:val="none"/>
              </w:rPr>
              <w:t>本招标项目为</w:t>
            </w:r>
            <w:r>
              <w:rPr>
                <w:rFonts w:hint="eastAsia" w:ascii="宋体" w:hAnsi="宋体"/>
                <w:kern w:val="0"/>
                <w:sz w:val="24"/>
                <w:highlight w:val="none"/>
              </w:rPr>
              <w:t>由投标人为满足招标文件要求而提供的服务以及其他伴随服务。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83" w:type="dxa"/>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eastAsia" w:ascii="宋体" w:hAnsi="宋体"/>
                <w:sz w:val="24"/>
                <w:highlight w:val="none"/>
              </w:rPr>
              <w:t>4</w:t>
            </w:r>
            <w:r>
              <w:rPr>
                <w:rFonts w:hint="default" w:ascii="宋体" w:hAnsi="宋体"/>
                <w:sz w:val="24"/>
                <w:highlight w:val="none"/>
              </w:rPr>
              <w:t>.2</w:t>
            </w:r>
          </w:p>
        </w:tc>
        <w:tc>
          <w:tcPr>
            <w:tcW w:w="9033" w:type="dxa"/>
            <w:gridSpan w:val="3"/>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kern w:val="0"/>
                <w:sz w:val="24"/>
                <w:highlight w:val="none"/>
              </w:rPr>
            </w:pPr>
            <w:r>
              <w:rPr>
                <w:rFonts w:hint="eastAsia" w:ascii="宋体" w:hAnsi="宋体"/>
                <w:kern w:val="0"/>
                <w:sz w:val="24"/>
                <w:highlight w:val="none"/>
              </w:rPr>
              <w:t>由招标人向投标人提供的图纸、详细资料、样品、模型、模件和所有其他资料，被视为保密资料，仅被用于它所规定的用途，除非得到招标人的同意，不能向任何第三方透露或将其用于本次投标以外的任何用途。开标完成后，应招标人要求，投标人应归还所有从招标人处获得的保密资料，并销毁所有需保密的备份文件和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83" w:type="dxa"/>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eastAsia" w:ascii="宋体" w:hAnsi="宋体"/>
                <w:sz w:val="24"/>
                <w:highlight w:val="none"/>
              </w:rPr>
              <w:t>4</w:t>
            </w:r>
            <w:r>
              <w:rPr>
                <w:rFonts w:hint="default" w:ascii="宋体" w:hAnsi="宋体"/>
                <w:sz w:val="24"/>
                <w:highlight w:val="none"/>
              </w:rPr>
              <w:t>.</w:t>
            </w:r>
            <w:r>
              <w:rPr>
                <w:rFonts w:hint="eastAsia" w:ascii="宋体" w:hAnsi="宋体"/>
                <w:sz w:val="24"/>
                <w:highlight w:val="none"/>
              </w:rPr>
              <w:t>3</w:t>
            </w:r>
          </w:p>
        </w:tc>
        <w:tc>
          <w:tcPr>
            <w:tcW w:w="9033" w:type="dxa"/>
            <w:gridSpan w:val="3"/>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kern w:val="0"/>
                <w:sz w:val="24"/>
                <w:highlight w:val="none"/>
              </w:rPr>
            </w:pPr>
            <w:r>
              <w:rPr>
                <w:rFonts w:hint="default" w:ascii="宋体" w:hAnsi="宋体"/>
                <w:kern w:val="0"/>
                <w:sz w:val="24"/>
                <w:highlight w:val="none"/>
              </w:rPr>
              <w:t>投标人应保证，招标人在中华人民共和国使用该货物或货物的任何一部分时，免受第三方提出的侵犯其专利权、商标权或工业设计权的起诉。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83" w:type="dxa"/>
          <w:jc w:val="center"/>
        </w:trPr>
        <w:tc>
          <w:tcPr>
            <w:tcW w:w="9708" w:type="dxa"/>
            <w:gridSpan w:val="4"/>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44" w:name="_Toc211243248"/>
            <w:bookmarkStart w:id="45" w:name="_Toc3238"/>
            <w:bookmarkStart w:id="46" w:name="_Toc205616002"/>
            <w:bookmarkStart w:id="47" w:name="_Toc236803072"/>
            <w:bookmarkStart w:id="48" w:name="_Toc464641448"/>
            <w:bookmarkStart w:id="49" w:name="_Toc205623154"/>
            <w:bookmarkStart w:id="50" w:name="_Toc464641595"/>
            <w:r>
              <w:rPr>
                <w:rFonts w:hint="eastAsia" w:ascii="宋体" w:hAnsi="宋体"/>
                <w:b/>
                <w:kern w:val="0"/>
                <w:sz w:val="24"/>
                <w:highlight w:val="none"/>
              </w:rPr>
              <w:t>5. 投标费用</w:t>
            </w:r>
            <w:bookmarkEnd w:id="44"/>
            <w:bookmarkEnd w:id="45"/>
            <w:bookmarkEnd w:id="46"/>
            <w:bookmarkEnd w:id="47"/>
            <w:bookmarkEnd w:id="48"/>
            <w:bookmarkEnd w:id="49"/>
            <w:bookmarkEnd w:id="5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eastAsia" w:ascii="宋体" w:hAnsi="宋体"/>
                <w:sz w:val="24"/>
                <w:highlight w:val="none"/>
              </w:rPr>
              <w:t>5</w:t>
            </w:r>
            <w:r>
              <w:rPr>
                <w:rFonts w:hint="default" w:ascii="宋体" w:hAnsi="宋体"/>
                <w:sz w:val="24"/>
                <w:highlight w:val="none"/>
              </w:rPr>
              <w:t>.1</w:t>
            </w:r>
          </w:p>
        </w:tc>
        <w:tc>
          <w:tcPr>
            <w:tcW w:w="9416" w:type="dxa"/>
            <w:gridSpan w:val="5"/>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kern w:val="0"/>
                <w:sz w:val="24"/>
                <w:highlight w:val="none"/>
              </w:rPr>
            </w:pPr>
            <w:r>
              <w:rPr>
                <w:rFonts w:hint="default" w:ascii="宋体" w:hAnsi="宋体"/>
                <w:kern w:val="0"/>
                <w:sz w:val="24"/>
                <w:highlight w:val="none"/>
              </w:rPr>
              <w:t>投标人应承担所有与准备和参加投标有关的费用。不论投标的结果如何，招标人</w:t>
            </w:r>
            <w:r>
              <w:rPr>
                <w:rFonts w:hint="eastAsia" w:ascii="宋体" w:hAnsi="宋体"/>
                <w:kern w:val="0"/>
                <w:sz w:val="24"/>
                <w:highlight w:val="none"/>
                <w:lang w:val="en-US" w:eastAsia="zh-CN"/>
              </w:rPr>
              <w:t>或招标代理机构</w:t>
            </w:r>
            <w:r>
              <w:rPr>
                <w:rFonts w:hint="default" w:ascii="宋体" w:hAnsi="宋体"/>
                <w:kern w:val="0"/>
                <w:sz w:val="24"/>
                <w:highlight w:val="none"/>
              </w:rPr>
              <w:t>均无义务和责任承担这些费用。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51" w:name="_Toc464641449"/>
            <w:bookmarkStart w:id="52" w:name="_Toc16523"/>
            <w:bookmarkStart w:id="53" w:name="_Toc464641596"/>
            <w:r>
              <w:rPr>
                <w:rFonts w:hint="eastAsia" w:ascii="宋体" w:hAnsi="宋体"/>
                <w:b/>
                <w:kern w:val="0"/>
                <w:sz w:val="24"/>
                <w:highlight w:val="none"/>
              </w:rPr>
              <w:t>6. 其他注意事项</w:t>
            </w:r>
            <w:bookmarkEnd w:id="51"/>
            <w:bookmarkEnd w:id="52"/>
            <w:bookmarkEnd w:id="5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pStyle w:val="3"/>
              <w:pageBreakBefore w:val="0"/>
              <w:suppressLineNumbers w:val="0"/>
              <w:spacing w:beforeAutospacing="0" w:afterAutospacing="0"/>
              <w:ind w:left="0" w:right="0"/>
              <w:jc w:val="center"/>
              <w:rPr>
                <w:rFonts w:hint="default"/>
                <w:highlight w:val="none"/>
              </w:rPr>
            </w:pPr>
            <w:bookmarkStart w:id="54" w:name="_Toc464641597"/>
            <w:bookmarkStart w:id="55" w:name="_Toc211243249"/>
            <w:bookmarkStart w:id="56" w:name="_Toc236803073"/>
            <w:bookmarkStart w:id="57" w:name="_Toc9232"/>
            <w:r>
              <w:rPr>
                <w:rFonts w:hint="eastAsia"/>
                <w:highlight w:val="none"/>
              </w:rPr>
              <w:t>第二节 招标文件</w:t>
            </w:r>
            <w:bookmarkEnd w:id="54"/>
            <w:bookmarkEnd w:id="55"/>
            <w:bookmarkEnd w:id="56"/>
            <w:bookmarkEnd w:id="5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58" w:name="_Toc211243250"/>
            <w:bookmarkStart w:id="59" w:name="_Toc236803074"/>
            <w:bookmarkStart w:id="60" w:name="_Toc464641598"/>
            <w:bookmarkStart w:id="61" w:name="_Toc464641451"/>
            <w:bookmarkStart w:id="62" w:name="_Toc32146"/>
            <w:r>
              <w:rPr>
                <w:rFonts w:hint="default" w:ascii="宋体" w:hAnsi="宋体"/>
                <w:b/>
                <w:kern w:val="0"/>
                <w:sz w:val="24"/>
                <w:highlight w:val="none"/>
              </w:rPr>
              <w:t>7</w:t>
            </w:r>
            <w:bookmarkEnd w:id="58"/>
            <w:bookmarkStart w:id="63" w:name="_Toc211243251"/>
            <w:bookmarkStart w:id="64" w:name="_Toc205623157"/>
            <w:bookmarkStart w:id="65" w:name="_Toc205616005"/>
            <w:r>
              <w:rPr>
                <w:rFonts w:hint="eastAsia" w:ascii="宋体" w:hAnsi="宋体"/>
                <w:b/>
                <w:kern w:val="0"/>
                <w:sz w:val="24"/>
                <w:highlight w:val="none"/>
              </w:rPr>
              <w:t>. 招标文件构成</w:t>
            </w:r>
            <w:bookmarkEnd w:id="59"/>
            <w:bookmarkEnd w:id="60"/>
            <w:bookmarkEnd w:id="61"/>
            <w:bookmarkEnd w:id="62"/>
            <w:bookmarkEnd w:id="63"/>
            <w:bookmarkEnd w:id="64"/>
            <w:bookmarkEnd w:id="6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7.1</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要求提供的货物、招标过程和合同条件在招标文件中均有说明。</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招标文件共五章，内容如下：</w:t>
            </w:r>
          </w:p>
          <w:p>
            <w:pPr>
              <w:keepNext w:val="0"/>
              <w:keepLines w:val="0"/>
              <w:suppressLineNumbers w:val="0"/>
              <w:spacing w:before="0" w:beforeAutospacing="0" w:after="0" w:afterAutospacing="0" w:line="360" w:lineRule="auto"/>
              <w:ind w:left="0" w:right="0"/>
              <w:rPr>
                <w:rFonts w:hint="default" w:ascii="宋体" w:hAnsi="宋体"/>
                <w:color w:val="000000"/>
                <w:sz w:val="24"/>
                <w:highlight w:val="none"/>
              </w:rPr>
            </w:pPr>
            <w:r>
              <w:rPr>
                <w:rFonts w:hint="eastAsia" w:ascii="宋体" w:hAnsi="宋体"/>
                <w:color w:val="000000"/>
                <w:sz w:val="24"/>
                <w:highlight w:val="none"/>
              </w:rPr>
              <w:t>第一章  招标</w:t>
            </w:r>
            <w:r>
              <w:rPr>
                <w:rFonts w:hint="default" w:ascii="宋体" w:hAnsi="宋体"/>
                <w:color w:val="000000"/>
                <w:sz w:val="24"/>
                <w:highlight w:val="none"/>
              </w:rPr>
              <w:t>公告</w:t>
            </w:r>
          </w:p>
          <w:p>
            <w:pPr>
              <w:keepNext w:val="0"/>
              <w:keepLines w:val="0"/>
              <w:suppressLineNumbers w:val="0"/>
              <w:spacing w:before="0" w:beforeAutospacing="0" w:after="0" w:afterAutospacing="0" w:line="360" w:lineRule="auto"/>
              <w:ind w:left="0" w:right="0"/>
              <w:rPr>
                <w:rFonts w:hint="default" w:ascii="宋体" w:hAnsi="宋体"/>
                <w:color w:val="000000"/>
                <w:sz w:val="24"/>
                <w:highlight w:val="none"/>
              </w:rPr>
            </w:pPr>
            <w:r>
              <w:rPr>
                <w:rFonts w:hint="eastAsia" w:ascii="宋体" w:hAnsi="宋体"/>
                <w:color w:val="000000"/>
                <w:sz w:val="24"/>
                <w:highlight w:val="none"/>
              </w:rPr>
              <w:t xml:space="preserve">第二章  </w:t>
            </w:r>
            <w:r>
              <w:rPr>
                <w:rFonts w:hint="default" w:ascii="宋体" w:hAnsi="宋体"/>
                <w:color w:val="000000"/>
                <w:sz w:val="24"/>
                <w:highlight w:val="none"/>
              </w:rPr>
              <w:t>投标人须知</w:t>
            </w:r>
          </w:p>
          <w:p>
            <w:pPr>
              <w:keepNext w:val="0"/>
              <w:keepLines w:val="0"/>
              <w:suppressLineNumbers w:val="0"/>
              <w:spacing w:before="0" w:beforeAutospacing="0" w:after="0" w:afterAutospacing="0" w:line="360" w:lineRule="auto"/>
              <w:ind w:left="0" w:right="0"/>
              <w:rPr>
                <w:rFonts w:hint="default" w:ascii="宋体" w:hAnsi="宋体"/>
                <w:color w:val="000000"/>
                <w:sz w:val="24"/>
                <w:highlight w:val="none"/>
              </w:rPr>
            </w:pPr>
            <w:r>
              <w:rPr>
                <w:rFonts w:hint="eastAsia" w:ascii="宋体" w:hAnsi="宋体"/>
                <w:color w:val="000000"/>
                <w:sz w:val="24"/>
                <w:highlight w:val="none"/>
              </w:rPr>
              <w:t>第三章  招标需求要览</w:t>
            </w:r>
          </w:p>
          <w:p>
            <w:pPr>
              <w:keepNext w:val="0"/>
              <w:keepLines w:val="0"/>
              <w:suppressLineNumbers w:val="0"/>
              <w:spacing w:before="0" w:beforeAutospacing="0" w:after="0" w:afterAutospacing="0" w:line="360" w:lineRule="auto"/>
              <w:ind w:left="0" w:right="0"/>
              <w:rPr>
                <w:rFonts w:hint="default" w:ascii="宋体" w:hAnsi="宋体"/>
                <w:color w:val="000000"/>
                <w:sz w:val="24"/>
                <w:highlight w:val="none"/>
              </w:rPr>
            </w:pPr>
            <w:r>
              <w:rPr>
                <w:rFonts w:hint="eastAsia" w:ascii="宋体" w:hAnsi="宋体"/>
                <w:color w:val="000000"/>
                <w:sz w:val="24"/>
                <w:highlight w:val="none"/>
              </w:rPr>
              <w:t xml:space="preserve">第四章  </w:t>
            </w:r>
            <w:r>
              <w:rPr>
                <w:rFonts w:hint="default" w:ascii="宋体" w:hAnsi="宋体"/>
                <w:color w:val="000000"/>
                <w:sz w:val="24"/>
                <w:highlight w:val="none"/>
              </w:rPr>
              <w:t>合同格式</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color w:val="000000"/>
                <w:sz w:val="24"/>
                <w:highlight w:val="none"/>
              </w:rPr>
              <w:t>第五章  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7.2</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66" w:name="_Toc211243252"/>
            <w:bookmarkStart w:id="67" w:name="_Toc464641599"/>
            <w:bookmarkStart w:id="68" w:name="_Toc236803075"/>
            <w:bookmarkStart w:id="69" w:name="_Toc8136"/>
            <w:bookmarkStart w:id="70" w:name="_Toc464641452"/>
            <w:r>
              <w:rPr>
                <w:rFonts w:hint="default" w:ascii="宋体" w:hAnsi="宋体"/>
                <w:b/>
                <w:kern w:val="0"/>
                <w:sz w:val="24"/>
                <w:highlight w:val="none"/>
              </w:rPr>
              <w:t>8</w:t>
            </w:r>
            <w:bookmarkEnd w:id="66"/>
            <w:bookmarkStart w:id="71" w:name="_Toc205616007"/>
            <w:bookmarkStart w:id="72" w:name="_Toc211243253"/>
            <w:bookmarkStart w:id="73" w:name="_Toc205623159"/>
            <w:r>
              <w:rPr>
                <w:rFonts w:hint="eastAsia" w:ascii="宋体" w:hAnsi="宋体"/>
                <w:b/>
                <w:kern w:val="0"/>
                <w:sz w:val="24"/>
                <w:highlight w:val="none"/>
              </w:rPr>
              <w:t>. 招标文件的澄清</w:t>
            </w:r>
            <w:bookmarkEnd w:id="67"/>
            <w:bookmarkEnd w:id="68"/>
            <w:bookmarkEnd w:id="69"/>
            <w:bookmarkEnd w:id="70"/>
            <w:bookmarkEnd w:id="71"/>
            <w:bookmarkEnd w:id="72"/>
            <w:bookmarkEnd w:id="7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8.1</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任何要求对招标文件进行澄清的投标人，均应以书面形式通知</w:t>
            </w:r>
            <w:r>
              <w:rPr>
                <w:rFonts w:hint="eastAsia" w:ascii="宋体" w:hAnsi="宋体"/>
                <w:sz w:val="24"/>
                <w:highlight w:val="none"/>
                <w:lang w:eastAsia="zh-CN"/>
              </w:rPr>
              <w:t>招标代理机构</w:t>
            </w:r>
            <w:r>
              <w:rPr>
                <w:rFonts w:hint="default" w:ascii="宋体" w:hAnsi="宋体"/>
                <w:sz w:val="24"/>
                <w:highlight w:val="none"/>
              </w:rPr>
              <w:t>。</w:t>
            </w:r>
            <w:r>
              <w:rPr>
                <w:rFonts w:hint="eastAsia" w:ascii="宋体" w:hAnsi="宋体"/>
                <w:sz w:val="24"/>
                <w:highlight w:val="none"/>
                <w:lang w:val="en-US" w:eastAsia="zh-CN"/>
              </w:rPr>
              <w:t>招标代理机构</w:t>
            </w:r>
            <w:r>
              <w:rPr>
                <w:rFonts w:hint="default" w:ascii="宋体" w:hAnsi="宋体"/>
                <w:sz w:val="24"/>
                <w:highlight w:val="none"/>
              </w:rPr>
              <w:t>对其在投标截止期</w:t>
            </w:r>
            <w:r>
              <w:rPr>
                <w:rFonts w:hint="eastAsia" w:ascii="宋体" w:hAnsi="宋体"/>
                <w:sz w:val="24"/>
                <w:highlight w:val="none"/>
              </w:rPr>
              <w:t>3天</w:t>
            </w:r>
            <w:r>
              <w:rPr>
                <w:rFonts w:hint="default" w:ascii="宋体" w:hAnsi="宋体"/>
                <w:sz w:val="24"/>
                <w:highlight w:val="none"/>
              </w:rPr>
              <w:t>以前收到的对招标文件的澄清要求均以书面形式予以答复，同时将书面答复发给每个购买招标文件的投标人（答复中不包括问题的来源）。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74" w:name="_Toc211243254"/>
            <w:bookmarkStart w:id="75" w:name="_Toc236803076"/>
            <w:bookmarkStart w:id="76" w:name="_Toc15400"/>
            <w:bookmarkStart w:id="77" w:name="_Toc464641600"/>
            <w:bookmarkStart w:id="78" w:name="_Toc464641453"/>
            <w:r>
              <w:rPr>
                <w:rFonts w:hint="default" w:ascii="宋体" w:hAnsi="宋体"/>
                <w:b/>
                <w:kern w:val="0"/>
                <w:sz w:val="24"/>
                <w:highlight w:val="none"/>
              </w:rPr>
              <w:t>9</w:t>
            </w:r>
            <w:bookmarkEnd w:id="74"/>
            <w:bookmarkStart w:id="79" w:name="_Toc205616009"/>
            <w:bookmarkStart w:id="80" w:name="_Toc205623161"/>
            <w:bookmarkStart w:id="81" w:name="_Toc211243255"/>
            <w:r>
              <w:rPr>
                <w:rFonts w:hint="eastAsia" w:ascii="宋体" w:hAnsi="宋体"/>
                <w:b/>
                <w:kern w:val="0"/>
                <w:sz w:val="24"/>
                <w:highlight w:val="none"/>
              </w:rPr>
              <w:t>. 招标文件的修改</w:t>
            </w:r>
            <w:bookmarkEnd w:id="75"/>
            <w:bookmarkEnd w:id="76"/>
            <w:bookmarkEnd w:id="77"/>
            <w:bookmarkEnd w:id="78"/>
            <w:bookmarkEnd w:id="79"/>
            <w:bookmarkEnd w:id="80"/>
            <w:bookmarkEnd w:id="8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9.1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投标截止期前的任何时候，无论出于何种原因，</w:t>
            </w:r>
            <w:r>
              <w:rPr>
                <w:rFonts w:hint="eastAsia" w:ascii="宋体" w:hAnsi="宋体"/>
                <w:sz w:val="24"/>
                <w:highlight w:val="none"/>
                <w:lang w:eastAsia="zh-CN"/>
              </w:rPr>
              <w:t>招标代理机构</w:t>
            </w:r>
            <w:r>
              <w:rPr>
                <w:rFonts w:hint="default" w:ascii="宋体" w:hAnsi="宋体"/>
                <w:sz w:val="24"/>
                <w:highlight w:val="none"/>
              </w:rPr>
              <w:t>可主动地或在解答投标人提出的澄清问题时对招标文件进行修改。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9.2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招标文件的修改将以书面形式通知所有购买招标文件的投标人，并对其具有约束力。投标人在收到上述通知后，应立即向</w:t>
            </w:r>
            <w:r>
              <w:rPr>
                <w:rFonts w:hint="eastAsia" w:ascii="宋体" w:hAnsi="宋体"/>
                <w:sz w:val="24"/>
                <w:highlight w:val="none"/>
                <w:lang w:eastAsia="zh-CN"/>
              </w:rPr>
              <w:t>招标代理机构</w:t>
            </w:r>
            <w:r>
              <w:rPr>
                <w:rFonts w:hint="default" w:ascii="宋体" w:hAnsi="宋体"/>
                <w:sz w:val="24"/>
                <w:highlight w:val="none"/>
              </w:rPr>
              <w:t>回函确认。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eastAsia" w:ascii="宋体" w:hAnsi="宋体"/>
                <w:sz w:val="24"/>
                <w:highlight w:val="none"/>
              </w:rPr>
              <w:t>9.3</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为使投标人准备投标时有充分时间对招标文件的修改部分进行研究，</w:t>
            </w:r>
            <w:r>
              <w:rPr>
                <w:rFonts w:hint="eastAsia" w:ascii="宋体" w:hAnsi="宋体"/>
                <w:sz w:val="24"/>
                <w:highlight w:val="none"/>
                <w:lang w:eastAsia="zh-CN"/>
              </w:rPr>
              <w:t>招标代理机构</w:t>
            </w:r>
            <w:r>
              <w:rPr>
                <w:rFonts w:hint="eastAsia" w:ascii="宋体" w:hAnsi="宋体"/>
                <w:sz w:val="24"/>
                <w:highlight w:val="none"/>
              </w:rPr>
              <w:t>将按规定和需要适当推迟投标截止期。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pStyle w:val="3"/>
              <w:pageBreakBefore w:val="0"/>
              <w:suppressLineNumbers w:val="0"/>
              <w:spacing w:beforeAutospacing="0" w:afterAutospacing="0"/>
              <w:ind w:left="0" w:right="0"/>
              <w:jc w:val="center"/>
              <w:rPr>
                <w:rFonts w:hint="default"/>
                <w:highlight w:val="none"/>
              </w:rPr>
            </w:pPr>
            <w:bookmarkStart w:id="82" w:name="_Toc28785"/>
            <w:bookmarkStart w:id="83" w:name="_Toc211243256"/>
            <w:bookmarkStart w:id="84" w:name="_Toc464641601"/>
            <w:bookmarkStart w:id="85" w:name="_Toc236803077"/>
            <w:r>
              <w:rPr>
                <w:rFonts w:hint="eastAsia"/>
                <w:highlight w:val="none"/>
              </w:rPr>
              <w:t>第三节 投标文件的编制</w:t>
            </w:r>
            <w:bookmarkEnd w:id="82"/>
            <w:bookmarkEnd w:id="83"/>
            <w:bookmarkEnd w:id="84"/>
            <w:bookmarkEnd w:id="8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86" w:name="_Toc211243257"/>
            <w:bookmarkStart w:id="87" w:name="_Toc464641455"/>
            <w:bookmarkStart w:id="88" w:name="_Toc236803078"/>
            <w:bookmarkStart w:id="89" w:name="_Toc464641602"/>
            <w:bookmarkStart w:id="90" w:name="_Toc16392"/>
            <w:r>
              <w:rPr>
                <w:rFonts w:hint="default" w:ascii="宋体" w:hAnsi="宋体"/>
                <w:b/>
                <w:kern w:val="0"/>
                <w:sz w:val="24"/>
                <w:highlight w:val="none"/>
              </w:rPr>
              <w:t>10</w:t>
            </w:r>
            <w:bookmarkEnd w:id="86"/>
            <w:bookmarkStart w:id="91" w:name="_Toc205616012"/>
            <w:bookmarkStart w:id="92" w:name="_Toc205623164"/>
            <w:bookmarkStart w:id="93" w:name="_Toc211243258"/>
            <w:r>
              <w:rPr>
                <w:rFonts w:hint="eastAsia" w:ascii="宋体" w:hAnsi="宋体"/>
                <w:b/>
                <w:kern w:val="0"/>
                <w:sz w:val="24"/>
                <w:highlight w:val="none"/>
              </w:rPr>
              <w:t>. 投标的语言</w:t>
            </w:r>
            <w:bookmarkEnd w:id="87"/>
            <w:bookmarkEnd w:id="88"/>
            <w:bookmarkEnd w:id="89"/>
            <w:bookmarkEnd w:id="90"/>
            <w:bookmarkEnd w:id="91"/>
            <w:bookmarkEnd w:id="92"/>
            <w:bookmarkEnd w:id="9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10.1  </w:t>
            </w:r>
          </w:p>
        </w:tc>
        <w:tc>
          <w:tcPr>
            <w:tcW w:w="9416" w:type="dxa"/>
            <w:gridSpan w:val="5"/>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kern w:val="0"/>
                <w:sz w:val="24"/>
                <w:highlight w:val="none"/>
              </w:rPr>
            </w:pPr>
            <w:r>
              <w:rPr>
                <w:rFonts w:hint="default" w:ascii="宋体" w:hAnsi="宋体"/>
                <w:kern w:val="0"/>
                <w:sz w:val="24"/>
                <w:highlight w:val="none"/>
              </w:rPr>
              <w:t>投标人提交的投标文件以及投标人与</w:t>
            </w:r>
            <w:r>
              <w:rPr>
                <w:rFonts w:hint="eastAsia" w:ascii="宋体" w:hAnsi="宋体"/>
                <w:kern w:val="0"/>
                <w:sz w:val="24"/>
                <w:highlight w:val="none"/>
                <w:lang w:eastAsia="zh-CN"/>
              </w:rPr>
              <w:t>招标代理机构</w:t>
            </w:r>
            <w:r>
              <w:rPr>
                <w:rFonts w:hint="default" w:ascii="宋体" w:hAnsi="宋体"/>
                <w:kern w:val="0"/>
                <w:sz w:val="24"/>
                <w:highlight w:val="none"/>
              </w:rPr>
              <w:t>就有关投标的所有来往函电均应使用中文书写。对于任何非中文的资料，都应提供中文翻译本，在解释时以翻译本为准。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94" w:name="_Toc211243259"/>
            <w:bookmarkStart w:id="95" w:name="_Toc464641456"/>
            <w:bookmarkStart w:id="96" w:name="_Toc12768"/>
            <w:bookmarkStart w:id="97" w:name="_Toc236803079"/>
            <w:bookmarkStart w:id="98" w:name="_Toc464641603"/>
            <w:r>
              <w:rPr>
                <w:rFonts w:hint="eastAsia" w:ascii="宋体" w:hAnsi="宋体"/>
                <w:b/>
                <w:kern w:val="0"/>
                <w:sz w:val="24"/>
                <w:highlight w:val="none"/>
              </w:rPr>
              <w:t>11</w:t>
            </w:r>
            <w:bookmarkEnd w:id="94"/>
            <w:bookmarkStart w:id="99" w:name="_Toc205623166"/>
            <w:bookmarkStart w:id="100" w:name="_Toc205616014"/>
            <w:bookmarkStart w:id="101" w:name="_Toc211243260"/>
            <w:r>
              <w:rPr>
                <w:rFonts w:hint="eastAsia" w:ascii="宋体" w:hAnsi="宋体"/>
                <w:b/>
                <w:kern w:val="0"/>
                <w:sz w:val="24"/>
                <w:highlight w:val="none"/>
              </w:rPr>
              <w:t>. 投标文件构成</w:t>
            </w:r>
            <w:bookmarkEnd w:id="95"/>
            <w:bookmarkEnd w:id="96"/>
            <w:bookmarkEnd w:id="97"/>
            <w:bookmarkEnd w:id="98"/>
            <w:bookmarkEnd w:id="99"/>
            <w:bookmarkEnd w:id="100"/>
            <w:bookmarkEnd w:id="10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11.1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投标人编写的投标文件应包括下列部分：</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1）投标书</w:t>
            </w:r>
            <w:r>
              <w:rPr>
                <w:rFonts w:hint="eastAsia" w:ascii="宋体" w:hAnsi="宋体"/>
                <w:sz w:val="24"/>
                <w:highlight w:val="none"/>
              </w:rPr>
              <w:tab/>
            </w:r>
            <w:r>
              <w:rPr>
                <w:rFonts w:hint="eastAsia" w:ascii="宋体" w:hAnsi="宋体"/>
                <w:sz w:val="24"/>
                <w:highlight w:val="none"/>
              </w:rPr>
              <w:t>（见格式1）</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2）公司情况介绍（见格式</w:t>
            </w:r>
            <w:r>
              <w:rPr>
                <w:rFonts w:hint="eastAsia" w:ascii="宋体" w:hAnsi="宋体"/>
                <w:sz w:val="24"/>
                <w:highlight w:val="none"/>
                <w:lang w:val="en-US" w:eastAsia="zh-CN"/>
              </w:rPr>
              <w:t>2</w:t>
            </w:r>
            <w:r>
              <w:rPr>
                <w:rFonts w:hint="eastAsia" w:ascii="宋体" w:hAnsi="宋体"/>
                <w:sz w:val="24"/>
                <w:highlight w:val="none"/>
              </w:rPr>
              <w:t>）</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w:t>
            </w:r>
            <w:r>
              <w:rPr>
                <w:rFonts w:hint="eastAsia" w:ascii="宋体" w:hAnsi="宋体"/>
                <w:sz w:val="24"/>
                <w:highlight w:val="none"/>
                <w:lang w:val="en-US" w:eastAsia="zh-CN"/>
              </w:rPr>
              <w:t>配送</w:t>
            </w:r>
            <w:r>
              <w:rPr>
                <w:rFonts w:hint="eastAsia" w:ascii="宋体" w:hAnsi="宋体"/>
                <w:sz w:val="24"/>
                <w:highlight w:val="none"/>
              </w:rPr>
              <w:t>方案（见格式</w:t>
            </w:r>
            <w:r>
              <w:rPr>
                <w:rFonts w:hint="eastAsia" w:ascii="宋体" w:hAnsi="宋体"/>
                <w:sz w:val="24"/>
                <w:highlight w:val="none"/>
                <w:lang w:val="en-US" w:eastAsia="zh-CN"/>
              </w:rPr>
              <w:t>3</w:t>
            </w:r>
            <w:r>
              <w:rPr>
                <w:rFonts w:hint="eastAsia" w:ascii="宋体" w:hAnsi="宋体"/>
                <w:sz w:val="24"/>
                <w:highlight w:val="none"/>
              </w:rPr>
              <w:t>）</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lang w:val="en-US" w:eastAsia="zh-CN"/>
              </w:rPr>
              <w:t>5</w:t>
            </w:r>
            <w:r>
              <w:rPr>
                <w:rFonts w:hint="eastAsia" w:ascii="宋体" w:hAnsi="宋体"/>
                <w:sz w:val="24"/>
                <w:highlight w:val="none"/>
              </w:rPr>
              <w:t>）法定代表人证明书（见格式</w:t>
            </w:r>
            <w:r>
              <w:rPr>
                <w:rFonts w:hint="eastAsia" w:ascii="宋体" w:hAnsi="宋体"/>
                <w:sz w:val="24"/>
                <w:highlight w:val="none"/>
                <w:lang w:val="en-US" w:eastAsia="zh-CN"/>
              </w:rPr>
              <w:t>4</w:t>
            </w:r>
            <w:r>
              <w:rPr>
                <w:rFonts w:hint="eastAsia" w:ascii="宋体" w:hAnsi="宋体"/>
                <w:sz w:val="24"/>
                <w:highlight w:val="none"/>
              </w:rPr>
              <w:t>）</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lang w:val="en-US" w:eastAsia="zh-CN"/>
              </w:rPr>
              <w:t>6</w:t>
            </w:r>
            <w:r>
              <w:rPr>
                <w:rFonts w:hint="eastAsia" w:ascii="宋体" w:hAnsi="宋体"/>
                <w:sz w:val="24"/>
                <w:highlight w:val="none"/>
              </w:rPr>
              <w:t>）法定代表人授权书（见格式</w:t>
            </w:r>
            <w:r>
              <w:rPr>
                <w:rFonts w:hint="eastAsia" w:ascii="宋体" w:hAnsi="宋体"/>
                <w:sz w:val="24"/>
                <w:highlight w:val="none"/>
                <w:lang w:val="en-US" w:eastAsia="zh-CN"/>
              </w:rPr>
              <w:t>5</w:t>
            </w:r>
            <w:r>
              <w:rPr>
                <w:rFonts w:hint="eastAsia" w:ascii="宋体" w:hAnsi="宋体"/>
                <w:sz w:val="24"/>
                <w:highlight w:val="none"/>
              </w:rPr>
              <w:t>）</w:t>
            </w:r>
            <w:r>
              <w:rPr>
                <w:rFonts w:hint="eastAsia" w:ascii="宋体" w:hAnsi="宋体"/>
                <w:sz w:val="24"/>
                <w:highlight w:val="none"/>
              </w:rPr>
              <w:tab/>
            </w:r>
          </w:p>
          <w:p>
            <w:pPr>
              <w:keepNext w:val="0"/>
              <w:keepLines w:val="0"/>
              <w:suppressLineNumbers w:val="0"/>
              <w:adjustRightInd w:val="0"/>
              <w:snapToGrid w:val="0"/>
              <w:spacing w:before="0" w:beforeAutospacing="0" w:after="0" w:afterAutospacing="0" w:line="360" w:lineRule="auto"/>
              <w:ind w:left="0" w:right="0"/>
              <w:rPr>
                <w:rFonts w:hint="eastAsia" w:ascii="宋体" w:hAnsi="宋体"/>
                <w:sz w:val="24"/>
                <w:highlight w:val="none"/>
              </w:rPr>
            </w:pPr>
            <w:r>
              <w:rPr>
                <w:rFonts w:hint="eastAsia" w:ascii="宋体" w:hAnsi="宋体"/>
                <w:sz w:val="24"/>
                <w:highlight w:val="none"/>
                <w:lang w:val="en-US" w:eastAsia="zh-CN"/>
              </w:rPr>
              <w:t>7</w:t>
            </w:r>
            <w:r>
              <w:rPr>
                <w:rFonts w:hint="eastAsia" w:ascii="宋体" w:hAnsi="宋体"/>
                <w:sz w:val="24"/>
                <w:highlight w:val="none"/>
              </w:rPr>
              <w:t>）</w:t>
            </w:r>
            <w:r>
              <w:rPr>
                <w:rFonts w:hint="eastAsia" w:ascii="宋体" w:hAnsi="宋体"/>
                <w:sz w:val="24"/>
                <w:highlight w:val="none"/>
                <w:lang w:val="en-US" w:eastAsia="zh-CN"/>
              </w:rPr>
              <w:t>价格</w:t>
            </w:r>
            <w:r>
              <w:rPr>
                <w:rFonts w:hint="eastAsia" w:ascii="宋体" w:hAnsi="宋体"/>
                <w:sz w:val="24"/>
                <w:highlight w:val="none"/>
              </w:rPr>
              <w:t>承诺函；（</w:t>
            </w:r>
            <w:r>
              <w:rPr>
                <w:rFonts w:hint="eastAsia" w:ascii="宋体" w:hAnsi="宋体"/>
                <w:sz w:val="24"/>
                <w:highlight w:val="none"/>
                <w:lang w:val="en-US" w:eastAsia="zh-CN"/>
              </w:rPr>
              <w:t>格式自拟</w:t>
            </w:r>
            <w:r>
              <w:rPr>
                <w:rFonts w:hint="eastAsia" w:ascii="宋体" w:hAnsi="宋体"/>
                <w:sz w:val="24"/>
                <w:highlight w:val="none"/>
              </w:rPr>
              <w:t>）</w:t>
            </w:r>
          </w:p>
          <w:p>
            <w:pPr>
              <w:keepNext w:val="0"/>
              <w:keepLines w:val="0"/>
              <w:suppressLineNumbers w:val="0"/>
              <w:adjustRightInd w:val="0"/>
              <w:snapToGrid w:val="0"/>
              <w:spacing w:before="0" w:beforeAutospacing="0" w:after="0" w:afterAutospacing="0" w:line="360" w:lineRule="auto"/>
              <w:ind w:left="0" w:right="0"/>
              <w:rPr>
                <w:rFonts w:hint="eastAsia" w:ascii="宋体" w:hAnsi="宋体"/>
                <w:sz w:val="24"/>
                <w:highlight w:val="none"/>
              </w:rPr>
            </w:pPr>
            <w:r>
              <w:rPr>
                <w:rFonts w:hint="eastAsia" w:ascii="宋体" w:hAnsi="宋体"/>
                <w:sz w:val="24"/>
                <w:highlight w:val="none"/>
                <w:lang w:val="en-US" w:eastAsia="zh-CN"/>
              </w:rPr>
              <w:t>7</w:t>
            </w:r>
            <w:r>
              <w:rPr>
                <w:rFonts w:hint="eastAsia" w:ascii="宋体" w:hAnsi="宋体"/>
                <w:sz w:val="24"/>
                <w:highlight w:val="none"/>
              </w:rPr>
              <w:t>）</w:t>
            </w:r>
            <w:r>
              <w:rPr>
                <w:rFonts w:hint="eastAsia" w:ascii="宋体" w:hAnsi="宋体" w:eastAsia="宋体" w:cs="宋体"/>
                <w:kern w:val="2"/>
                <w:sz w:val="24"/>
                <w:szCs w:val="24"/>
                <w:highlight w:val="none"/>
                <w:lang w:val="en-US" w:eastAsia="zh-CN" w:bidi="ar"/>
              </w:rPr>
              <w:t>换、补货</w:t>
            </w:r>
            <w:r>
              <w:rPr>
                <w:rFonts w:hint="eastAsia" w:ascii="宋体" w:hAnsi="宋体"/>
                <w:sz w:val="24"/>
                <w:highlight w:val="none"/>
              </w:rPr>
              <w:t>承诺函；（</w:t>
            </w:r>
            <w:r>
              <w:rPr>
                <w:rFonts w:hint="eastAsia" w:ascii="宋体" w:hAnsi="宋体"/>
                <w:sz w:val="24"/>
                <w:highlight w:val="none"/>
                <w:lang w:val="en-US" w:eastAsia="zh-CN"/>
              </w:rPr>
              <w:t>格式自拟</w:t>
            </w:r>
            <w:r>
              <w:rPr>
                <w:rFonts w:hint="eastAsia" w:ascii="宋体" w:hAnsi="宋体"/>
                <w:sz w:val="24"/>
                <w:highlight w:val="none"/>
              </w:rPr>
              <w:t>）</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lang w:val="en-US" w:eastAsia="zh-CN"/>
              </w:rPr>
              <w:t>8</w:t>
            </w:r>
            <w:r>
              <w:rPr>
                <w:rFonts w:hint="eastAsia" w:ascii="宋体" w:hAnsi="宋体"/>
                <w:sz w:val="24"/>
                <w:highlight w:val="none"/>
              </w:rPr>
              <w:t>）诚信情况承诺函；（见格式</w:t>
            </w:r>
            <w:r>
              <w:rPr>
                <w:rFonts w:hint="eastAsia" w:ascii="宋体" w:hAnsi="宋体"/>
                <w:sz w:val="24"/>
                <w:highlight w:val="none"/>
                <w:lang w:val="en-US" w:eastAsia="zh-CN"/>
              </w:rPr>
              <w:t>6</w:t>
            </w:r>
            <w:r>
              <w:rPr>
                <w:rFonts w:hint="eastAsia" w:ascii="宋体" w:hAnsi="宋体"/>
                <w:sz w:val="24"/>
                <w:highlight w:val="none"/>
              </w:rPr>
              <w:t>）</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lang w:val="en-US" w:eastAsia="zh-CN"/>
              </w:rPr>
              <w:t>8</w:t>
            </w:r>
            <w:r>
              <w:rPr>
                <w:rFonts w:hint="eastAsia" w:ascii="宋体" w:hAnsi="宋体"/>
                <w:sz w:val="24"/>
                <w:highlight w:val="none"/>
              </w:rPr>
              <w:t>）投标文件电子文档（使用Word、Excel、AutoCAD格式刻录的只读光盘）；</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lang w:val="en-US" w:eastAsia="zh-CN"/>
              </w:rPr>
              <w:t>9</w:t>
            </w:r>
            <w:r>
              <w:rPr>
                <w:rFonts w:hint="eastAsia" w:ascii="宋体" w:hAnsi="宋体"/>
                <w:sz w:val="24"/>
                <w:highlight w:val="none"/>
              </w:rPr>
              <w:t>）</w:t>
            </w:r>
            <w:r>
              <w:rPr>
                <w:rFonts w:hint="default" w:ascii="宋体" w:hAnsi="宋体"/>
                <w:sz w:val="24"/>
                <w:highlight w:val="none"/>
              </w:rPr>
              <w:t>符合“招标文件”规定的证明文件及投标方认为需加以说明的其他内容</w:t>
            </w:r>
            <w:r>
              <w:rPr>
                <w:rFonts w:hint="eastAsia" w:ascii="宋体" w:hAnsi="宋体"/>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11.2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投标方应将“投标文件”装订成册</w:t>
            </w:r>
            <w:r>
              <w:rPr>
                <w:rFonts w:hint="eastAsia" w:ascii="宋体" w:hAnsi="宋体"/>
                <w:sz w:val="24"/>
                <w:highlight w:val="none"/>
              </w:rPr>
              <w:t>，不得出现重页或缺页</w:t>
            </w:r>
            <w:r>
              <w:rPr>
                <w:rFonts w:hint="default" w:ascii="宋体" w:hAnsi="宋体"/>
                <w:sz w:val="24"/>
                <w:highlight w:val="none"/>
              </w:rPr>
              <w:t>，</w:t>
            </w:r>
            <w:r>
              <w:rPr>
                <w:rFonts w:hint="eastAsia" w:ascii="宋体" w:hAnsi="宋体"/>
                <w:sz w:val="24"/>
                <w:highlight w:val="none"/>
              </w:rPr>
              <w:t>并在投标文件中标明页码及索引，以便于评标委员会的查阅。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102" w:name="_Toc211243261"/>
            <w:bookmarkStart w:id="103" w:name="_Toc236803080"/>
            <w:bookmarkStart w:id="104" w:name="_Toc464641457"/>
            <w:bookmarkStart w:id="105" w:name="_Toc464641604"/>
            <w:bookmarkStart w:id="106" w:name="_Toc2221"/>
            <w:r>
              <w:rPr>
                <w:rFonts w:hint="default" w:ascii="宋体" w:hAnsi="宋体"/>
                <w:b/>
                <w:kern w:val="0"/>
                <w:sz w:val="24"/>
                <w:highlight w:val="none"/>
              </w:rPr>
              <w:t>12</w:t>
            </w:r>
            <w:bookmarkEnd w:id="102"/>
            <w:bookmarkStart w:id="107" w:name="_Toc205616016"/>
            <w:bookmarkStart w:id="108" w:name="_Toc205623168"/>
            <w:bookmarkStart w:id="109" w:name="_Toc211243262"/>
            <w:r>
              <w:rPr>
                <w:rFonts w:hint="eastAsia" w:ascii="宋体" w:hAnsi="宋体"/>
                <w:b/>
                <w:kern w:val="0"/>
                <w:sz w:val="24"/>
                <w:highlight w:val="none"/>
              </w:rPr>
              <w:t>. 投标文件格式</w:t>
            </w:r>
            <w:bookmarkEnd w:id="103"/>
            <w:bookmarkEnd w:id="104"/>
            <w:bookmarkEnd w:id="105"/>
            <w:bookmarkEnd w:id="106"/>
            <w:bookmarkEnd w:id="107"/>
            <w:bookmarkEnd w:id="108"/>
            <w:bookmarkEnd w:id="10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12.1</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投标人应按招标文件</w:t>
            </w:r>
            <w:r>
              <w:rPr>
                <w:rFonts w:hint="eastAsia" w:ascii="宋体" w:hAnsi="宋体"/>
                <w:sz w:val="24"/>
                <w:highlight w:val="none"/>
              </w:rPr>
              <w:t>第五章</w:t>
            </w:r>
            <w:r>
              <w:rPr>
                <w:rFonts w:hint="default" w:ascii="宋体" w:hAnsi="宋体"/>
                <w:sz w:val="24"/>
                <w:highlight w:val="none"/>
              </w:rPr>
              <w:t>提供的“投标文件格式”</w:t>
            </w:r>
            <w:r>
              <w:rPr>
                <w:rFonts w:hint="eastAsia" w:ascii="宋体" w:hAnsi="宋体"/>
                <w:sz w:val="24"/>
                <w:highlight w:val="none"/>
              </w:rPr>
              <w:t>完整地</w:t>
            </w:r>
            <w:r>
              <w:rPr>
                <w:rFonts w:hint="default" w:ascii="宋体" w:hAnsi="宋体"/>
                <w:sz w:val="24"/>
                <w:highlight w:val="none"/>
              </w:rPr>
              <w:t>填写</w:t>
            </w:r>
            <w:r>
              <w:rPr>
                <w:rFonts w:hint="eastAsia" w:ascii="宋体" w:hAnsi="宋体"/>
                <w:sz w:val="24"/>
                <w:highlight w:val="none"/>
              </w:rPr>
              <w:t>投标文件及招标文件规定的其它内容。未按规定格式填写，内容不全或关键字迹模糊、无法辨认的按废标处理。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110" w:name="_Toc211243263"/>
            <w:bookmarkStart w:id="111" w:name="_Toc21683"/>
            <w:bookmarkStart w:id="112" w:name="_Toc236803081"/>
            <w:bookmarkStart w:id="113" w:name="_Toc464641605"/>
            <w:bookmarkStart w:id="114" w:name="_Toc464641458"/>
            <w:r>
              <w:rPr>
                <w:rFonts w:hint="default" w:ascii="宋体" w:hAnsi="宋体"/>
                <w:b/>
                <w:kern w:val="0"/>
                <w:sz w:val="24"/>
                <w:highlight w:val="none"/>
              </w:rPr>
              <w:t>13</w:t>
            </w:r>
            <w:bookmarkEnd w:id="110"/>
            <w:bookmarkStart w:id="115" w:name="_Toc205616018"/>
            <w:bookmarkStart w:id="116" w:name="_Toc205623170"/>
            <w:bookmarkStart w:id="117" w:name="_Toc211243264"/>
            <w:r>
              <w:rPr>
                <w:rFonts w:hint="eastAsia" w:ascii="宋体" w:hAnsi="宋体"/>
                <w:b/>
                <w:kern w:val="0"/>
                <w:sz w:val="24"/>
                <w:highlight w:val="none"/>
              </w:rPr>
              <w:t>. 投标报价和货币</w:t>
            </w:r>
            <w:bookmarkEnd w:id="111"/>
            <w:bookmarkEnd w:id="112"/>
            <w:bookmarkEnd w:id="113"/>
            <w:bookmarkEnd w:id="114"/>
            <w:bookmarkEnd w:id="115"/>
            <w:bookmarkEnd w:id="116"/>
            <w:bookmarkEnd w:id="11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13.1</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投标报价为包干价。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13.2  </w:t>
            </w:r>
          </w:p>
        </w:tc>
        <w:tc>
          <w:tcPr>
            <w:tcW w:w="9416" w:type="dxa"/>
            <w:gridSpan w:val="5"/>
          </w:tcPr>
          <w:p>
            <w:pPr>
              <w:pStyle w:val="16"/>
              <w:keepNext w:val="0"/>
              <w:keepLines w:val="0"/>
              <w:suppressLineNumbers w:val="0"/>
              <w:spacing w:before="0" w:beforeAutospacing="0" w:after="0" w:afterAutospacing="0" w:line="360" w:lineRule="auto"/>
              <w:ind w:left="0" w:right="0"/>
              <w:jc w:val="both"/>
              <w:rPr>
                <w:rFonts w:hint="default" w:hAnsi="宋体"/>
                <w:kern w:val="2"/>
                <w:sz w:val="24"/>
                <w:szCs w:val="24"/>
                <w:highlight w:val="none"/>
              </w:rPr>
            </w:pPr>
            <w:r>
              <w:rPr>
                <w:rFonts w:hint="eastAsia" w:hAnsi="宋体"/>
                <w:kern w:val="2"/>
                <w:sz w:val="24"/>
                <w:szCs w:val="24"/>
                <w:highlight w:val="none"/>
              </w:rPr>
              <w:t>货币类型为人民币</w:t>
            </w:r>
            <w:r>
              <w:rPr>
                <w:rFonts w:hint="default" w:hAnsi="宋体"/>
                <w:kern w:val="2"/>
                <w:sz w:val="24"/>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118" w:name="_Toc211243265"/>
            <w:bookmarkStart w:id="119" w:name="_Toc464641606"/>
            <w:bookmarkStart w:id="120" w:name="_Toc236803082"/>
            <w:bookmarkStart w:id="121" w:name="_Toc464641459"/>
            <w:bookmarkStart w:id="122" w:name="_Toc16142"/>
            <w:r>
              <w:rPr>
                <w:rFonts w:hint="default" w:ascii="宋体" w:hAnsi="宋体"/>
                <w:b/>
                <w:kern w:val="0"/>
                <w:sz w:val="24"/>
                <w:highlight w:val="none"/>
              </w:rPr>
              <w:t>14</w:t>
            </w:r>
            <w:bookmarkEnd w:id="118"/>
            <w:bookmarkStart w:id="123" w:name="_Toc205623172"/>
            <w:bookmarkStart w:id="124" w:name="_Toc205616020"/>
            <w:bookmarkStart w:id="125" w:name="_Toc211243266"/>
            <w:r>
              <w:rPr>
                <w:rFonts w:hint="eastAsia" w:ascii="宋体" w:hAnsi="宋体"/>
                <w:b/>
                <w:kern w:val="0"/>
                <w:sz w:val="24"/>
                <w:highlight w:val="none"/>
              </w:rPr>
              <w:t>. 投标人资格的证明文件</w:t>
            </w:r>
            <w:bookmarkEnd w:id="119"/>
            <w:bookmarkEnd w:id="120"/>
            <w:bookmarkEnd w:id="121"/>
            <w:bookmarkEnd w:id="122"/>
            <w:bookmarkEnd w:id="123"/>
            <w:bookmarkEnd w:id="124"/>
            <w:bookmarkEnd w:id="12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14.1</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投标人应提交证明其有资格参加投标和中标后有能力履行合同的文件，并作为其投标文件的一部分</w:t>
            </w:r>
            <w:r>
              <w:rPr>
                <w:rFonts w:hint="eastAsia" w:ascii="宋体" w:hAnsi="宋体"/>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bookmarkStart w:id="126" w:name="_Toc208720792"/>
            <w:bookmarkStart w:id="127" w:name="_Toc208720344"/>
            <w:r>
              <w:rPr>
                <w:rFonts w:hint="eastAsia" w:ascii="宋体" w:hAnsi="宋体"/>
                <w:sz w:val="24"/>
                <w:highlight w:val="none"/>
              </w:rPr>
              <w:t>14.2</w:t>
            </w:r>
            <w:bookmarkEnd w:id="126"/>
            <w:bookmarkEnd w:id="127"/>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投标人提交的资格证明文件应符合招标人的要求。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bookmarkStart w:id="128" w:name="_Toc208720793"/>
            <w:bookmarkStart w:id="129" w:name="_Toc208720345"/>
            <w:r>
              <w:rPr>
                <w:rFonts w:hint="eastAsia" w:ascii="宋体" w:hAnsi="宋体"/>
                <w:sz w:val="24"/>
                <w:highlight w:val="none"/>
              </w:rPr>
              <w:t>14.3</w:t>
            </w:r>
            <w:bookmarkEnd w:id="128"/>
            <w:bookmarkEnd w:id="129"/>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投标人提交的证明其中标后能履行合同的资格证明文件应包括下列文件：</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1</w:t>
            </w:r>
            <w:r>
              <w:rPr>
                <w:rFonts w:hint="default" w:ascii="宋体" w:hAnsi="宋体"/>
                <w:sz w:val="24"/>
                <w:highlight w:val="none"/>
              </w:rPr>
              <w:t xml:space="preserve">) </w:t>
            </w:r>
            <w:r>
              <w:rPr>
                <w:rFonts w:hint="eastAsia" w:ascii="宋体" w:hAnsi="宋体"/>
                <w:sz w:val="24"/>
                <w:highlight w:val="none"/>
              </w:rPr>
              <w:t>投标人已具备履行合同所需的财务、技术和生产能力；</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2</w:t>
            </w:r>
            <w:r>
              <w:rPr>
                <w:rFonts w:hint="default" w:ascii="宋体" w:hAnsi="宋体"/>
                <w:sz w:val="24"/>
                <w:highlight w:val="none"/>
              </w:rPr>
              <w:t>) 投标人应</w:t>
            </w:r>
            <w:r>
              <w:rPr>
                <w:rFonts w:hint="eastAsia" w:ascii="宋体" w:hAnsi="宋体"/>
                <w:sz w:val="24"/>
                <w:highlight w:val="none"/>
              </w:rPr>
              <w:t>满足</w:t>
            </w:r>
            <w:r>
              <w:rPr>
                <w:rFonts w:hint="default" w:ascii="宋体" w:hAnsi="宋体"/>
                <w:sz w:val="24"/>
                <w:highlight w:val="none"/>
              </w:rPr>
              <w:t>招标文件第二章中规定的资格标准</w:t>
            </w:r>
            <w:r>
              <w:rPr>
                <w:rFonts w:hint="eastAsia" w:ascii="宋体" w:hAnsi="宋体"/>
                <w:sz w:val="24"/>
                <w:highlight w:val="none"/>
              </w:rPr>
              <w:t>；</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3）招标文件中要求的其它资格证明文件。</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4）法律法规规定的其他情形。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130" w:name="_Toc211243267"/>
            <w:bookmarkStart w:id="131" w:name="_Toc464641460"/>
            <w:bookmarkStart w:id="132" w:name="_Toc236803083"/>
            <w:bookmarkStart w:id="133" w:name="_Toc464641607"/>
            <w:bookmarkStart w:id="134" w:name="_Toc5545"/>
            <w:r>
              <w:rPr>
                <w:rFonts w:hint="default" w:ascii="宋体" w:hAnsi="宋体"/>
                <w:b/>
                <w:kern w:val="0"/>
                <w:sz w:val="24"/>
                <w:highlight w:val="none"/>
              </w:rPr>
              <w:t>15</w:t>
            </w:r>
            <w:bookmarkEnd w:id="130"/>
            <w:bookmarkStart w:id="135" w:name="_Toc211243268"/>
            <w:bookmarkStart w:id="136" w:name="_Toc205616022"/>
            <w:bookmarkStart w:id="137" w:name="_Toc205623174"/>
            <w:r>
              <w:rPr>
                <w:rFonts w:hint="eastAsia" w:ascii="宋体" w:hAnsi="宋体"/>
                <w:b/>
                <w:kern w:val="0"/>
                <w:sz w:val="24"/>
                <w:highlight w:val="none"/>
              </w:rPr>
              <w:t>.</w:t>
            </w:r>
            <w:bookmarkEnd w:id="131"/>
            <w:bookmarkEnd w:id="132"/>
            <w:bookmarkEnd w:id="133"/>
            <w:bookmarkEnd w:id="135"/>
            <w:bookmarkEnd w:id="136"/>
            <w:bookmarkEnd w:id="137"/>
            <w:r>
              <w:rPr>
                <w:rFonts w:hint="eastAsia" w:ascii="宋体" w:hAnsi="宋体"/>
                <w:b/>
                <w:kern w:val="0"/>
                <w:sz w:val="24"/>
                <w:highlight w:val="none"/>
              </w:rPr>
              <w:t xml:space="preserve"> 知识产权</w:t>
            </w:r>
            <w:bookmarkEnd w:id="13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15.1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人必须保证，招标人在中华人民共和国境内接受投标服务时，享有不受限制的无偿使用，不会产生因第三方提出侵犯其知识产权而引起的法律或经济纠纷。如投标人不拥有相应的知识产权，则在投标报价中必须包括合法获取该知识产权的一切相关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138" w:name="_Toc211243269"/>
            <w:bookmarkStart w:id="139" w:name="_Toc236803084"/>
            <w:bookmarkStart w:id="140" w:name="_Toc464641608"/>
            <w:bookmarkStart w:id="141" w:name="_Toc464641461"/>
            <w:bookmarkStart w:id="142" w:name="_Toc3584"/>
            <w:r>
              <w:rPr>
                <w:rFonts w:hint="default" w:ascii="宋体" w:hAnsi="宋体"/>
                <w:b/>
                <w:kern w:val="0"/>
                <w:sz w:val="24"/>
                <w:highlight w:val="none"/>
              </w:rPr>
              <w:t>16</w:t>
            </w:r>
            <w:bookmarkEnd w:id="138"/>
            <w:bookmarkStart w:id="143" w:name="_Toc211243270"/>
            <w:bookmarkStart w:id="144" w:name="_Toc205616024"/>
            <w:bookmarkStart w:id="145" w:name="_Toc205623176"/>
            <w:r>
              <w:rPr>
                <w:rFonts w:hint="eastAsia" w:ascii="宋体" w:hAnsi="宋体"/>
                <w:b/>
                <w:kern w:val="0"/>
                <w:sz w:val="24"/>
                <w:highlight w:val="none"/>
              </w:rPr>
              <w:t>. 投标保证金</w:t>
            </w:r>
            <w:bookmarkEnd w:id="139"/>
            <w:bookmarkEnd w:id="140"/>
            <w:bookmarkEnd w:id="141"/>
            <w:bookmarkEnd w:id="142"/>
            <w:bookmarkEnd w:id="143"/>
            <w:bookmarkEnd w:id="144"/>
            <w:bookmarkEnd w:id="14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16.1  </w:t>
            </w:r>
          </w:p>
        </w:tc>
        <w:tc>
          <w:tcPr>
            <w:tcW w:w="9416" w:type="dxa"/>
            <w:gridSpan w:val="5"/>
          </w:tcPr>
          <w:p>
            <w:pPr>
              <w:keepNext w:val="0"/>
              <w:keepLines w:val="0"/>
              <w:suppressLineNumbers w:val="0"/>
              <w:tabs>
                <w:tab w:val="left" w:pos="851"/>
              </w:tabs>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投标人应</w:t>
            </w:r>
            <w:r>
              <w:rPr>
                <w:rFonts w:hint="eastAsia" w:ascii="宋体" w:hAnsi="宋体"/>
                <w:sz w:val="24"/>
                <w:highlight w:val="none"/>
              </w:rPr>
              <w:t>按“投标人须知”规定的时间、金额</w:t>
            </w:r>
            <w:r>
              <w:rPr>
                <w:rFonts w:hint="default" w:ascii="宋体" w:hAnsi="宋体"/>
                <w:sz w:val="24"/>
                <w:highlight w:val="none"/>
              </w:rPr>
              <w:t>提交投标保证金，并作为其投标的一部分。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16.2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投标保证金是为了保护</w:t>
            </w:r>
            <w:r>
              <w:rPr>
                <w:rFonts w:hint="eastAsia" w:ascii="宋体" w:hAnsi="宋体"/>
                <w:sz w:val="24"/>
                <w:highlight w:val="none"/>
                <w:lang w:eastAsia="zh-CN"/>
              </w:rPr>
              <w:t>招标代理机构</w:t>
            </w:r>
            <w:r>
              <w:rPr>
                <w:rFonts w:hint="default" w:ascii="宋体" w:hAnsi="宋体"/>
                <w:sz w:val="24"/>
                <w:highlight w:val="none"/>
              </w:rPr>
              <w:t>免遭因投标人的行为而蒙受损失。</w:t>
            </w:r>
            <w:r>
              <w:rPr>
                <w:rFonts w:hint="eastAsia" w:ascii="宋体" w:hAnsi="宋体"/>
                <w:sz w:val="24"/>
                <w:highlight w:val="none"/>
                <w:lang w:eastAsia="zh-CN"/>
              </w:rPr>
              <w:t>招标代理机构</w:t>
            </w:r>
            <w:r>
              <w:rPr>
                <w:rFonts w:hint="default" w:ascii="宋体" w:hAnsi="宋体"/>
                <w:sz w:val="24"/>
                <w:highlight w:val="none"/>
              </w:rPr>
              <w:t>在因投标人的行为受到损害时可根据本须知第16.7条的规定没收投标人的投标保证金。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16.3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投标保证金应用投标货币即人民币，</w:t>
            </w:r>
            <w:r>
              <w:rPr>
                <w:rFonts w:hint="eastAsia" w:ascii="宋体" w:hAnsi="宋体"/>
                <w:sz w:val="24"/>
                <w:highlight w:val="none"/>
              </w:rPr>
              <w:t>以</w:t>
            </w:r>
            <w:r>
              <w:rPr>
                <w:rFonts w:hint="eastAsia" w:ascii="宋体" w:hAnsi="宋体"/>
                <w:sz w:val="24"/>
                <w:highlight w:val="none"/>
                <w:lang w:val="zh-CN"/>
              </w:rPr>
              <w:t>银行转账（从投标人基本账户转出）方式提交，并到达</w:t>
            </w:r>
            <w:r>
              <w:rPr>
                <w:rFonts w:hint="eastAsia" w:ascii="宋体" w:hAnsi="宋体"/>
                <w:sz w:val="24"/>
                <w:highlight w:val="none"/>
              </w:rPr>
              <w:t>南方科技大学</w:t>
            </w:r>
            <w:r>
              <w:rPr>
                <w:rFonts w:hint="eastAsia" w:ascii="宋体" w:hAnsi="宋体"/>
                <w:sz w:val="24"/>
                <w:highlight w:val="none"/>
                <w:lang w:val="zh-CN"/>
              </w:rPr>
              <w:t>银行账户，否则将导致投标人</w:t>
            </w:r>
            <w:r>
              <w:rPr>
                <w:rFonts w:hint="eastAsia" w:ascii="宋体" w:hAnsi="宋体"/>
                <w:sz w:val="24"/>
                <w:highlight w:val="none"/>
              </w:rPr>
              <w:t>当</w:t>
            </w:r>
            <w:r>
              <w:rPr>
                <w:rFonts w:hint="eastAsia" w:ascii="宋体" w:hAnsi="宋体"/>
                <w:sz w:val="24"/>
                <w:highlight w:val="none"/>
                <w:lang w:val="zh-CN"/>
              </w:rPr>
              <w:t>次投标无效。</w:t>
            </w:r>
            <w:r>
              <w:rPr>
                <w:rFonts w:hint="eastAsia" w:ascii="宋体" w:hAnsi="宋体"/>
                <w:sz w:val="24"/>
                <w:highlight w:val="none"/>
              </w:rPr>
              <w:t>不按要求填写项目编号，导致无法识别归属项目，由此造成的损失由投标人自行承担。</w:t>
            </w:r>
          </w:p>
          <w:p>
            <w:pPr>
              <w:keepNext w:val="0"/>
              <w:keepLines w:val="0"/>
              <w:suppressLineNumbers w:val="0"/>
              <w:spacing w:before="0" w:beforeAutospacing="0" w:after="0" w:afterAutospacing="0" w:line="360" w:lineRule="auto"/>
              <w:ind w:left="0" w:right="0"/>
              <w:rPr>
                <w:rFonts w:hint="default" w:ascii="宋体" w:hAnsi="宋体"/>
                <w:sz w:val="24"/>
                <w:highlight w:val="none"/>
                <w:lang w:val="zh-CN"/>
              </w:rPr>
            </w:pPr>
            <w:r>
              <w:rPr>
                <w:rFonts w:hint="eastAsia" w:ascii="宋体" w:hAnsi="宋体"/>
                <w:sz w:val="24"/>
                <w:highlight w:val="none"/>
              </w:rPr>
              <w:t>投标保证金金额：小写：¥10</w:t>
            </w:r>
            <w:r>
              <w:rPr>
                <w:rFonts w:hint="eastAsia" w:ascii="宋体" w:hAnsi="宋体"/>
                <w:sz w:val="24"/>
                <w:highlight w:val="none"/>
                <w:lang w:val="zh-CN"/>
              </w:rPr>
              <w:t>,000.00（大写：人民币</w:t>
            </w:r>
            <w:r>
              <w:rPr>
                <w:rFonts w:hint="eastAsia" w:ascii="宋体" w:hAnsi="宋体"/>
                <w:sz w:val="24"/>
                <w:highlight w:val="none"/>
              </w:rPr>
              <w:t>壹万元</w:t>
            </w:r>
            <w:r>
              <w:rPr>
                <w:rFonts w:hint="eastAsia" w:ascii="宋体" w:hAnsi="宋体"/>
                <w:sz w:val="24"/>
                <w:highlight w:val="none"/>
                <w:lang w:val="zh-CN"/>
              </w:rPr>
              <w:t>整）</w:t>
            </w:r>
          </w:p>
          <w:p>
            <w:pPr>
              <w:keepNext w:val="0"/>
              <w:keepLines w:val="0"/>
              <w:suppressLineNumbers w:val="0"/>
              <w:spacing w:before="0" w:beforeAutospacing="0" w:after="0" w:afterAutospacing="0" w:line="360" w:lineRule="auto"/>
              <w:ind w:left="0" w:right="0"/>
              <w:rPr>
                <w:rFonts w:hint="default" w:ascii="宋体" w:hAnsi="宋体"/>
                <w:sz w:val="24"/>
                <w:highlight w:val="none"/>
                <w:lang w:val="zh-CN"/>
              </w:rPr>
            </w:pPr>
            <w:r>
              <w:rPr>
                <w:rFonts w:hint="eastAsia" w:ascii="宋体" w:hAnsi="宋体"/>
                <w:sz w:val="24"/>
                <w:highlight w:val="none"/>
                <w:lang w:val="zh-CN"/>
              </w:rPr>
              <w:t>户名：南方科技大学</w:t>
            </w:r>
          </w:p>
          <w:p>
            <w:pPr>
              <w:keepNext w:val="0"/>
              <w:keepLines w:val="0"/>
              <w:suppressLineNumbers w:val="0"/>
              <w:spacing w:before="0" w:beforeAutospacing="0" w:after="0" w:afterAutospacing="0" w:line="360" w:lineRule="auto"/>
              <w:ind w:left="0" w:right="0"/>
              <w:rPr>
                <w:rFonts w:hint="default" w:ascii="宋体" w:hAnsi="宋体"/>
                <w:sz w:val="24"/>
                <w:highlight w:val="none"/>
                <w:lang w:val="zh-CN"/>
              </w:rPr>
            </w:pPr>
            <w:r>
              <w:rPr>
                <w:rFonts w:hint="eastAsia" w:ascii="宋体" w:hAnsi="宋体"/>
                <w:sz w:val="24"/>
                <w:highlight w:val="none"/>
                <w:lang w:val="zh-CN"/>
              </w:rPr>
              <w:t>账号：8110301013200282614</w:t>
            </w:r>
          </w:p>
          <w:p>
            <w:pPr>
              <w:keepNext w:val="0"/>
              <w:keepLines w:val="0"/>
              <w:suppressLineNumbers w:val="0"/>
              <w:spacing w:before="0" w:beforeAutospacing="0" w:after="0" w:afterAutospacing="0" w:line="360" w:lineRule="auto"/>
              <w:ind w:left="0" w:right="0"/>
              <w:rPr>
                <w:rFonts w:hint="default" w:ascii="宋体" w:hAnsi="宋体"/>
                <w:sz w:val="24"/>
                <w:highlight w:val="none"/>
                <w:lang w:val="zh-CN"/>
              </w:rPr>
            </w:pPr>
            <w:r>
              <w:rPr>
                <w:rFonts w:hint="eastAsia" w:ascii="宋体" w:hAnsi="宋体"/>
                <w:sz w:val="24"/>
                <w:highlight w:val="none"/>
                <w:lang w:val="zh-CN"/>
              </w:rPr>
              <w:t>开户银行：中信银行深圳分行营业部</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备注：投标保证金-项目名称-项目编号</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联系方式：toubbzj@sustc.edu.cn（邮件主题模板：投标保证金-项目名称-项目编号-公司名称）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16.4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凡没有根据本须知第16.1和16.3条的规定随附有效的投标保证金的投标，应按本须知第26条的规定视为非响应性投标予以拒绝。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16.5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未中标的投标人的投标保证金，将尽速并不晚于按照本须知第</w:t>
            </w:r>
            <w:r>
              <w:rPr>
                <w:rFonts w:hint="eastAsia" w:ascii="宋体" w:hAnsi="宋体"/>
                <w:sz w:val="24"/>
                <w:highlight w:val="none"/>
              </w:rPr>
              <w:t>32.1</w:t>
            </w:r>
            <w:r>
              <w:rPr>
                <w:rFonts w:hint="default" w:ascii="宋体" w:hAnsi="宋体"/>
                <w:sz w:val="24"/>
                <w:highlight w:val="none"/>
              </w:rPr>
              <w:t>条规定的中标通知书发出后</w:t>
            </w:r>
            <w:r>
              <w:rPr>
                <w:rFonts w:hint="eastAsia" w:ascii="宋体" w:hAnsi="宋体"/>
                <w:sz w:val="24"/>
                <w:highlight w:val="none"/>
              </w:rPr>
              <w:t>5</w:t>
            </w:r>
            <w:r>
              <w:rPr>
                <w:rFonts w:hint="default" w:ascii="宋体" w:hAnsi="宋体"/>
                <w:sz w:val="24"/>
                <w:highlight w:val="none"/>
              </w:rPr>
              <w:t>个工作日内原额不计息退还投标人。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16.6</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中标人的投标保证金，在中标人按本须知第3</w:t>
            </w:r>
            <w:r>
              <w:rPr>
                <w:rFonts w:hint="eastAsia" w:ascii="宋体" w:hAnsi="宋体"/>
                <w:sz w:val="24"/>
                <w:highlight w:val="none"/>
              </w:rPr>
              <w:t>3</w:t>
            </w:r>
            <w:r>
              <w:rPr>
                <w:rFonts w:hint="default" w:ascii="宋体" w:hAnsi="宋体"/>
                <w:sz w:val="24"/>
                <w:highlight w:val="none"/>
              </w:rPr>
              <w:t>规定签订合同后予以退还</w:t>
            </w:r>
            <w:r>
              <w:rPr>
                <w:rFonts w:hint="eastAsia" w:ascii="宋体" w:hAnsi="宋体"/>
                <w:sz w:val="24"/>
                <w:highlight w:val="none"/>
              </w:rPr>
              <w:t>或转为履约保证金</w:t>
            </w:r>
            <w:r>
              <w:rPr>
                <w:rFonts w:hint="default" w:ascii="宋体" w:hAnsi="宋体"/>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16.7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下列任何情况发生时，投标保证金将被没收：</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1.投标人已递交投标书，并在投标截止时间之后，撤销投标的；</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2.中标人无正当理由未在规定期限内签订合同的；</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3.投标人提供虚假投标文件或虚假澄清补充文件的；</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4.在招标期间采用不正当手段影响评标结果或谋取中标的；</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5.法律法规和招标文件中规定的其他情形。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eastAsia" w:ascii="宋体" w:hAnsi="宋体"/>
                <w:sz w:val="24"/>
                <w:highlight w:val="none"/>
              </w:rPr>
              <w:t>16.8</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退还投标保证金所需提供资料</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1.退还投标保证金的函（模板见南方科技大学招标办公室部门网站“资料下载”栏）</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2.投标保证金缴纳凭证</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3.中标单位需提交采购合同复印件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146" w:name="_Toc211243271"/>
            <w:bookmarkStart w:id="147" w:name="_Toc236803085"/>
            <w:bookmarkStart w:id="148" w:name="_Toc464641609"/>
            <w:bookmarkStart w:id="149" w:name="_Toc14581"/>
            <w:bookmarkStart w:id="150" w:name="_Toc464641462"/>
            <w:r>
              <w:rPr>
                <w:rFonts w:hint="default" w:ascii="宋体" w:hAnsi="宋体"/>
                <w:b/>
                <w:kern w:val="0"/>
                <w:sz w:val="24"/>
                <w:highlight w:val="none"/>
              </w:rPr>
              <w:t>17</w:t>
            </w:r>
            <w:bookmarkEnd w:id="146"/>
            <w:bookmarkStart w:id="151" w:name="_Toc205616026"/>
            <w:bookmarkStart w:id="152" w:name="_Toc205623178"/>
            <w:bookmarkStart w:id="153" w:name="_Toc211243272"/>
            <w:r>
              <w:rPr>
                <w:rFonts w:hint="eastAsia" w:ascii="宋体" w:hAnsi="宋体"/>
                <w:b/>
                <w:kern w:val="0"/>
                <w:sz w:val="24"/>
                <w:highlight w:val="none"/>
              </w:rPr>
              <w:t>. 投标有效期</w:t>
            </w:r>
            <w:bookmarkEnd w:id="147"/>
            <w:bookmarkEnd w:id="148"/>
            <w:bookmarkEnd w:id="149"/>
            <w:bookmarkEnd w:id="150"/>
            <w:bookmarkEnd w:id="151"/>
            <w:bookmarkEnd w:id="152"/>
            <w:bookmarkEnd w:id="15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17.1</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投标应在</w:t>
            </w:r>
            <w:r>
              <w:rPr>
                <w:rFonts w:hint="eastAsia" w:ascii="宋体" w:hAnsi="宋体"/>
                <w:sz w:val="24"/>
                <w:highlight w:val="none"/>
              </w:rPr>
              <w:t>本须知24.1条</w:t>
            </w:r>
            <w:r>
              <w:rPr>
                <w:rFonts w:hint="default" w:ascii="宋体" w:hAnsi="宋体"/>
                <w:sz w:val="24"/>
                <w:highlight w:val="none"/>
              </w:rPr>
              <w:t>规定的开标日后</w:t>
            </w:r>
            <w:r>
              <w:rPr>
                <w:rFonts w:hint="eastAsia" w:ascii="宋体" w:hAnsi="宋体"/>
                <w:sz w:val="24"/>
                <w:highlight w:val="none"/>
              </w:rPr>
              <w:t>90个日历日内</w:t>
            </w:r>
            <w:r>
              <w:rPr>
                <w:rFonts w:hint="default" w:ascii="宋体" w:hAnsi="宋体"/>
                <w:sz w:val="24"/>
                <w:highlight w:val="none"/>
              </w:rPr>
              <w:t>保持有效</w:t>
            </w:r>
            <w:r>
              <w:rPr>
                <w:rFonts w:hint="eastAsia" w:ascii="宋体" w:hAnsi="宋体"/>
                <w:sz w:val="24"/>
                <w:highlight w:val="none"/>
              </w:rPr>
              <w:t>，否则将导致废标。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17.2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特殊情况下，在原投标有效期截止之前，</w:t>
            </w:r>
            <w:r>
              <w:rPr>
                <w:rFonts w:hint="eastAsia" w:ascii="宋体" w:hAnsi="宋体"/>
                <w:sz w:val="24"/>
                <w:highlight w:val="none"/>
                <w:lang w:eastAsia="zh-CN"/>
              </w:rPr>
              <w:t>招标代理机构</w:t>
            </w:r>
            <w:r>
              <w:rPr>
                <w:rFonts w:hint="default" w:ascii="宋体" w:hAnsi="宋体"/>
                <w:sz w:val="24"/>
                <w:highlight w:val="none"/>
              </w:rPr>
              <w:t>可要求投标人同意延长投标有效期。这种要求与答复均应以书面形式提交。投标人可拒绝</w:t>
            </w:r>
            <w:r>
              <w:rPr>
                <w:rFonts w:hint="eastAsia" w:ascii="宋体" w:hAnsi="宋体"/>
                <w:sz w:val="24"/>
                <w:highlight w:val="none"/>
                <w:lang w:eastAsia="zh-CN"/>
              </w:rPr>
              <w:t>招标代理机构</w:t>
            </w:r>
            <w:r>
              <w:rPr>
                <w:rFonts w:hint="default" w:ascii="宋体" w:hAnsi="宋体"/>
                <w:sz w:val="24"/>
                <w:highlight w:val="none"/>
              </w:rPr>
              <w:t>的这种要求，其投标保证金将不会被没收。接受延长投标有效期的投标人将不会被要求和允许修正其投标，而只会被要求相应地延长其投标保证金的有效期。在这种情况下，本须知第16条有关投标保证金的退还和没收的规定将在延长了的有效期内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154" w:name="_Toc211243273"/>
            <w:bookmarkStart w:id="155" w:name="_Toc8920"/>
            <w:bookmarkStart w:id="156" w:name="_Toc464641610"/>
            <w:bookmarkStart w:id="157" w:name="_Toc236803086"/>
            <w:bookmarkStart w:id="158" w:name="_Toc464641463"/>
            <w:r>
              <w:rPr>
                <w:rFonts w:hint="default" w:ascii="宋体" w:hAnsi="宋体"/>
                <w:b/>
                <w:kern w:val="0"/>
                <w:sz w:val="24"/>
                <w:highlight w:val="none"/>
              </w:rPr>
              <w:t>18</w:t>
            </w:r>
            <w:bookmarkEnd w:id="154"/>
            <w:bookmarkStart w:id="159" w:name="_Toc205623180"/>
            <w:bookmarkStart w:id="160" w:name="_Toc205616028"/>
            <w:bookmarkStart w:id="161" w:name="_Toc211243274"/>
            <w:r>
              <w:rPr>
                <w:rFonts w:hint="eastAsia" w:ascii="宋体" w:hAnsi="宋体"/>
                <w:b/>
                <w:kern w:val="0"/>
                <w:sz w:val="24"/>
                <w:highlight w:val="none"/>
              </w:rPr>
              <w:t>. 投标文件的式样和签署</w:t>
            </w:r>
            <w:bookmarkEnd w:id="155"/>
            <w:bookmarkEnd w:id="156"/>
            <w:bookmarkEnd w:id="157"/>
            <w:bookmarkEnd w:id="158"/>
            <w:bookmarkEnd w:id="159"/>
            <w:bookmarkEnd w:id="160"/>
            <w:bookmarkEnd w:id="16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18.1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投标人应准备</w:t>
            </w:r>
            <w:r>
              <w:rPr>
                <w:rFonts w:hint="eastAsia" w:ascii="宋体" w:hAnsi="宋体"/>
                <w:sz w:val="24"/>
                <w:highlight w:val="none"/>
              </w:rPr>
              <w:t>“投标人须知专用表”规定数目的正本、</w:t>
            </w:r>
            <w:r>
              <w:rPr>
                <w:rFonts w:hint="default" w:ascii="宋体" w:hAnsi="宋体"/>
                <w:sz w:val="24"/>
                <w:highlight w:val="none"/>
              </w:rPr>
              <w:t>副</w:t>
            </w:r>
            <w:r>
              <w:rPr>
                <w:rFonts w:hint="eastAsia" w:ascii="宋体" w:hAnsi="宋体"/>
                <w:sz w:val="24"/>
                <w:highlight w:val="none"/>
              </w:rPr>
              <w:t>信封（内容见19.1条）</w:t>
            </w:r>
            <w:r>
              <w:rPr>
                <w:rFonts w:hint="default" w:ascii="宋体" w:hAnsi="宋体"/>
                <w:sz w:val="24"/>
                <w:highlight w:val="none"/>
              </w:rPr>
              <w:t>，投标文件须清楚地标明“正本”或“副本”。若正本和副本不符，以正本为准</w:t>
            </w:r>
            <w:r>
              <w:rPr>
                <w:rFonts w:hint="eastAsia" w:ascii="宋体" w:hAnsi="宋体"/>
                <w:sz w:val="24"/>
                <w:highlight w:val="none"/>
              </w:rPr>
              <w:t>；纸质文件和电子文档内容不一致时，以纸质文件为准。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18.2</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投标文件的正本需打印，并由</w:t>
            </w:r>
            <w:r>
              <w:rPr>
                <w:rFonts w:hint="eastAsia" w:ascii="宋体" w:hAnsi="宋体"/>
                <w:sz w:val="24"/>
                <w:highlight w:val="none"/>
              </w:rPr>
              <w:t>投标人法定代表人</w:t>
            </w:r>
            <w:r>
              <w:rPr>
                <w:rFonts w:hint="default" w:ascii="宋体" w:hAnsi="宋体"/>
                <w:sz w:val="24"/>
                <w:highlight w:val="none"/>
              </w:rPr>
              <w:t>或经</w:t>
            </w:r>
            <w:r>
              <w:rPr>
                <w:rFonts w:hint="eastAsia" w:ascii="宋体" w:hAnsi="宋体"/>
                <w:sz w:val="24"/>
                <w:highlight w:val="none"/>
              </w:rPr>
              <w:t>其</w:t>
            </w:r>
            <w:r>
              <w:rPr>
                <w:rFonts w:hint="default" w:ascii="宋体" w:hAnsi="宋体"/>
                <w:sz w:val="24"/>
                <w:highlight w:val="none"/>
              </w:rPr>
              <w:t>正式授权并对投标人有约束力的代表在投标文件上签字</w:t>
            </w:r>
            <w:r>
              <w:rPr>
                <w:rFonts w:hint="eastAsia" w:ascii="宋体" w:hAnsi="宋体"/>
                <w:sz w:val="24"/>
                <w:highlight w:val="none"/>
              </w:rPr>
              <w:t>（简称：有效签字）和加盖公章</w:t>
            </w:r>
            <w:r>
              <w:rPr>
                <w:rFonts w:hint="default" w:ascii="宋体" w:hAnsi="宋体"/>
                <w:sz w:val="24"/>
                <w:highlight w:val="none"/>
              </w:rPr>
              <w:t>。授权代表须将以书面形式出具的“法定代表人授权书”附在投标文件中。投标文件应</w:t>
            </w:r>
            <w:r>
              <w:rPr>
                <w:rFonts w:hint="eastAsia" w:ascii="宋体" w:hAnsi="宋体"/>
                <w:sz w:val="24"/>
                <w:highlight w:val="none"/>
              </w:rPr>
              <w:t>按招标文件要求的范围</w:t>
            </w:r>
            <w:r>
              <w:rPr>
                <w:rFonts w:hint="default" w:ascii="宋体" w:hAnsi="宋体"/>
                <w:sz w:val="24"/>
                <w:highlight w:val="none"/>
              </w:rPr>
              <w:t>由投标</w:t>
            </w:r>
            <w:r>
              <w:rPr>
                <w:rFonts w:hint="eastAsia" w:ascii="宋体" w:hAnsi="宋体"/>
                <w:sz w:val="24"/>
                <w:highlight w:val="none"/>
              </w:rPr>
              <w:t>人</w:t>
            </w:r>
            <w:r>
              <w:rPr>
                <w:rFonts w:hint="default" w:ascii="宋体" w:hAnsi="宋体"/>
                <w:sz w:val="24"/>
                <w:highlight w:val="none"/>
              </w:rPr>
              <w:t>法定代表人或其授权代表用姓或首字母签字</w:t>
            </w:r>
            <w:r>
              <w:rPr>
                <w:rFonts w:hint="eastAsia" w:ascii="宋体" w:hAnsi="宋体"/>
                <w:sz w:val="24"/>
                <w:highlight w:val="none"/>
              </w:rPr>
              <w:t>（简称：小签，在要求小签页盖章或签字视同小签）。</w:t>
            </w:r>
            <w:r>
              <w:rPr>
                <w:rFonts w:hint="default" w:ascii="宋体" w:hAnsi="宋体"/>
                <w:sz w:val="24"/>
                <w:highlight w:val="none"/>
              </w:rPr>
              <w:t>投标文件的副本可采用正本的复印件。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18.3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任何行间插字、涂改和增删，必须由投标文件签字人用姓或首字母在旁边签字才有效。</w:t>
            </w:r>
          </w:p>
          <w:p>
            <w:pPr>
              <w:keepNext w:val="0"/>
              <w:keepLines/>
              <w:numPr>
                <w:ilvl w:val="2"/>
                <w:numId w:val="0"/>
              </w:numPr>
              <w:suppressLineNumbers w:val="0"/>
              <w:adjustRightInd w:val="0"/>
              <w:spacing w:before="120" w:beforeAutospacing="0" w:after="120" w:afterAutospacing="0" w:line="360" w:lineRule="auto"/>
              <w:ind w:left="-674" w:leftChars="-321" w:right="0"/>
              <w:textAlignment w:val="baseline"/>
              <w:outlineLvl w:val="2"/>
              <w:rPr>
                <w:rFonts w:hint="default" w:ascii="宋体" w:hAnsi="宋体"/>
                <w:sz w:val="24"/>
                <w:highlight w:val="none"/>
              </w:rPr>
            </w:pPr>
            <w:bookmarkStart w:id="162" w:name="_Toc465158323"/>
            <w:bookmarkStart w:id="163" w:name="_Toc28888"/>
            <w:bookmarkStart w:id="164" w:name="_Toc465178709"/>
            <w:bookmarkStart w:id="165" w:name="_Toc16814"/>
            <w:bookmarkStart w:id="166" w:name="_Toc466656241"/>
            <w:r>
              <w:rPr>
                <w:rFonts w:hint="eastAsia" w:ascii="宋体" w:hAnsi="宋体"/>
                <w:b/>
                <w:kern w:val="0"/>
                <w:sz w:val="24"/>
                <w:highlight w:val="none"/>
              </w:rPr>
              <w:t>18</w:t>
            </w:r>
            <w:bookmarkEnd w:id="162"/>
            <w:bookmarkEnd w:id="163"/>
            <w:bookmarkEnd w:id="164"/>
            <w:bookmarkEnd w:id="165"/>
            <w:bookmarkEnd w:id="16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pStyle w:val="3"/>
              <w:pageBreakBefore w:val="0"/>
              <w:suppressLineNumbers w:val="0"/>
              <w:spacing w:beforeAutospacing="0" w:afterAutospacing="0"/>
              <w:ind w:left="0" w:right="0"/>
              <w:jc w:val="center"/>
              <w:rPr>
                <w:rFonts w:hint="default"/>
                <w:highlight w:val="none"/>
              </w:rPr>
            </w:pPr>
            <w:bookmarkStart w:id="167" w:name="_Toc16398"/>
            <w:bookmarkStart w:id="168" w:name="_Toc464641611"/>
            <w:bookmarkStart w:id="169" w:name="_Toc236803087"/>
            <w:bookmarkStart w:id="170" w:name="_Toc211243275"/>
            <w:r>
              <w:rPr>
                <w:rFonts w:hint="eastAsia"/>
                <w:highlight w:val="none"/>
              </w:rPr>
              <w:t>第四节 投标文件的递交</w:t>
            </w:r>
            <w:bookmarkEnd w:id="167"/>
            <w:bookmarkEnd w:id="168"/>
            <w:bookmarkEnd w:id="169"/>
            <w:bookmarkEnd w:id="17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171" w:name="_Toc211243276"/>
            <w:bookmarkStart w:id="172" w:name="_Toc464641612"/>
            <w:bookmarkStart w:id="173" w:name="_Toc236803088"/>
            <w:bookmarkStart w:id="174" w:name="_Toc464641465"/>
            <w:bookmarkStart w:id="175" w:name="_Toc21054"/>
            <w:r>
              <w:rPr>
                <w:rFonts w:hint="default" w:ascii="宋体" w:hAnsi="宋体"/>
                <w:b/>
                <w:kern w:val="0"/>
                <w:sz w:val="24"/>
                <w:highlight w:val="none"/>
              </w:rPr>
              <w:t>19</w:t>
            </w:r>
            <w:bookmarkEnd w:id="171"/>
            <w:bookmarkStart w:id="176" w:name="_Toc205616031"/>
            <w:bookmarkStart w:id="177" w:name="_Toc211243277"/>
            <w:bookmarkStart w:id="178" w:name="_Toc205623183"/>
            <w:r>
              <w:rPr>
                <w:rFonts w:hint="eastAsia" w:ascii="宋体" w:hAnsi="宋体"/>
                <w:b/>
                <w:kern w:val="0"/>
                <w:sz w:val="24"/>
                <w:highlight w:val="none"/>
              </w:rPr>
              <w:t>. 投标文件的密封和标记</w:t>
            </w:r>
            <w:bookmarkEnd w:id="172"/>
            <w:bookmarkEnd w:id="173"/>
            <w:bookmarkEnd w:id="174"/>
            <w:bookmarkEnd w:id="175"/>
            <w:bookmarkEnd w:id="176"/>
            <w:bookmarkEnd w:id="177"/>
            <w:bookmarkEnd w:id="17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eastAsia" w:ascii="宋体" w:hAnsi="宋体"/>
                <w:sz w:val="24"/>
                <w:highlight w:val="none"/>
              </w:rPr>
              <w:t>19.1</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投标文件须密封，且须在</w:t>
            </w:r>
            <w:r>
              <w:rPr>
                <w:rFonts w:hint="default" w:ascii="宋体" w:hAnsi="宋体"/>
                <w:sz w:val="24"/>
                <w:highlight w:val="none"/>
              </w:rPr>
              <w:t>密封封口处加盖投标单位公章</w:t>
            </w:r>
            <w:r>
              <w:rPr>
                <w:rFonts w:hint="eastAsia" w:ascii="宋体" w:hAnsi="宋体"/>
                <w:sz w:val="24"/>
                <w:highlight w:val="none"/>
              </w:rPr>
              <w:t>或有效签字。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19.</w:t>
            </w:r>
            <w:r>
              <w:rPr>
                <w:rFonts w:hint="eastAsia" w:ascii="宋体" w:hAnsi="宋体"/>
                <w:sz w:val="24"/>
                <w:highlight w:val="none"/>
              </w:rPr>
              <w:t>2</w:t>
            </w:r>
            <w:r>
              <w:rPr>
                <w:rFonts w:hint="default" w:ascii="宋体" w:hAnsi="宋体"/>
                <w:sz w:val="24"/>
                <w:highlight w:val="none"/>
              </w:rPr>
              <w:t xml:space="preserve">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投标人</w:t>
            </w:r>
            <w:r>
              <w:rPr>
                <w:rFonts w:hint="eastAsia" w:ascii="宋体" w:hAnsi="宋体"/>
                <w:sz w:val="24"/>
                <w:highlight w:val="none"/>
              </w:rPr>
              <w:t>须</w:t>
            </w:r>
            <w:r>
              <w:rPr>
                <w:rFonts w:hint="default" w:ascii="宋体" w:hAnsi="宋体"/>
                <w:sz w:val="24"/>
                <w:highlight w:val="none"/>
              </w:rPr>
              <w:t>将投标文件正本和所有的副本分开密封装在信封中</w:t>
            </w:r>
            <w:r>
              <w:rPr>
                <w:rFonts w:hint="eastAsia" w:ascii="宋体" w:hAnsi="宋体"/>
                <w:sz w:val="24"/>
                <w:highlight w:val="none"/>
              </w:rPr>
              <w:t>（副本可密封</w:t>
            </w:r>
            <w:r>
              <w:rPr>
                <w:rFonts w:hint="default" w:ascii="宋体" w:hAnsi="宋体"/>
                <w:sz w:val="24"/>
                <w:highlight w:val="none"/>
              </w:rPr>
              <w:t>装在一个</w:t>
            </w:r>
            <w:r>
              <w:rPr>
                <w:rFonts w:hint="eastAsia" w:ascii="宋体" w:hAnsi="宋体"/>
                <w:sz w:val="24"/>
                <w:highlight w:val="none"/>
              </w:rPr>
              <w:t>或几个</w:t>
            </w:r>
            <w:r>
              <w:rPr>
                <w:rFonts w:hint="default" w:ascii="宋体" w:hAnsi="宋体"/>
                <w:sz w:val="24"/>
                <w:highlight w:val="none"/>
              </w:rPr>
              <w:t>信封中</w:t>
            </w:r>
            <w:r>
              <w:rPr>
                <w:rFonts w:hint="eastAsia" w:ascii="宋体" w:hAnsi="宋体"/>
                <w:sz w:val="24"/>
                <w:highlight w:val="none"/>
              </w:rPr>
              <w:t>）</w:t>
            </w:r>
            <w:r>
              <w:rPr>
                <w:rFonts w:hint="default" w:ascii="宋体" w:hAnsi="宋体"/>
                <w:sz w:val="24"/>
                <w:highlight w:val="none"/>
              </w:rPr>
              <w:t>，且在信封上标明“正本”“副本”字样</w:t>
            </w:r>
            <w:r>
              <w:rPr>
                <w:rFonts w:hint="eastAsia" w:ascii="宋体" w:hAnsi="宋体"/>
                <w:sz w:val="24"/>
                <w:highlight w:val="none"/>
              </w:rPr>
              <w:t>。</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投标人须将“</w:t>
            </w:r>
            <w:r>
              <w:rPr>
                <w:rFonts w:hint="eastAsia" w:ascii="宋体" w:hAnsi="宋体" w:cs="宋体"/>
                <w:sz w:val="24"/>
                <w:highlight w:val="none"/>
              </w:rPr>
              <w:t>法定代表人证明书</w:t>
            </w:r>
            <w:r>
              <w:rPr>
                <w:rFonts w:hint="eastAsia" w:ascii="宋体" w:hAnsi="宋体"/>
                <w:sz w:val="24"/>
                <w:highlight w:val="none"/>
              </w:rPr>
              <w:t>”（含身份证复印件）</w:t>
            </w:r>
            <w:r>
              <w:rPr>
                <w:rFonts w:hint="eastAsia" w:ascii="宋体" w:hAnsi="宋体" w:cs="宋体"/>
                <w:sz w:val="24"/>
                <w:highlight w:val="none"/>
              </w:rPr>
              <w:t>、“法定代表人授权委托书”</w:t>
            </w:r>
            <w:r>
              <w:rPr>
                <w:rFonts w:hint="eastAsia" w:ascii="宋体" w:hAnsi="宋体"/>
                <w:sz w:val="24"/>
                <w:highlight w:val="none"/>
              </w:rPr>
              <w:t>（含身份证复印件）</w:t>
            </w:r>
            <w:r>
              <w:rPr>
                <w:rFonts w:hint="eastAsia" w:ascii="宋体" w:hAnsi="宋体" w:cs="宋体"/>
                <w:sz w:val="24"/>
                <w:highlight w:val="none"/>
              </w:rPr>
              <w:t>、“社保部门出具的被授权人近三个月社保证明资料”</w:t>
            </w:r>
            <w:r>
              <w:rPr>
                <w:rFonts w:hint="eastAsia" w:ascii="宋体" w:hAnsi="宋体"/>
                <w:sz w:val="24"/>
                <w:highlight w:val="none"/>
              </w:rPr>
              <w:t>、“投标文件电子文档</w:t>
            </w:r>
            <w:r>
              <w:rPr>
                <w:rFonts w:hint="default" w:ascii="宋体" w:hAnsi="宋体"/>
                <w:sz w:val="24"/>
                <w:highlight w:val="none"/>
              </w:rPr>
              <w:t>”</w:t>
            </w:r>
            <w:r>
              <w:rPr>
                <w:rFonts w:hint="eastAsia" w:ascii="宋体" w:hAnsi="宋体"/>
                <w:sz w:val="24"/>
                <w:highlight w:val="none"/>
              </w:rPr>
              <w:t>（使用Word、Excel、PDF或AutoCAD格式刻录的只读光盘）、各1份装入一个密封信封内，信封上标明“投标一览表”字样，在投标时单独提交</w:t>
            </w:r>
            <w:r>
              <w:rPr>
                <w:rFonts w:hint="eastAsia" w:ascii="宋体" w:hAnsi="宋体"/>
                <w:color w:val="000000"/>
                <w:sz w:val="24"/>
                <w:highlight w:val="none"/>
              </w:rPr>
              <w:t>，资料不齐全者，做废标处理</w:t>
            </w:r>
            <w:r>
              <w:rPr>
                <w:rFonts w:hint="eastAsia" w:ascii="宋体" w:hAnsi="宋体"/>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19.</w:t>
            </w:r>
            <w:r>
              <w:rPr>
                <w:rFonts w:hint="eastAsia" w:ascii="宋体" w:hAnsi="宋体"/>
                <w:sz w:val="24"/>
                <w:highlight w:val="none"/>
              </w:rPr>
              <w:t>3</w:t>
            </w:r>
            <w:r>
              <w:rPr>
                <w:rFonts w:hint="default" w:ascii="宋体" w:hAnsi="宋体"/>
                <w:sz w:val="24"/>
                <w:highlight w:val="none"/>
              </w:rPr>
              <w:t xml:space="preserve">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信封均应：</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1)清楚标明递交至：</w:t>
            </w:r>
            <w:r>
              <w:rPr>
                <w:rFonts w:hint="eastAsia" w:ascii="宋体" w:hAnsi="宋体"/>
                <w:sz w:val="24"/>
                <w:highlight w:val="none"/>
              </w:rPr>
              <w:t>“招标公告”指明的投标地点。</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2)注明</w:t>
            </w:r>
            <w:r>
              <w:rPr>
                <w:rFonts w:hint="eastAsia" w:ascii="宋体" w:hAnsi="宋体"/>
                <w:sz w:val="24"/>
                <w:highlight w:val="none"/>
              </w:rPr>
              <w:t>项目</w:t>
            </w:r>
            <w:r>
              <w:rPr>
                <w:rFonts w:hint="default" w:ascii="宋体" w:hAnsi="宋体"/>
                <w:sz w:val="24"/>
                <w:highlight w:val="none"/>
              </w:rPr>
              <w:t>编号、项目名称</w:t>
            </w:r>
            <w:r>
              <w:rPr>
                <w:rFonts w:hint="eastAsia" w:ascii="宋体" w:hAnsi="宋体"/>
                <w:sz w:val="24"/>
                <w:highlight w:val="none"/>
              </w:rPr>
              <w:t>、货物名称</w:t>
            </w:r>
            <w:r>
              <w:rPr>
                <w:rFonts w:hint="default" w:ascii="宋体" w:hAnsi="宋体"/>
                <w:sz w:val="24"/>
                <w:highlight w:val="none"/>
              </w:rPr>
              <w:t>“在</w:t>
            </w:r>
            <w:r>
              <w:rPr>
                <w:rFonts w:hint="eastAsia" w:ascii="宋体" w:hAnsi="宋体"/>
                <w:sz w:val="24"/>
                <w:highlight w:val="none"/>
              </w:rPr>
              <w:t>（“招标公告”规定的开标日期和时间）</w:t>
            </w:r>
            <w:r>
              <w:rPr>
                <w:rFonts w:hint="default" w:ascii="宋体" w:hAnsi="宋体"/>
                <w:sz w:val="24"/>
                <w:highlight w:val="none"/>
              </w:rPr>
              <w:t>之前不得启封”的字样。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179" w:name="_Toc211243278"/>
            <w:bookmarkStart w:id="180" w:name="_Toc23012"/>
            <w:bookmarkStart w:id="181" w:name="_Toc464641466"/>
            <w:bookmarkStart w:id="182" w:name="_Toc464641613"/>
            <w:bookmarkStart w:id="183" w:name="_Toc236803089"/>
            <w:r>
              <w:rPr>
                <w:rFonts w:hint="default" w:ascii="宋体" w:hAnsi="宋体"/>
                <w:b/>
                <w:kern w:val="0"/>
                <w:sz w:val="24"/>
                <w:highlight w:val="none"/>
              </w:rPr>
              <w:t>20</w:t>
            </w:r>
            <w:bookmarkEnd w:id="179"/>
            <w:bookmarkStart w:id="184" w:name="_Toc205616033"/>
            <w:bookmarkStart w:id="185" w:name="_Toc205623185"/>
            <w:bookmarkStart w:id="186" w:name="_Toc211243279"/>
            <w:r>
              <w:rPr>
                <w:rFonts w:hint="eastAsia" w:ascii="宋体" w:hAnsi="宋体"/>
                <w:b/>
                <w:kern w:val="0"/>
                <w:sz w:val="24"/>
                <w:highlight w:val="none"/>
              </w:rPr>
              <w:t>. 投标截止期</w:t>
            </w:r>
            <w:bookmarkEnd w:id="180"/>
            <w:bookmarkEnd w:id="181"/>
            <w:bookmarkEnd w:id="182"/>
            <w:bookmarkEnd w:id="183"/>
            <w:bookmarkEnd w:id="184"/>
            <w:bookmarkEnd w:id="185"/>
            <w:bookmarkEnd w:id="18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20.1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pacing w:val="-2"/>
                <w:sz w:val="24"/>
                <w:highlight w:val="none"/>
              </w:rPr>
              <w:t>投标人应在不迟于“</w:t>
            </w:r>
            <w:r>
              <w:rPr>
                <w:rFonts w:hint="eastAsia" w:ascii="宋体" w:hAnsi="宋体"/>
                <w:sz w:val="24"/>
                <w:highlight w:val="none"/>
              </w:rPr>
              <w:t>招标公告”</w:t>
            </w:r>
            <w:r>
              <w:rPr>
                <w:rFonts w:hint="eastAsia" w:ascii="宋体" w:hAnsi="宋体"/>
                <w:spacing w:val="-2"/>
                <w:sz w:val="24"/>
                <w:highlight w:val="none"/>
              </w:rPr>
              <w:t>中规定的投标截止时间和投标地点将投标文件递交至</w:t>
            </w:r>
            <w:r>
              <w:rPr>
                <w:rFonts w:hint="eastAsia" w:ascii="宋体" w:hAnsi="宋体"/>
                <w:spacing w:val="-2"/>
                <w:sz w:val="24"/>
                <w:highlight w:val="none"/>
                <w:lang w:eastAsia="zh-CN"/>
              </w:rPr>
              <w:t>招标代理机构</w:t>
            </w:r>
            <w:r>
              <w:rPr>
                <w:rFonts w:hint="eastAsia" w:ascii="宋体" w:hAnsi="宋体"/>
                <w:sz w:val="24"/>
                <w:highlight w:val="none"/>
              </w:rPr>
              <w:t>，逾期送达或未送达指定地点的不予受理。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20.2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lang w:eastAsia="zh-CN"/>
              </w:rPr>
              <w:t>招标代理机构</w:t>
            </w:r>
            <w:r>
              <w:rPr>
                <w:rFonts w:hint="default" w:ascii="宋体" w:hAnsi="宋体"/>
                <w:sz w:val="24"/>
                <w:highlight w:val="none"/>
              </w:rPr>
              <w:t>可以按本须知第9条规定，通过修改招标文件自行决定酌情延长投标截止期。在此情况下，</w:t>
            </w:r>
            <w:r>
              <w:rPr>
                <w:rFonts w:hint="eastAsia" w:ascii="宋体" w:hAnsi="宋体"/>
                <w:sz w:val="24"/>
                <w:highlight w:val="none"/>
                <w:lang w:eastAsia="zh-CN"/>
              </w:rPr>
              <w:t>招标代理机构</w:t>
            </w:r>
            <w:r>
              <w:rPr>
                <w:rFonts w:hint="default" w:ascii="宋体" w:hAnsi="宋体"/>
                <w:sz w:val="24"/>
                <w:highlight w:val="none"/>
              </w:rPr>
              <w:t>和投标人受投标截止期制约的所有权利和义务均应延长至新的截止期。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20.3</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lang w:eastAsia="zh-CN"/>
              </w:rPr>
              <w:t>招标代理机构</w:t>
            </w:r>
            <w:r>
              <w:rPr>
                <w:rFonts w:hint="default" w:ascii="宋体" w:hAnsi="宋体"/>
                <w:sz w:val="24"/>
                <w:highlight w:val="none"/>
              </w:rPr>
              <w:t>于开标前30分钟开始接收投标文件。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187" w:name="_Toc211243280"/>
            <w:bookmarkStart w:id="188" w:name="_Toc3907"/>
            <w:bookmarkStart w:id="189" w:name="_Toc236803090"/>
            <w:bookmarkStart w:id="190" w:name="_Toc464641614"/>
            <w:bookmarkStart w:id="191" w:name="_Toc464641467"/>
            <w:r>
              <w:rPr>
                <w:rFonts w:hint="default" w:ascii="宋体" w:hAnsi="宋体"/>
                <w:b/>
                <w:kern w:val="0"/>
                <w:sz w:val="24"/>
                <w:highlight w:val="none"/>
              </w:rPr>
              <w:t>21</w:t>
            </w:r>
            <w:bookmarkEnd w:id="187"/>
            <w:bookmarkStart w:id="192" w:name="_Toc205616035"/>
            <w:bookmarkStart w:id="193" w:name="_Toc205623187"/>
            <w:bookmarkStart w:id="194" w:name="_Toc211243281"/>
            <w:r>
              <w:rPr>
                <w:rFonts w:hint="eastAsia" w:ascii="宋体" w:hAnsi="宋体"/>
                <w:b/>
                <w:kern w:val="0"/>
                <w:sz w:val="24"/>
                <w:highlight w:val="none"/>
              </w:rPr>
              <w:t>. 迟交的投标文件</w:t>
            </w:r>
            <w:bookmarkEnd w:id="188"/>
            <w:bookmarkEnd w:id="189"/>
            <w:bookmarkEnd w:id="190"/>
            <w:bookmarkEnd w:id="191"/>
            <w:bookmarkEnd w:id="192"/>
            <w:bookmarkEnd w:id="193"/>
            <w:bookmarkEnd w:id="19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21.1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lang w:eastAsia="zh-CN"/>
              </w:rPr>
              <w:t>招标代理机构</w:t>
            </w:r>
            <w:r>
              <w:rPr>
                <w:rFonts w:hint="default" w:ascii="宋体" w:hAnsi="宋体"/>
                <w:sz w:val="24"/>
                <w:highlight w:val="none"/>
              </w:rPr>
              <w:t>将拒绝并原封退回在本须知第20条规定的截止</w:t>
            </w:r>
            <w:r>
              <w:rPr>
                <w:rFonts w:hint="eastAsia" w:ascii="宋体" w:hAnsi="宋体"/>
                <w:sz w:val="24"/>
                <w:highlight w:val="none"/>
              </w:rPr>
              <w:t>时间</w:t>
            </w:r>
            <w:r>
              <w:rPr>
                <w:rFonts w:hint="default" w:ascii="宋体" w:hAnsi="宋体"/>
                <w:sz w:val="24"/>
                <w:highlight w:val="none"/>
              </w:rPr>
              <w:t>后收到的任何投标文件。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195" w:name="_Toc211243282"/>
            <w:bookmarkStart w:id="196" w:name="_Toc13666"/>
            <w:bookmarkStart w:id="197" w:name="_Toc464641615"/>
            <w:bookmarkStart w:id="198" w:name="_Toc464641468"/>
            <w:bookmarkStart w:id="199" w:name="_Toc236803091"/>
            <w:r>
              <w:rPr>
                <w:rFonts w:hint="default" w:ascii="宋体" w:hAnsi="宋体"/>
                <w:b/>
                <w:kern w:val="0"/>
                <w:sz w:val="24"/>
                <w:highlight w:val="none"/>
              </w:rPr>
              <w:t>22</w:t>
            </w:r>
            <w:bookmarkEnd w:id="195"/>
            <w:bookmarkStart w:id="200" w:name="_Toc211243283"/>
            <w:bookmarkStart w:id="201" w:name="_Toc205616037"/>
            <w:bookmarkStart w:id="202" w:name="_Toc205623189"/>
            <w:r>
              <w:rPr>
                <w:rFonts w:hint="eastAsia" w:ascii="宋体" w:hAnsi="宋体"/>
                <w:b/>
                <w:kern w:val="0"/>
                <w:sz w:val="24"/>
                <w:highlight w:val="none"/>
              </w:rPr>
              <w:t>. 投标文件的修改与撤回</w:t>
            </w:r>
            <w:bookmarkEnd w:id="196"/>
            <w:bookmarkEnd w:id="197"/>
            <w:bookmarkEnd w:id="198"/>
            <w:bookmarkEnd w:id="199"/>
            <w:bookmarkEnd w:id="200"/>
            <w:bookmarkEnd w:id="201"/>
            <w:bookmarkEnd w:id="20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22.1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投标人在递交投标文件后，可以修改或撤回其投标，但</w:t>
            </w:r>
            <w:r>
              <w:rPr>
                <w:rFonts w:hint="eastAsia" w:ascii="宋体" w:hAnsi="宋体"/>
                <w:sz w:val="24"/>
                <w:highlight w:val="none"/>
                <w:lang w:eastAsia="zh-CN"/>
              </w:rPr>
              <w:t>招标代理机构</w:t>
            </w:r>
            <w:r>
              <w:rPr>
                <w:rFonts w:hint="default" w:ascii="宋体" w:hAnsi="宋体"/>
                <w:sz w:val="24"/>
                <w:highlight w:val="none"/>
              </w:rPr>
              <w:t>必须在第20条规定的投标截止期之前，收到修改或撤回的书面通知。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22.2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投标人的修改或撤回通知应按本须知第19条规定编制、密封、标记和</w:t>
            </w:r>
            <w:r>
              <w:rPr>
                <w:rFonts w:hint="eastAsia" w:ascii="宋体" w:hAnsi="宋体"/>
                <w:sz w:val="24"/>
                <w:highlight w:val="none"/>
              </w:rPr>
              <w:t>递交</w:t>
            </w:r>
            <w:r>
              <w:rPr>
                <w:rFonts w:hint="default" w:ascii="宋体" w:hAnsi="宋体"/>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22.3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在投标截止期之后，投标人不得对其投标做任何修改。</w:t>
            </w:r>
            <w:r>
              <w:rPr>
                <w:rFonts w:hint="eastAsia" w:ascii="宋体" w:hAnsi="宋体"/>
                <w:sz w:val="24"/>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22.4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从投标截止期至投标人在投标书格式中确定的投标有效期之间的这段时间内，投标人不得撤回其投标，否则其投标保证金将按照本须知第16.7条的规定被没收。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203" w:name="_Toc211243284"/>
            <w:bookmarkStart w:id="204" w:name="_Toc464641616"/>
            <w:bookmarkStart w:id="205" w:name="_Toc236803092"/>
            <w:bookmarkStart w:id="206" w:name="_Toc11967"/>
            <w:bookmarkStart w:id="207" w:name="_Toc464641469"/>
            <w:r>
              <w:rPr>
                <w:rFonts w:hint="default" w:ascii="宋体" w:hAnsi="宋体"/>
                <w:b/>
                <w:kern w:val="0"/>
                <w:sz w:val="24"/>
                <w:highlight w:val="none"/>
              </w:rPr>
              <w:t>23</w:t>
            </w:r>
            <w:bookmarkEnd w:id="203"/>
            <w:bookmarkStart w:id="208" w:name="_Toc205616039"/>
            <w:bookmarkStart w:id="209" w:name="_Toc205623191"/>
            <w:bookmarkStart w:id="210" w:name="_Toc211243285"/>
            <w:r>
              <w:rPr>
                <w:rFonts w:hint="eastAsia" w:ascii="宋体" w:hAnsi="宋体"/>
                <w:b/>
                <w:kern w:val="0"/>
                <w:sz w:val="24"/>
                <w:highlight w:val="none"/>
              </w:rPr>
              <w:t>. 评标委员会</w:t>
            </w:r>
            <w:bookmarkEnd w:id="204"/>
            <w:bookmarkEnd w:id="205"/>
            <w:bookmarkEnd w:id="206"/>
            <w:bookmarkEnd w:id="207"/>
            <w:bookmarkEnd w:id="208"/>
            <w:bookmarkEnd w:id="209"/>
            <w:bookmarkEnd w:id="21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23.1  </w:t>
            </w:r>
          </w:p>
        </w:tc>
        <w:tc>
          <w:tcPr>
            <w:tcW w:w="9416" w:type="dxa"/>
            <w:gridSpan w:val="5"/>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kern w:val="0"/>
                <w:sz w:val="24"/>
                <w:highlight w:val="none"/>
              </w:rPr>
            </w:pPr>
            <w:r>
              <w:rPr>
                <w:rFonts w:hint="default" w:ascii="宋体" w:hAnsi="宋体"/>
                <w:kern w:val="0"/>
                <w:sz w:val="24"/>
                <w:highlight w:val="none"/>
              </w:rPr>
              <w:t>依法组成评标委员会，评标委员会由</w:t>
            </w:r>
            <w:r>
              <w:rPr>
                <w:rFonts w:hint="eastAsia" w:ascii="宋体" w:hAnsi="宋体"/>
                <w:kern w:val="0"/>
                <w:sz w:val="24"/>
                <w:highlight w:val="none"/>
                <w:lang w:eastAsia="zh-CN"/>
              </w:rPr>
              <w:t>招标代理机构</w:t>
            </w:r>
            <w:r>
              <w:rPr>
                <w:rFonts w:hint="default" w:ascii="宋体" w:hAnsi="宋体"/>
                <w:kern w:val="0"/>
                <w:sz w:val="24"/>
                <w:highlight w:val="none"/>
              </w:rPr>
              <w:t>和有关技术、经济等方面的专家组成，成员人数为不少于5人以上单数，其中技术、经济等方面的专家不少于成员总数的三分之二。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pStyle w:val="3"/>
              <w:pageBreakBefore w:val="0"/>
              <w:suppressLineNumbers w:val="0"/>
              <w:spacing w:beforeAutospacing="0" w:afterAutospacing="0"/>
              <w:ind w:left="0" w:right="0"/>
              <w:jc w:val="center"/>
              <w:rPr>
                <w:rFonts w:hint="default"/>
                <w:highlight w:val="none"/>
              </w:rPr>
            </w:pPr>
            <w:bookmarkStart w:id="211" w:name="_Toc1068"/>
            <w:bookmarkStart w:id="212" w:name="_Toc464641617"/>
            <w:bookmarkStart w:id="213" w:name="_Toc211243286"/>
            <w:bookmarkStart w:id="214" w:name="_Toc236803093"/>
            <w:r>
              <w:rPr>
                <w:rFonts w:hint="eastAsia"/>
                <w:highlight w:val="none"/>
              </w:rPr>
              <w:t>第五节 开标与评标</w:t>
            </w:r>
            <w:bookmarkEnd w:id="211"/>
            <w:bookmarkEnd w:id="212"/>
            <w:bookmarkEnd w:id="213"/>
            <w:bookmarkEnd w:id="21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215" w:name="_Toc211243287"/>
            <w:bookmarkStart w:id="216" w:name="_Toc236803094"/>
            <w:bookmarkStart w:id="217" w:name="_Toc464641618"/>
            <w:bookmarkStart w:id="218" w:name="_Toc464641471"/>
            <w:bookmarkStart w:id="219" w:name="_Toc29000"/>
            <w:r>
              <w:rPr>
                <w:rFonts w:hint="default" w:ascii="宋体" w:hAnsi="宋体"/>
                <w:b/>
                <w:kern w:val="0"/>
                <w:sz w:val="24"/>
                <w:highlight w:val="none"/>
              </w:rPr>
              <w:t>24</w:t>
            </w:r>
            <w:bookmarkEnd w:id="215"/>
            <w:bookmarkStart w:id="220" w:name="_Toc205616042"/>
            <w:bookmarkStart w:id="221" w:name="_Toc205623194"/>
            <w:bookmarkStart w:id="222" w:name="_Toc211243288"/>
            <w:r>
              <w:rPr>
                <w:rFonts w:hint="eastAsia" w:ascii="宋体" w:hAnsi="宋体"/>
                <w:b/>
                <w:kern w:val="0"/>
                <w:sz w:val="24"/>
                <w:highlight w:val="none"/>
              </w:rPr>
              <w:t>. 开标</w:t>
            </w:r>
            <w:bookmarkEnd w:id="216"/>
            <w:bookmarkEnd w:id="217"/>
            <w:bookmarkEnd w:id="218"/>
            <w:bookmarkEnd w:id="219"/>
            <w:bookmarkEnd w:id="220"/>
            <w:bookmarkEnd w:id="221"/>
            <w:bookmarkEnd w:id="22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24.1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lang w:eastAsia="zh-CN"/>
              </w:rPr>
              <w:t>招标代理机构</w:t>
            </w:r>
            <w:r>
              <w:rPr>
                <w:rFonts w:hint="default" w:ascii="宋体" w:hAnsi="宋体"/>
                <w:sz w:val="24"/>
                <w:highlight w:val="none"/>
              </w:rPr>
              <w:t>在</w:t>
            </w:r>
            <w:r>
              <w:rPr>
                <w:rFonts w:hint="eastAsia" w:ascii="宋体" w:hAnsi="宋体"/>
                <w:sz w:val="24"/>
                <w:highlight w:val="none"/>
              </w:rPr>
              <w:t>“招标公告”规定的</w:t>
            </w:r>
            <w:r>
              <w:rPr>
                <w:rFonts w:hint="default" w:ascii="宋体" w:hAnsi="宋体"/>
                <w:sz w:val="24"/>
                <w:highlight w:val="none"/>
              </w:rPr>
              <w:t>时间</w:t>
            </w:r>
            <w:r>
              <w:rPr>
                <w:rFonts w:hint="eastAsia" w:ascii="宋体" w:hAnsi="宋体"/>
                <w:sz w:val="24"/>
                <w:highlight w:val="none"/>
              </w:rPr>
              <w:t>和</w:t>
            </w:r>
            <w:r>
              <w:rPr>
                <w:rFonts w:hint="default" w:ascii="宋体" w:hAnsi="宋体"/>
                <w:sz w:val="24"/>
                <w:highlight w:val="none"/>
              </w:rPr>
              <w:t>地点组织公开开标。开标时需有投标人代表参加。参加开标的代表应签名报到以证明其出席。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24.2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开标时，</w:t>
            </w:r>
            <w:r>
              <w:rPr>
                <w:rFonts w:hint="eastAsia" w:ascii="宋体" w:hAnsi="宋体"/>
                <w:sz w:val="24"/>
                <w:highlight w:val="none"/>
                <w:lang w:eastAsia="zh-CN"/>
              </w:rPr>
              <w:t>招标代理机构</w:t>
            </w:r>
            <w:r>
              <w:rPr>
                <w:rFonts w:hint="default" w:ascii="宋体" w:hAnsi="宋体"/>
                <w:sz w:val="24"/>
                <w:highlight w:val="none"/>
              </w:rPr>
              <w:t>当众宣读投标人名称、修改和撤回投标的通知、投标价格、折扣声明、是否提交了投标保证金，以及</w:t>
            </w:r>
            <w:r>
              <w:rPr>
                <w:rFonts w:hint="eastAsia" w:ascii="宋体" w:hAnsi="宋体"/>
                <w:sz w:val="24"/>
                <w:highlight w:val="none"/>
                <w:lang w:eastAsia="zh-CN"/>
              </w:rPr>
              <w:t>招标代理机构</w:t>
            </w:r>
            <w:r>
              <w:rPr>
                <w:rFonts w:hint="default" w:ascii="宋体" w:hAnsi="宋体"/>
                <w:sz w:val="24"/>
                <w:highlight w:val="none"/>
              </w:rPr>
              <w:t>认为合适的其他内容。除了按照本须知第21条的规定原封退回迟到的投标之外，开标时将不得拒绝任何投标。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24.3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lang w:eastAsia="zh-CN"/>
              </w:rPr>
              <w:t>招标代理机构</w:t>
            </w:r>
            <w:r>
              <w:rPr>
                <w:rFonts w:hint="default" w:ascii="宋体" w:hAnsi="宋体"/>
                <w:sz w:val="24"/>
                <w:highlight w:val="none"/>
              </w:rPr>
              <w:t>将做开标记录。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tabs>
                <w:tab w:val="left" w:pos="720"/>
              </w:tabs>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223" w:name="_Toc211243289"/>
            <w:bookmarkStart w:id="224" w:name="_Toc3062"/>
            <w:bookmarkStart w:id="225" w:name="_Toc464641619"/>
            <w:bookmarkStart w:id="226" w:name="_Toc464641472"/>
            <w:bookmarkStart w:id="227" w:name="_Toc236803095"/>
            <w:r>
              <w:rPr>
                <w:rFonts w:hint="default" w:ascii="宋体" w:hAnsi="宋体"/>
                <w:b/>
                <w:kern w:val="0"/>
                <w:sz w:val="24"/>
                <w:highlight w:val="none"/>
              </w:rPr>
              <w:t>25</w:t>
            </w:r>
            <w:bookmarkEnd w:id="223"/>
            <w:bookmarkStart w:id="228" w:name="_Toc205616044"/>
            <w:bookmarkStart w:id="229" w:name="_Toc211243290"/>
            <w:bookmarkStart w:id="230" w:name="_Toc205623196"/>
            <w:r>
              <w:rPr>
                <w:rFonts w:hint="eastAsia" w:ascii="宋体" w:hAnsi="宋体"/>
                <w:b/>
                <w:kern w:val="0"/>
                <w:sz w:val="24"/>
                <w:highlight w:val="none"/>
              </w:rPr>
              <w:t>. 投标文件的澄清</w:t>
            </w:r>
            <w:bookmarkEnd w:id="224"/>
            <w:bookmarkEnd w:id="225"/>
            <w:bookmarkEnd w:id="226"/>
            <w:bookmarkEnd w:id="227"/>
            <w:bookmarkEnd w:id="228"/>
            <w:bookmarkEnd w:id="229"/>
            <w:bookmarkEnd w:id="23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25.1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在评标期间，评标委员会可要求投标人对其投标文件进行澄清，但不得寻求、提供或允许对投标价格等实质性内容做任何更改。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231" w:name="_Toc211243291"/>
            <w:bookmarkStart w:id="232" w:name="_Toc464641473"/>
            <w:bookmarkStart w:id="233" w:name="_Toc22360"/>
            <w:bookmarkStart w:id="234" w:name="_Toc236803096"/>
            <w:bookmarkStart w:id="235" w:name="_Toc464641620"/>
            <w:r>
              <w:rPr>
                <w:rFonts w:hint="default" w:ascii="宋体" w:hAnsi="宋体"/>
                <w:b/>
                <w:kern w:val="0"/>
                <w:sz w:val="24"/>
                <w:highlight w:val="none"/>
              </w:rPr>
              <w:t>26</w:t>
            </w:r>
            <w:bookmarkEnd w:id="231"/>
            <w:bookmarkStart w:id="236" w:name="_Toc205623198"/>
            <w:bookmarkStart w:id="237" w:name="_Toc205616046"/>
            <w:bookmarkStart w:id="238" w:name="_Toc211243292"/>
            <w:r>
              <w:rPr>
                <w:rFonts w:hint="eastAsia" w:ascii="宋体" w:hAnsi="宋体"/>
                <w:b/>
                <w:kern w:val="0"/>
                <w:sz w:val="24"/>
                <w:highlight w:val="none"/>
              </w:rPr>
              <w:t>. 投标文件的初审</w:t>
            </w:r>
            <w:bookmarkEnd w:id="232"/>
            <w:bookmarkEnd w:id="233"/>
            <w:bookmarkEnd w:id="234"/>
            <w:bookmarkEnd w:id="235"/>
            <w:bookmarkEnd w:id="236"/>
            <w:bookmarkEnd w:id="237"/>
            <w:bookmarkEnd w:id="23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59" w:type="dxa"/>
            <w:gridSpan w:val="3"/>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26.1  </w:t>
            </w:r>
          </w:p>
        </w:tc>
        <w:tc>
          <w:tcPr>
            <w:tcW w:w="9132" w:type="dxa"/>
            <w:gridSpan w:val="3"/>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评标委员会将审查投标文件是否完整、总体编排是否有序、文件签署是否合格、投标人是否提交了投标保证金、有无计算上的错误等。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59" w:type="dxa"/>
            <w:gridSpan w:val="3"/>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26.2 </w:t>
            </w:r>
          </w:p>
        </w:tc>
        <w:tc>
          <w:tcPr>
            <w:tcW w:w="9132" w:type="dxa"/>
            <w:gridSpan w:val="3"/>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算术错误将按以下方法更正（次序排先者优先）：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59" w:type="dxa"/>
            <w:gridSpan w:val="3"/>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26.2.1</w:t>
            </w:r>
          </w:p>
        </w:tc>
        <w:tc>
          <w:tcPr>
            <w:tcW w:w="9132" w:type="dxa"/>
            <w:gridSpan w:val="3"/>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若投标一览表中报价相矛盾，以投标总价为准；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59" w:type="dxa"/>
            <w:gridSpan w:val="3"/>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26.2.2</w:t>
            </w:r>
          </w:p>
        </w:tc>
        <w:tc>
          <w:tcPr>
            <w:tcW w:w="9132" w:type="dxa"/>
            <w:gridSpan w:val="3"/>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若投标一览表中报价与投标分项报价表不一致，以投标一览表为准；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59" w:type="dxa"/>
            <w:gridSpan w:val="3"/>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26.2.3</w:t>
            </w:r>
          </w:p>
        </w:tc>
        <w:tc>
          <w:tcPr>
            <w:tcW w:w="9132" w:type="dxa"/>
            <w:gridSpan w:val="3"/>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若投标分项报价表中分项报价与总价不一致，以总价为准；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59" w:type="dxa"/>
            <w:gridSpan w:val="3"/>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26.2.4</w:t>
            </w:r>
          </w:p>
        </w:tc>
        <w:tc>
          <w:tcPr>
            <w:tcW w:w="9132" w:type="dxa"/>
            <w:gridSpan w:val="3"/>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若用文字表示的数值与用数字表示的数值不一致，以文字表示的数值为准。如果投标人不接受以上对其错误的更正，其投标将被拒绝。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59" w:type="dxa"/>
            <w:gridSpan w:val="3"/>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26.3</w:t>
            </w:r>
          </w:p>
        </w:tc>
        <w:tc>
          <w:tcPr>
            <w:tcW w:w="9132" w:type="dxa"/>
            <w:gridSpan w:val="3"/>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对于投标文件中不构成实质性偏差的不正规、不一致或不规则，评标委员会可以接受，但这种接受不能损害或影响任何投标人的相对排序。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59" w:type="dxa"/>
            <w:gridSpan w:val="3"/>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26.4  </w:t>
            </w:r>
          </w:p>
        </w:tc>
        <w:tc>
          <w:tcPr>
            <w:tcW w:w="9132" w:type="dxa"/>
            <w:gridSpan w:val="3"/>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评标委员会将要审查每份投标文件是否实质上响应了招标文件的要求。实质上响应的投标应该是与招标文件要求的全部条款、条件和规格相符，没有重大偏离的投标。对关键条文的偏离、保留或反对，例如关于投标保证金、适用法律、税等内容的偏离将被认为是实质上的偏离。评标委员会决定投标的响应性只根据投标本身的内容，而不寻求外部的证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 xml:space="preserve">26.5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实质上没有响应招标文件要求的投标将被拒绝。投标人不得通过修正或撤消不合要求的偏离或保留从而使其投标成为实质上响应的投标。</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如发现下列情况之一的，其投标将被拒绝：</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1</w:t>
            </w:r>
            <w:r>
              <w:rPr>
                <w:rFonts w:hint="eastAsia" w:ascii="宋体" w:hAnsi="宋体"/>
                <w:sz w:val="24"/>
                <w:highlight w:val="none"/>
              </w:rPr>
              <w:t>）投标人的投标书或资格证明文件未提供或不符合招标文件要求的</w:t>
            </w:r>
            <w:r>
              <w:rPr>
                <w:rFonts w:hint="default" w:ascii="宋体" w:hAnsi="宋体"/>
                <w:sz w:val="24"/>
                <w:highlight w:val="none"/>
              </w:rPr>
              <w:t>；</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2）</w:t>
            </w:r>
            <w:r>
              <w:rPr>
                <w:rFonts w:hint="default" w:ascii="宋体" w:hAnsi="宋体"/>
                <w:sz w:val="24"/>
                <w:highlight w:val="none"/>
              </w:rPr>
              <w:t>投标文件中要求法人代表签字和加盖公章的文件无法人代表签字或公章的，或签字人无法人代表有效委托的；</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3）</w:t>
            </w:r>
            <w:r>
              <w:rPr>
                <w:rFonts w:hint="default" w:ascii="宋体" w:hAnsi="宋体"/>
                <w:sz w:val="24"/>
                <w:highlight w:val="none"/>
              </w:rPr>
              <w:t>投标报价有严重缺漏项目的</w:t>
            </w:r>
            <w:r>
              <w:rPr>
                <w:rFonts w:hint="eastAsia" w:ascii="宋体" w:hAnsi="宋体"/>
                <w:sz w:val="24"/>
                <w:highlight w:val="none"/>
              </w:rPr>
              <w:t>；</w:t>
            </w:r>
            <w:r>
              <w:rPr>
                <w:rFonts w:hint="default" w:ascii="宋体" w:hAnsi="宋体"/>
                <w:sz w:val="24"/>
                <w:highlight w:val="none"/>
              </w:rPr>
              <w:t xml:space="preserve"> </w:t>
            </w:r>
          </w:p>
          <w:p>
            <w:pPr>
              <w:keepNext w:val="0"/>
              <w:keepLines w:val="0"/>
              <w:suppressLineNumbers w:val="0"/>
              <w:spacing w:before="0" w:beforeAutospacing="0" w:after="0" w:afterAutospacing="0" w:line="360" w:lineRule="auto"/>
              <w:ind w:left="0" w:right="0"/>
              <w:jc w:val="left"/>
              <w:rPr>
                <w:rFonts w:hint="default" w:ascii="宋体" w:hAnsi="宋体"/>
                <w:sz w:val="24"/>
                <w:highlight w:val="none"/>
              </w:rPr>
            </w:pPr>
            <w:r>
              <w:rPr>
                <w:rFonts w:hint="eastAsia" w:ascii="宋体" w:hAnsi="宋体"/>
                <w:sz w:val="24"/>
                <w:highlight w:val="none"/>
              </w:rPr>
              <w:t>4）投标文件的响应与事实不符或虚假投标的；</w:t>
            </w:r>
          </w:p>
          <w:p>
            <w:pPr>
              <w:keepNext w:val="0"/>
              <w:keepLines w:val="0"/>
              <w:suppressLineNumbers w:val="0"/>
              <w:spacing w:before="0" w:beforeAutospacing="0" w:after="0" w:afterAutospacing="0" w:line="360" w:lineRule="auto"/>
              <w:ind w:left="0" w:right="0"/>
              <w:jc w:val="left"/>
              <w:rPr>
                <w:rFonts w:hint="default" w:ascii="宋体" w:hAnsi="宋体"/>
                <w:sz w:val="24"/>
                <w:highlight w:val="none"/>
              </w:rPr>
            </w:pPr>
            <w:r>
              <w:rPr>
                <w:rFonts w:hint="eastAsia" w:ascii="宋体" w:hAnsi="宋体"/>
                <w:sz w:val="24"/>
                <w:highlight w:val="none"/>
              </w:rPr>
              <w:t>5）投标人复制招标文件的技术规格相关部分内容作为其投标文件中一部分的；</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6）投标文件符合招标文件中规定废标的其他因素的</w:t>
            </w:r>
            <w:r>
              <w:rPr>
                <w:rFonts w:hint="default" w:ascii="宋体" w:hAnsi="宋体"/>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26.6</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 xml:space="preserve">备选方案及其他额外的评标因素和标准，除非需求明细中另有规定，只允许投标人有一个投标方案，否则，其投标将被拒绝。如果需求明细中规定允许有备选方案，在需求明细中将对备选方案的要求作出具体说明。 </w:t>
            </w:r>
          </w:p>
          <w:p>
            <w:pPr>
              <w:keepNext w:val="0"/>
              <w:keepLines w:val="0"/>
              <w:suppressLineNumbers w:val="0"/>
              <w:tabs>
                <w:tab w:val="left" w:pos="720"/>
              </w:tabs>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其他额外的评标因素和标准将在需求明细中详细规定。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239" w:name="_Toc211243293"/>
            <w:bookmarkStart w:id="240" w:name="_Toc464641621"/>
            <w:bookmarkStart w:id="241" w:name="_Toc236803097"/>
            <w:bookmarkStart w:id="242" w:name="_Toc464641474"/>
            <w:bookmarkStart w:id="243" w:name="_Toc7840"/>
            <w:r>
              <w:rPr>
                <w:rFonts w:hint="default" w:ascii="宋体" w:hAnsi="宋体"/>
                <w:b/>
                <w:kern w:val="0"/>
                <w:sz w:val="24"/>
                <w:highlight w:val="none"/>
              </w:rPr>
              <w:t>27</w:t>
            </w:r>
            <w:bookmarkEnd w:id="239"/>
            <w:bookmarkStart w:id="244" w:name="_Toc211243294"/>
            <w:bookmarkStart w:id="245" w:name="_Toc205616048"/>
            <w:bookmarkStart w:id="246" w:name="_Toc205623200"/>
            <w:r>
              <w:rPr>
                <w:rFonts w:hint="eastAsia" w:ascii="宋体" w:hAnsi="宋体"/>
                <w:b/>
                <w:kern w:val="0"/>
                <w:sz w:val="24"/>
                <w:highlight w:val="none"/>
              </w:rPr>
              <w:t>. 评标</w:t>
            </w:r>
            <w:bookmarkEnd w:id="240"/>
            <w:bookmarkEnd w:id="241"/>
            <w:bookmarkEnd w:id="242"/>
            <w:bookmarkEnd w:id="243"/>
            <w:bookmarkEnd w:id="244"/>
            <w:bookmarkEnd w:id="245"/>
            <w:bookmarkEnd w:id="24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bCs/>
                <w:sz w:val="24"/>
                <w:highlight w:val="none"/>
              </w:rPr>
              <w:t>见招标文件：第三章“第四节 评标办法”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247" w:name="_Toc211243296"/>
            <w:bookmarkStart w:id="248" w:name="_Toc464641475"/>
            <w:bookmarkStart w:id="249" w:name="_Toc464641622"/>
            <w:bookmarkStart w:id="250" w:name="_Toc236803100"/>
            <w:bookmarkStart w:id="251" w:name="_Toc6509"/>
            <w:r>
              <w:rPr>
                <w:rFonts w:hint="default" w:ascii="宋体" w:hAnsi="宋体"/>
                <w:b/>
                <w:kern w:val="0"/>
                <w:sz w:val="24"/>
                <w:highlight w:val="none"/>
              </w:rPr>
              <w:t>2</w:t>
            </w:r>
            <w:bookmarkEnd w:id="247"/>
            <w:bookmarkStart w:id="252" w:name="_Toc205616050"/>
            <w:bookmarkStart w:id="253" w:name="_Toc205623202"/>
            <w:bookmarkStart w:id="254" w:name="_Toc211243297"/>
            <w:r>
              <w:rPr>
                <w:rFonts w:hint="eastAsia" w:ascii="宋体" w:hAnsi="宋体"/>
                <w:b/>
                <w:kern w:val="0"/>
                <w:sz w:val="24"/>
                <w:highlight w:val="none"/>
              </w:rPr>
              <w:t>8. 资格后审</w:t>
            </w:r>
            <w:bookmarkEnd w:id="248"/>
            <w:bookmarkEnd w:id="249"/>
            <w:bookmarkEnd w:id="250"/>
            <w:bookmarkEnd w:id="251"/>
            <w:bookmarkEnd w:id="252"/>
            <w:bookmarkEnd w:id="253"/>
            <w:bookmarkEnd w:id="25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28.1</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lang w:eastAsia="zh-CN"/>
              </w:rPr>
              <w:t>招标代理机构</w:t>
            </w:r>
            <w:r>
              <w:rPr>
                <w:rFonts w:hint="eastAsia" w:ascii="宋体" w:hAnsi="宋体"/>
                <w:spacing w:val="-2"/>
                <w:sz w:val="24"/>
                <w:highlight w:val="none"/>
              </w:rPr>
              <w:t>将审查评标排序第一的投标人是否有能力</w:t>
            </w:r>
            <w:r>
              <w:rPr>
                <w:rFonts w:hint="eastAsia" w:ascii="宋体" w:hAnsi="宋体"/>
                <w:sz w:val="24"/>
                <w:highlight w:val="none"/>
              </w:rPr>
              <w:t>令人满意地履行合同。包括对该投标人的规模、人员、场地、货物等方面的核实或现场考察。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28.2</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授标决定时</w:t>
            </w:r>
            <w:r>
              <w:rPr>
                <w:rFonts w:hint="eastAsia" w:ascii="宋体" w:hAnsi="宋体"/>
                <w:spacing w:val="6"/>
                <w:sz w:val="24"/>
                <w:highlight w:val="none"/>
              </w:rPr>
              <w:t>还将考虑投标人的财务、</w:t>
            </w:r>
            <w:r>
              <w:rPr>
                <w:rFonts w:hint="eastAsia" w:ascii="宋体" w:hAnsi="宋体"/>
                <w:sz w:val="24"/>
                <w:highlight w:val="none"/>
              </w:rPr>
              <w:t>技术和生产能力在招标期间是否有实质性</w:t>
            </w:r>
            <w:r>
              <w:rPr>
                <w:rFonts w:hint="eastAsia" w:ascii="宋体" w:hAnsi="宋体"/>
                <w:spacing w:val="6"/>
                <w:sz w:val="24"/>
                <w:highlight w:val="none"/>
              </w:rPr>
              <w:t>变</w:t>
            </w:r>
            <w:r>
              <w:rPr>
                <w:rFonts w:hint="eastAsia" w:ascii="宋体" w:hAnsi="宋体"/>
                <w:sz w:val="24"/>
                <w:highlight w:val="none"/>
              </w:rPr>
              <w:t>化。其基础是审查投标人按照本须知第</w:t>
            </w:r>
            <w:r>
              <w:rPr>
                <w:rFonts w:hint="default" w:ascii="宋体" w:hAnsi="宋体"/>
                <w:spacing w:val="-20"/>
                <w:sz w:val="24"/>
                <w:highlight w:val="none"/>
              </w:rPr>
              <w:t>14</w:t>
            </w:r>
            <w:r>
              <w:rPr>
                <w:rFonts w:hint="eastAsia" w:ascii="宋体" w:hAnsi="宋体"/>
                <w:sz w:val="24"/>
                <w:highlight w:val="none"/>
              </w:rPr>
              <w:t>条规定提交的资格证明文件和</w:t>
            </w:r>
            <w:r>
              <w:rPr>
                <w:rFonts w:hint="eastAsia" w:ascii="宋体" w:hAnsi="宋体"/>
                <w:sz w:val="24"/>
                <w:highlight w:val="none"/>
                <w:lang w:eastAsia="zh-CN"/>
              </w:rPr>
              <w:t>招标代理机构</w:t>
            </w:r>
            <w:r>
              <w:rPr>
                <w:rFonts w:hint="eastAsia" w:ascii="宋体" w:hAnsi="宋体"/>
                <w:sz w:val="24"/>
                <w:highlight w:val="none"/>
              </w:rPr>
              <w:t>认为必要的、合适的其它资料。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28.3</w:t>
            </w:r>
          </w:p>
        </w:tc>
        <w:tc>
          <w:tcPr>
            <w:tcW w:w="9416" w:type="dxa"/>
            <w:gridSpan w:val="5"/>
          </w:tcPr>
          <w:p>
            <w:pPr>
              <w:keepNext w:val="0"/>
              <w:keepLines w:val="0"/>
              <w:suppressLineNumbers w:val="0"/>
              <w:spacing w:before="0" w:beforeAutospacing="0" w:after="0" w:afterAutospacing="0" w:line="360" w:lineRule="auto"/>
              <w:ind w:left="0" w:right="0"/>
              <w:jc w:val="left"/>
              <w:rPr>
                <w:rFonts w:hint="default" w:ascii="宋体" w:hAnsi="宋体"/>
                <w:sz w:val="24"/>
                <w:highlight w:val="none"/>
              </w:rPr>
            </w:pPr>
            <w:r>
              <w:rPr>
                <w:rFonts w:hint="eastAsia" w:ascii="宋体" w:hAnsi="宋体"/>
                <w:sz w:val="24"/>
                <w:highlight w:val="none"/>
              </w:rPr>
              <w:t>如果审查通过，</w:t>
            </w:r>
            <w:r>
              <w:rPr>
                <w:rFonts w:hint="eastAsia" w:ascii="宋体" w:hAnsi="宋体"/>
                <w:sz w:val="24"/>
                <w:highlight w:val="none"/>
                <w:lang w:eastAsia="zh-CN"/>
              </w:rPr>
              <w:t>招标代理机构</w:t>
            </w:r>
            <w:r>
              <w:rPr>
                <w:rFonts w:hint="eastAsia" w:ascii="宋体" w:hAnsi="宋体"/>
                <w:sz w:val="24"/>
                <w:highlight w:val="none"/>
              </w:rPr>
              <w:t>将把合同授予该投标人；如果审查没有通过，评标委员会将拒绝其投标，并对排序下一个的投标人能否令人满意地履行合同作类似的审查。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255" w:name="_Toc464641476"/>
            <w:bookmarkStart w:id="256" w:name="_Toc464641623"/>
            <w:bookmarkStart w:id="257" w:name="_Toc4169"/>
            <w:bookmarkStart w:id="258" w:name="_Toc236803098"/>
            <w:r>
              <w:rPr>
                <w:rFonts w:hint="eastAsia" w:ascii="宋体" w:hAnsi="宋体"/>
                <w:b/>
                <w:kern w:val="0"/>
                <w:sz w:val="24"/>
                <w:highlight w:val="none"/>
              </w:rPr>
              <w:t>29. 与</w:t>
            </w:r>
            <w:r>
              <w:rPr>
                <w:rFonts w:hint="eastAsia" w:ascii="宋体" w:hAnsi="宋体"/>
                <w:b/>
                <w:kern w:val="0"/>
                <w:sz w:val="24"/>
                <w:highlight w:val="none"/>
                <w:lang w:eastAsia="zh-CN"/>
              </w:rPr>
              <w:t>招标代理机构</w:t>
            </w:r>
            <w:r>
              <w:rPr>
                <w:rFonts w:hint="eastAsia" w:ascii="宋体" w:hAnsi="宋体"/>
                <w:b/>
                <w:kern w:val="0"/>
                <w:sz w:val="24"/>
                <w:highlight w:val="none"/>
              </w:rPr>
              <w:t>的接触</w:t>
            </w:r>
            <w:bookmarkEnd w:id="255"/>
            <w:bookmarkEnd w:id="256"/>
            <w:bookmarkEnd w:id="257"/>
            <w:bookmarkEnd w:id="25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eastAsia" w:ascii="宋体" w:hAnsi="宋体"/>
                <w:sz w:val="24"/>
                <w:highlight w:val="none"/>
              </w:rPr>
              <w:t>29.1</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pacing w:val="-2"/>
                <w:sz w:val="24"/>
                <w:highlight w:val="none"/>
              </w:rPr>
              <w:t>除本须知第25.1条的规定外，从开标之日起至授予合同期间，投标人不得就与</w:t>
            </w:r>
            <w:r>
              <w:rPr>
                <w:rFonts w:hint="eastAsia" w:ascii="宋体" w:hAnsi="宋体"/>
                <w:sz w:val="24"/>
                <w:highlight w:val="none"/>
              </w:rPr>
              <w:t>其投标有关的事项与</w:t>
            </w:r>
            <w:r>
              <w:rPr>
                <w:rFonts w:hint="eastAsia" w:ascii="宋体" w:hAnsi="宋体"/>
                <w:sz w:val="24"/>
                <w:highlight w:val="none"/>
                <w:lang w:eastAsia="zh-CN"/>
              </w:rPr>
              <w:t>招标代理机构</w:t>
            </w:r>
            <w:r>
              <w:rPr>
                <w:rFonts w:hint="eastAsia" w:ascii="宋体" w:hAnsi="宋体"/>
                <w:sz w:val="24"/>
                <w:highlight w:val="none"/>
              </w:rPr>
              <w:t>和评标委员会接触。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2</w:t>
            </w:r>
            <w:r>
              <w:rPr>
                <w:rFonts w:hint="eastAsia" w:ascii="宋体" w:hAnsi="宋体"/>
                <w:sz w:val="24"/>
                <w:highlight w:val="none"/>
              </w:rPr>
              <w:t>9</w:t>
            </w:r>
            <w:r>
              <w:rPr>
                <w:rFonts w:hint="default" w:ascii="宋体" w:hAnsi="宋体"/>
                <w:sz w:val="24"/>
                <w:highlight w:val="none"/>
              </w:rPr>
              <w:t>.</w:t>
            </w:r>
            <w:r>
              <w:rPr>
                <w:rFonts w:hint="eastAsia" w:ascii="宋体" w:hAnsi="宋体"/>
                <w:sz w:val="24"/>
                <w:highlight w:val="none"/>
              </w:rPr>
              <w:t>2</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pacing w:val="-2"/>
                <w:sz w:val="24"/>
                <w:highlight w:val="none"/>
              </w:rPr>
              <w:t>投标人试图对</w:t>
            </w:r>
            <w:r>
              <w:rPr>
                <w:rFonts w:hint="eastAsia" w:ascii="宋体" w:hAnsi="宋体"/>
                <w:spacing w:val="-2"/>
                <w:sz w:val="24"/>
                <w:highlight w:val="none"/>
                <w:lang w:eastAsia="zh-CN"/>
              </w:rPr>
              <w:t>招标代理机构</w:t>
            </w:r>
            <w:r>
              <w:rPr>
                <w:rFonts w:hint="eastAsia" w:ascii="宋体" w:hAnsi="宋体"/>
                <w:spacing w:val="-2"/>
                <w:sz w:val="24"/>
                <w:highlight w:val="none"/>
              </w:rPr>
              <w:t>和评标委员会的评标或授予合同的决定进行影响，</w:t>
            </w:r>
            <w:r>
              <w:rPr>
                <w:rFonts w:hint="eastAsia" w:ascii="宋体" w:hAnsi="宋体"/>
                <w:sz w:val="24"/>
                <w:highlight w:val="none"/>
              </w:rPr>
              <w:t>都可能导致其投标被拒绝。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pStyle w:val="3"/>
              <w:pageBreakBefore w:val="0"/>
              <w:suppressLineNumbers w:val="0"/>
              <w:spacing w:beforeAutospacing="0" w:afterAutospacing="0"/>
              <w:ind w:left="0" w:right="0"/>
              <w:jc w:val="center"/>
              <w:rPr>
                <w:rFonts w:hint="default"/>
                <w:highlight w:val="none"/>
              </w:rPr>
            </w:pPr>
            <w:bookmarkStart w:id="259" w:name="_Toc464641624"/>
            <w:bookmarkStart w:id="260" w:name="_Toc211243300"/>
            <w:bookmarkStart w:id="261" w:name="_Toc236803099"/>
            <w:bookmarkStart w:id="262" w:name="_Toc10846"/>
            <w:r>
              <w:rPr>
                <w:rFonts w:hint="eastAsia"/>
                <w:highlight w:val="none"/>
              </w:rPr>
              <w:t>第六节 授予合同</w:t>
            </w:r>
            <w:bookmarkEnd w:id="259"/>
            <w:bookmarkEnd w:id="260"/>
            <w:bookmarkEnd w:id="261"/>
            <w:bookmarkEnd w:id="26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263" w:name="_Toc211243311"/>
            <w:bookmarkStart w:id="264" w:name="_Toc464641478"/>
            <w:bookmarkStart w:id="265" w:name="_Toc723"/>
            <w:bookmarkStart w:id="266" w:name="_Toc464641625"/>
            <w:bookmarkStart w:id="267" w:name="_Toc236803107"/>
            <w:r>
              <w:rPr>
                <w:rFonts w:hint="default" w:ascii="宋体" w:hAnsi="宋体"/>
                <w:b/>
                <w:kern w:val="0"/>
                <w:sz w:val="24"/>
                <w:highlight w:val="none"/>
              </w:rPr>
              <w:t>3</w:t>
            </w:r>
            <w:bookmarkEnd w:id="263"/>
            <w:bookmarkStart w:id="268" w:name="_Toc211243312"/>
            <w:bookmarkStart w:id="269" w:name="_Toc205623217"/>
            <w:r>
              <w:rPr>
                <w:rFonts w:hint="eastAsia" w:ascii="宋体" w:hAnsi="宋体"/>
                <w:b/>
                <w:kern w:val="0"/>
                <w:sz w:val="24"/>
                <w:highlight w:val="none"/>
              </w:rPr>
              <w:t>0. 接受和拒绝任何或所有投标的权利</w:t>
            </w:r>
            <w:bookmarkEnd w:id="264"/>
            <w:bookmarkEnd w:id="265"/>
            <w:bookmarkEnd w:id="266"/>
            <w:bookmarkEnd w:id="267"/>
            <w:bookmarkEnd w:id="268"/>
            <w:bookmarkEnd w:id="26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3</w:t>
            </w:r>
            <w:r>
              <w:rPr>
                <w:rFonts w:hint="eastAsia" w:ascii="宋体" w:hAnsi="宋体"/>
                <w:sz w:val="24"/>
                <w:highlight w:val="none"/>
              </w:rPr>
              <w:t>0</w:t>
            </w:r>
            <w:r>
              <w:rPr>
                <w:rFonts w:hint="default" w:ascii="宋体" w:hAnsi="宋体"/>
                <w:sz w:val="24"/>
                <w:highlight w:val="none"/>
              </w:rPr>
              <w:t>.1</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bCs/>
                <w:sz w:val="24"/>
                <w:highlight w:val="none"/>
              </w:rPr>
            </w:pPr>
            <w:r>
              <w:rPr>
                <w:rFonts w:hint="eastAsia" w:ascii="宋体" w:hAnsi="宋体"/>
                <w:bCs/>
                <w:sz w:val="24"/>
                <w:highlight w:val="none"/>
                <w:lang w:eastAsia="zh-CN"/>
              </w:rPr>
              <w:t>招标代理机构</w:t>
            </w:r>
            <w:r>
              <w:rPr>
                <w:rFonts w:hint="default" w:ascii="宋体" w:hAnsi="宋体"/>
                <w:bCs/>
                <w:sz w:val="24"/>
                <w:highlight w:val="none"/>
              </w:rPr>
              <w:t>保留在授标之前任何时候接受或拒绝任何投标</w:t>
            </w:r>
            <w:r>
              <w:rPr>
                <w:rFonts w:hint="eastAsia" w:ascii="宋体" w:hAnsi="宋体"/>
                <w:bCs/>
                <w:sz w:val="24"/>
                <w:highlight w:val="none"/>
              </w:rPr>
              <w:t>，</w:t>
            </w:r>
            <w:r>
              <w:rPr>
                <w:rFonts w:hint="default" w:ascii="宋体" w:hAnsi="宋体"/>
                <w:bCs/>
                <w:sz w:val="24"/>
                <w:highlight w:val="none"/>
              </w:rPr>
              <w:t>以及宣布招标程序无效或拒绝所有投标的权利，对受影响的投标人不承担任何责任。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270" w:name="_Toc464641626"/>
            <w:bookmarkStart w:id="271" w:name="_Toc464641479"/>
            <w:bookmarkStart w:id="272" w:name="_Toc23876"/>
            <w:r>
              <w:rPr>
                <w:rFonts w:hint="eastAsia" w:ascii="宋体" w:hAnsi="宋体"/>
                <w:b/>
                <w:kern w:val="0"/>
                <w:sz w:val="24"/>
                <w:highlight w:val="none"/>
              </w:rPr>
              <w:t xml:space="preserve">31. </w:t>
            </w:r>
            <w:r>
              <w:rPr>
                <w:rFonts w:hint="default" w:ascii="宋体" w:hAnsi="宋体"/>
                <w:b/>
                <w:kern w:val="0"/>
                <w:sz w:val="24"/>
                <w:highlight w:val="none"/>
              </w:rPr>
              <w:t>中标结果公告</w:t>
            </w:r>
            <w:bookmarkEnd w:id="270"/>
            <w:bookmarkEnd w:id="271"/>
            <w:bookmarkEnd w:id="27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eastAsia" w:ascii="宋体" w:hAnsi="宋体"/>
                <w:sz w:val="24"/>
                <w:highlight w:val="none"/>
              </w:rPr>
              <w:t>31.1</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评标结果公示期满，</w:t>
            </w:r>
            <w:r>
              <w:rPr>
                <w:rFonts w:hint="eastAsia" w:ascii="宋体" w:hAnsi="宋体"/>
                <w:sz w:val="24"/>
                <w:highlight w:val="none"/>
                <w:lang w:eastAsia="zh-CN"/>
              </w:rPr>
              <w:t>招标代理机构</w:t>
            </w:r>
            <w:r>
              <w:rPr>
                <w:rFonts w:hint="default" w:ascii="宋体" w:hAnsi="宋体"/>
                <w:sz w:val="24"/>
                <w:highlight w:val="none"/>
              </w:rPr>
              <w:t>、投标人、有关部门无质疑，或质疑已处理完毕后，将在</w:t>
            </w:r>
            <w:r>
              <w:rPr>
                <w:rFonts w:hint="eastAsia" w:ascii="宋体" w:hAnsi="宋体"/>
                <w:sz w:val="24"/>
                <w:highlight w:val="none"/>
              </w:rPr>
              <w:t>南方科技大学官网（</w:t>
            </w:r>
            <w:r>
              <w:rPr>
                <w:rFonts w:hint="default"/>
                <w:highlight w:val="none"/>
              </w:rPr>
              <w:fldChar w:fldCharType="begin"/>
            </w:r>
            <w:r>
              <w:rPr>
                <w:rFonts w:hint="default"/>
                <w:highlight w:val="none"/>
              </w:rPr>
              <w:instrText xml:space="preserve"> HYPERLINK </w:instrText>
            </w:r>
            <w:r>
              <w:rPr>
                <w:rFonts w:hint="default"/>
                <w:highlight w:val="none"/>
              </w:rPr>
              <w:fldChar w:fldCharType="separate"/>
            </w:r>
            <w:r>
              <w:rPr>
                <w:rFonts w:hint="default" w:ascii="宋体" w:hAnsi="宋体"/>
                <w:color w:val="0000FF"/>
                <w:sz w:val="24"/>
                <w:highlight w:val="none"/>
                <w:u w:val="single"/>
              </w:rPr>
              <w:t>http</w:t>
            </w:r>
            <w:r>
              <w:rPr>
                <w:rFonts w:hint="eastAsia" w:ascii="宋体" w:hAnsi="宋体"/>
                <w:color w:val="0000FF"/>
                <w:sz w:val="24"/>
                <w:highlight w:val="none"/>
                <w:u w:val="single"/>
              </w:rPr>
              <w:t>:</w:t>
            </w:r>
            <w:r>
              <w:rPr>
                <w:rFonts w:hint="default" w:ascii="宋体" w:hAnsi="宋体"/>
                <w:color w:val="0000FF"/>
                <w:sz w:val="24"/>
                <w:highlight w:val="none"/>
                <w:u w:val="single"/>
              </w:rPr>
              <w:t>//</w:t>
            </w:r>
            <w:r>
              <w:rPr>
                <w:rFonts w:hint="default" w:ascii="宋体" w:hAnsi="宋体"/>
                <w:color w:val="0000FF"/>
                <w:sz w:val="24"/>
                <w:highlight w:val="none"/>
                <w:u w:val="single"/>
              </w:rPr>
              <w:fldChar w:fldCharType="end"/>
            </w:r>
            <w:r>
              <w:rPr>
                <w:rFonts w:hint="default" w:ascii="宋体" w:hAnsi="宋体"/>
                <w:color w:val="0000FF"/>
                <w:sz w:val="24"/>
                <w:highlight w:val="none"/>
                <w:u w:val="single"/>
              </w:rPr>
              <w:t>www.sustc.edu.cn</w:t>
            </w:r>
            <w:r>
              <w:rPr>
                <w:rFonts w:hint="eastAsia" w:ascii="宋体" w:hAnsi="宋体"/>
                <w:sz w:val="24"/>
                <w:highlight w:val="none"/>
              </w:rPr>
              <w:t>）</w:t>
            </w:r>
            <w:r>
              <w:rPr>
                <w:rFonts w:hint="default" w:ascii="宋体" w:hAnsi="宋体"/>
                <w:sz w:val="24"/>
                <w:highlight w:val="none"/>
              </w:rPr>
              <w:t>发布中标结果公告。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273" w:name="_Toc211243303"/>
            <w:bookmarkStart w:id="274" w:name="_Toc464641480"/>
            <w:bookmarkStart w:id="275" w:name="_Toc236803103"/>
            <w:bookmarkStart w:id="276" w:name="_Toc23217"/>
            <w:bookmarkStart w:id="277" w:name="_Toc464641627"/>
            <w:r>
              <w:rPr>
                <w:rFonts w:hint="default" w:ascii="宋体" w:hAnsi="宋体"/>
                <w:b/>
                <w:kern w:val="0"/>
                <w:sz w:val="24"/>
                <w:highlight w:val="none"/>
              </w:rPr>
              <w:t>3</w:t>
            </w:r>
            <w:bookmarkEnd w:id="273"/>
            <w:bookmarkStart w:id="278" w:name="_Toc211243304"/>
            <w:bookmarkStart w:id="279" w:name="_Toc205623209"/>
            <w:bookmarkStart w:id="280" w:name="_Toc205616057"/>
            <w:r>
              <w:rPr>
                <w:rFonts w:hint="eastAsia" w:ascii="宋体" w:hAnsi="宋体"/>
                <w:b/>
                <w:kern w:val="0"/>
                <w:sz w:val="24"/>
                <w:highlight w:val="none"/>
              </w:rPr>
              <w:t>2. 中标通知书</w:t>
            </w:r>
            <w:bookmarkEnd w:id="274"/>
            <w:bookmarkEnd w:id="275"/>
            <w:bookmarkEnd w:id="276"/>
            <w:bookmarkEnd w:id="277"/>
            <w:bookmarkEnd w:id="278"/>
            <w:bookmarkEnd w:id="279"/>
            <w:bookmarkEnd w:id="28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3</w:t>
            </w:r>
            <w:r>
              <w:rPr>
                <w:rFonts w:hint="eastAsia" w:ascii="宋体" w:hAnsi="宋体"/>
                <w:sz w:val="24"/>
                <w:highlight w:val="none"/>
              </w:rPr>
              <w:t>2</w:t>
            </w:r>
            <w:r>
              <w:rPr>
                <w:rFonts w:hint="default" w:ascii="宋体" w:hAnsi="宋体"/>
                <w:sz w:val="24"/>
                <w:highlight w:val="none"/>
              </w:rPr>
              <w:t xml:space="preserve">.1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中标人确定后，</w:t>
            </w:r>
            <w:r>
              <w:rPr>
                <w:rFonts w:hint="eastAsia" w:ascii="宋体" w:hAnsi="宋体"/>
                <w:sz w:val="24"/>
                <w:highlight w:val="none"/>
                <w:lang w:eastAsia="zh-CN"/>
              </w:rPr>
              <w:t>招标代理机构</w:t>
            </w:r>
            <w:r>
              <w:rPr>
                <w:rFonts w:hint="default" w:ascii="宋体" w:hAnsi="宋体"/>
                <w:sz w:val="24"/>
                <w:highlight w:val="none"/>
              </w:rPr>
              <w:t>将向中标人发出中标通知书。</w:t>
            </w:r>
            <w:r>
              <w:rPr>
                <w:rFonts w:hint="eastAsia" w:ascii="宋体" w:hAnsi="宋体"/>
                <w:sz w:val="24"/>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3</w:t>
            </w:r>
            <w:r>
              <w:rPr>
                <w:rFonts w:hint="eastAsia" w:ascii="宋体" w:hAnsi="宋体"/>
                <w:sz w:val="24"/>
                <w:highlight w:val="none"/>
              </w:rPr>
              <w:t>2</w:t>
            </w:r>
            <w:r>
              <w:rPr>
                <w:rFonts w:hint="default" w:ascii="宋体" w:hAnsi="宋体"/>
                <w:sz w:val="24"/>
                <w:highlight w:val="none"/>
              </w:rPr>
              <w:t xml:space="preserve">.2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中标通知书是合同的一个组成部分。</w:t>
            </w:r>
            <w:r>
              <w:rPr>
                <w:rFonts w:hint="eastAsia" w:ascii="宋体" w:hAnsi="宋体"/>
                <w:sz w:val="24"/>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281" w:name="_Toc211243305"/>
            <w:bookmarkStart w:id="282" w:name="_Toc21404"/>
            <w:bookmarkStart w:id="283" w:name="_Toc464641629"/>
            <w:bookmarkStart w:id="284" w:name="_Toc236803104"/>
            <w:bookmarkStart w:id="285" w:name="_Toc464641482"/>
            <w:r>
              <w:rPr>
                <w:rFonts w:hint="default" w:ascii="宋体" w:hAnsi="宋体"/>
                <w:b/>
                <w:kern w:val="0"/>
                <w:sz w:val="24"/>
                <w:highlight w:val="none"/>
              </w:rPr>
              <w:t>3</w:t>
            </w:r>
            <w:bookmarkEnd w:id="281"/>
            <w:bookmarkStart w:id="286" w:name="_Toc211243306"/>
            <w:bookmarkStart w:id="287" w:name="_Toc205616059"/>
            <w:bookmarkStart w:id="288" w:name="_Toc205623211"/>
            <w:r>
              <w:rPr>
                <w:rFonts w:hint="eastAsia" w:ascii="宋体" w:hAnsi="宋体"/>
                <w:b/>
                <w:kern w:val="0"/>
                <w:sz w:val="24"/>
                <w:highlight w:val="none"/>
              </w:rPr>
              <w:t>3. 签订合同</w:t>
            </w:r>
            <w:bookmarkEnd w:id="282"/>
            <w:bookmarkEnd w:id="283"/>
            <w:bookmarkEnd w:id="284"/>
            <w:bookmarkEnd w:id="285"/>
            <w:bookmarkEnd w:id="286"/>
            <w:bookmarkEnd w:id="287"/>
            <w:bookmarkEnd w:id="28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default" w:ascii="宋体" w:hAnsi="宋体"/>
                <w:sz w:val="24"/>
                <w:highlight w:val="none"/>
              </w:rPr>
              <w:t>3</w:t>
            </w:r>
            <w:r>
              <w:rPr>
                <w:rFonts w:hint="eastAsia" w:ascii="宋体" w:hAnsi="宋体"/>
                <w:sz w:val="24"/>
                <w:highlight w:val="none"/>
              </w:rPr>
              <w:t>3</w:t>
            </w:r>
            <w:r>
              <w:rPr>
                <w:rFonts w:hint="default" w:ascii="宋体" w:hAnsi="宋体"/>
                <w:sz w:val="24"/>
                <w:highlight w:val="none"/>
              </w:rPr>
              <w:t xml:space="preserve">.1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bCs/>
                <w:sz w:val="24"/>
                <w:highlight w:val="none"/>
              </w:rPr>
            </w:pPr>
            <w:r>
              <w:rPr>
                <w:rFonts w:hint="default" w:ascii="宋体" w:hAnsi="宋体"/>
                <w:sz w:val="24"/>
                <w:highlight w:val="none"/>
              </w:rPr>
              <w:t>中标</w:t>
            </w:r>
            <w:r>
              <w:rPr>
                <w:rFonts w:hint="eastAsia" w:ascii="宋体" w:hAnsi="宋体"/>
                <w:sz w:val="24"/>
                <w:highlight w:val="none"/>
              </w:rPr>
              <w:t>人</w:t>
            </w:r>
            <w:r>
              <w:rPr>
                <w:rFonts w:hint="default" w:ascii="宋体" w:hAnsi="宋体"/>
                <w:sz w:val="24"/>
                <w:highlight w:val="none"/>
              </w:rPr>
              <w:t>应</w:t>
            </w:r>
            <w:r>
              <w:rPr>
                <w:rFonts w:hint="eastAsia" w:ascii="宋体" w:hAnsi="宋体"/>
                <w:sz w:val="24"/>
                <w:highlight w:val="none"/>
              </w:rPr>
              <w:t>在收到</w:t>
            </w:r>
            <w:r>
              <w:rPr>
                <w:rFonts w:hint="default" w:ascii="宋体" w:hAnsi="宋体"/>
                <w:sz w:val="24"/>
                <w:highlight w:val="none"/>
              </w:rPr>
              <w:t>《中标通知书》</w:t>
            </w:r>
            <w:r>
              <w:rPr>
                <w:rFonts w:hint="eastAsia" w:ascii="宋体" w:hAnsi="宋体"/>
                <w:sz w:val="24"/>
                <w:highlight w:val="none"/>
              </w:rPr>
              <w:t>后十个工作日内，</w:t>
            </w:r>
            <w:r>
              <w:rPr>
                <w:rFonts w:hint="default" w:ascii="宋体" w:hAnsi="宋体"/>
                <w:sz w:val="24"/>
                <w:highlight w:val="none"/>
              </w:rPr>
              <w:t>与</w:t>
            </w:r>
            <w:r>
              <w:rPr>
                <w:rFonts w:hint="eastAsia" w:ascii="宋体" w:hAnsi="宋体"/>
                <w:sz w:val="24"/>
                <w:highlight w:val="none"/>
              </w:rPr>
              <w:t>买方</w:t>
            </w:r>
            <w:r>
              <w:rPr>
                <w:rFonts w:hint="default" w:ascii="宋体" w:hAnsi="宋体"/>
                <w:sz w:val="24"/>
                <w:highlight w:val="none"/>
              </w:rPr>
              <w:t>签订合同</w:t>
            </w:r>
            <w:r>
              <w:rPr>
                <w:rFonts w:hint="eastAsia" w:ascii="宋体" w:hAnsi="宋体"/>
                <w:sz w:val="24"/>
                <w:highlight w:val="none"/>
              </w:rPr>
              <w:t>。</w:t>
            </w:r>
            <w:r>
              <w:rPr>
                <w:rFonts w:hint="eastAsia" w:ascii="宋体" w:hAnsi="宋体"/>
                <w:bCs/>
                <w:sz w:val="24"/>
                <w:highlight w:val="none"/>
              </w:rPr>
              <w:t>否则</w:t>
            </w:r>
            <w:r>
              <w:rPr>
                <w:rFonts w:hint="eastAsia" w:ascii="宋体" w:hAnsi="宋体"/>
                <w:bCs/>
                <w:sz w:val="24"/>
                <w:highlight w:val="none"/>
                <w:lang w:eastAsia="zh-CN"/>
              </w:rPr>
              <w:t>招标代理机构</w:t>
            </w:r>
            <w:r>
              <w:rPr>
                <w:rFonts w:hint="eastAsia" w:ascii="宋体" w:hAnsi="宋体"/>
                <w:bCs/>
                <w:sz w:val="24"/>
                <w:highlight w:val="none"/>
              </w:rPr>
              <w:t>有权取消中标人的中标资格。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57"/>
              <w:rPr>
                <w:rFonts w:hint="default" w:ascii="宋体" w:hAnsi="宋体"/>
                <w:sz w:val="24"/>
                <w:highlight w:val="none"/>
              </w:rPr>
            </w:pPr>
            <w:r>
              <w:rPr>
                <w:rFonts w:hint="eastAsia" w:ascii="宋体" w:hAnsi="宋体"/>
                <w:sz w:val="24"/>
                <w:highlight w:val="none"/>
              </w:rPr>
              <w:t>33</w:t>
            </w:r>
            <w:r>
              <w:rPr>
                <w:rFonts w:hint="default" w:ascii="宋体" w:hAnsi="宋体"/>
                <w:sz w:val="24"/>
                <w:highlight w:val="none"/>
              </w:rPr>
              <w:t xml:space="preserve">.2  </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“招标文件”、中标方的“投标文件”及其澄清文件等，均为签订经济合同的依据。</w:t>
            </w:r>
            <w:r>
              <w:rPr>
                <w:rFonts w:hint="eastAsia" w:ascii="宋体" w:hAnsi="宋体"/>
                <w:sz w:val="24"/>
                <w:highlight w:val="none"/>
              </w:rPr>
              <w:t>中标人不得与招标人再订立背离合同实质性内容的其他协议。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91" w:type="dxa"/>
            <w:gridSpan w:val="6"/>
          </w:tcPr>
          <w:p>
            <w:pPr>
              <w:keepNext w:val="0"/>
              <w:keepLines/>
              <w:numPr>
                <w:ilvl w:val="2"/>
                <w:numId w:val="0"/>
              </w:numPr>
              <w:suppressLineNumbers w:val="0"/>
              <w:adjustRightInd w:val="0"/>
              <w:spacing w:before="120" w:beforeAutospacing="0" w:after="120" w:afterAutospacing="0" w:line="360" w:lineRule="auto"/>
              <w:ind w:left="0" w:right="0"/>
              <w:textAlignment w:val="baseline"/>
              <w:outlineLvl w:val="2"/>
              <w:rPr>
                <w:rFonts w:hint="default" w:ascii="宋体" w:hAnsi="宋体"/>
                <w:b/>
                <w:kern w:val="0"/>
                <w:sz w:val="24"/>
                <w:highlight w:val="none"/>
              </w:rPr>
            </w:pPr>
            <w:bookmarkStart w:id="289" w:name="_Toc211243309"/>
            <w:bookmarkStart w:id="290" w:name="_Toc464641630"/>
            <w:bookmarkStart w:id="291" w:name="_Toc3829"/>
            <w:bookmarkStart w:id="292" w:name="_Toc236803106"/>
            <w:bookmarkStart w:id="293" w:name="_Toc464641483"/>
            <w:r>
              <w:rPr>
                <w:rFonts w:hint="default" w:ascii="宋体" w:hAnsi="宋体"/>
                <w:b/>
                <w:kern w:val="0"/>
                <w:sz w:val="24"/>
                <w:highlight w:val="none"/>
              </w:rPr>
              <w:t>3</w:t>
            </w:r>
            <w:bookmarkEnd w:id="289"/>
            <w:bookmarkStart w:id="294" w:name="_Toc205616063"/>
            <w:bookmarkStart w:id="295" w:name="_Toc205623215"/>
            <w:bookmarkStart w:id="296" w:name="_Toc211243310"/>
            <w:r>
              <w:rPr>
                <w:rFonts w:hint="eastAsia" w:ascii="宋体" w:hAnsi="宋体"/>
                <w:b/>
                <w:kern w:val="0"/>
                <w:sz w:val="24"/>
                <w:highlight w:val="none"/>
              </w:rPr>
              <w:t>4. 履约担保</w:t>
            </w:r>
            <w:bookmarkEnd w:id="290"/>
            <w:bookmarkEnd w:id="291"/>
            <w:bookmarkEnd w:id="292"/>
            <w:bookmarkEnd w:id="293"/>
            <w:bookmarkEnd w:id="294"/>
            <w:bookmarkEnd w:id="295"/>
            <w:bookmarkEnd w:id="29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Pr>
          <w:p>
            <w:pPr>
              <w:keepNext w:val="0"/>
              <w:keepLines w:val="0"/>
              <w:suppressLineNumbers w:val="0"/>
              <w:spacing w:before="0" w:beforeAutospacing="0" w:after="0" w:afterAutospacing="0" w:line="360" w:lineRule="auto"/>
              <w:ind w:left="0" w:right="-113"/>
              <w:rPr>
                <w:rFonts w:hint="default" w:ascii="宋体" w:hAnsi="宋体"/>
                <w:b/>
                <w:sz w:val="24"/>
                <w:highlight w:val="none"/>
              </w:rPr>
            </w:pPr>
            <w:r>
              <w:rPr>
                <w:rFonts w:hint="default" w:ascii="宋体" w:hAnsi="宋体"/>
                <w:sz w:val="24"/>
                <w:highlight w:val="none"/>
              </w:rPr>
              <w:t>3</w:t>
            </w:r>
            <w:r>
              <w:rPr>
                <w:rFonts w:hint="eastAsia" w:ascii="宋体" w:hAnsi="宋体"/>
                <w:sz w:val="24"/>
                <w:highlight w:val="none"/>
              </w:rPr>
              <w:t>4</w:t>
            </w:r>
            <w:r>
              <w:rPr>
                <w:rFonts w:hint="default" w:ascii="宋体" w:hAnsi="宋体"/>
                <w:sz w:val="24"/>
                <w:highlight w:val="none"/>
              </w:rPr>
              <w:t>.1</w:t>
            </w:r>
          </w:p>
        </w:tc>
        <w:tc>
          <w:tcPr>
            <w:tcW w:w="9416" w:type="dxa"/>
            <w:gridSpan w:val="5"/>
          </w:tcPr>
          <w:p>
            <w:pPr>
              <w:keepNext w:val="0"/>
              <w:keepLines w:val="0"/>
              <w:suppressLineNumbers w:val="0"/>
              <w:spacing w:before="0" w:beforeAutospacing="0" w:after="0" w:afterAutospacing="0" w:line="360" w:lineRule="auto"/>
              <w:ind w:left="0" w:right="0"/>
              <w:rPr>
                <w:rFonts w:hint="default" w:ascii="宋体" w:hAnsi="宋体"/>
                <w:b/>
                <w:sz w:val="24"/>
                <w:highlight w:val="none"/>
              </w:rPr>
            </w:pPr>
            <w:r>
              <w:rPr>
                <w:rFonts w:hint="eastAsia" w:ascii="宋体" w:hAnsi="宋体"/>
                <w:sz w:val="24"/>
                <w:highlight w:val="none"/>
              </w:rPr>
              <w:t>不适用。</w:t>
            </w:r>
          </w:p>
        </w:tc>
      </w:tr>
    </w:tbl>
    <w:p>
      <w:pPr>
        <w:pStyle w:val="4"/>
        <w:spacing w:before="0" w:after="0"/>
        <w:rPr>
          <w:rFonts w:ascii="宋体" w:hAnsi="宋体"/>
          <w:szCs w:val="24"/>
          <w:highlight w:val="none"/>
        </w:rPr>
      </w:pPr>
      <w:bookmarkStart w:id="297" w:name="_Toc15762"/>
      <w:bookmarkStart w:id="298" w:name="_Toc466653709"/>
      <w:r>
        <w:rPr>
          <w:rFonts w:hint="eastAsia" w:ascii="宋体" w:hAnsi="宋体"/>
          <w:szCs w:val="24"/>
          <w:highlight w:val="none"/>
        </w:rPr>
        <w:t>35. 招标文件的解释权</w:t>
      </w:r>
      <w:bookmarkEnd w:id="297"/>
      <w:bookmarkEnd w:id="298"/>
    </w:p>
    <w:p>
      <w:pPr>
        <w:spacing w:line="360" w:lineRule="auto"/>
        <w:rPr>
          <w:rFonts w:ascii="宋体" w:hAnsi="宋体"/>
          <w:highlight w:val="none"/>
        </w:rPr>
      </w:pPr>
      <w:r>
        <w:rPr>
          <w:rFonts w:hint="eastAsia" w:ascii="宋体" w:hAnsi="宋体"/>
          <w:sz w:val="24"/>
          <w:highlight w:val="none"/>
        </w:rPr>
        <w:t>35.1 本招标文件的解释权归南方科技大学。</w:t>
      </w:r>
    </w:p>
    <w:p>
      <w:pPr>
        <w:widowControl/>
        <w:snapToGrid w:val="0"/>
        <w:spacing w:line="360" w:lineRule="auto"/>
        <w:rPr>
          <w:rFonts w:ascii="宋体" w:hAnsi="宋体"/>
          <w:b/>
          <w:sz w:val="24"/>
          <w:highlight w:val="none"/>
        </w:rPr>
        <w:sectPr>
          <w:footerReference r:id="rId5" w:type="default"/>
          <w:type w:val="continuous"/>
          <w:pgSz w:w="11907" w:h="16840"/>
          <w:pgMar w:top="1558" w:right="1201" w:bottom="1418" w:left="1094" w:header="623" w:footer="794" w:gutter="0"/>
          <w:cols w:space="720" w:num="1"/>
          <w:docGrid w:linePitch="286" w:charSpace="274"/>
        </w:sectPr>
      </w:pPr>
    </w:p>
    <w:p>
      <w:pPr>
        <w:rPr>
          <w:highlight w:val="none"/>
        </w:rPr>
      </w:pPr>
    </w:p>
    <w:p>
      <w:pPr>
        <w:rPr>
          <w:highlight w:val="none"/>
        </w:rPr>
      </w:pPr>
    </w:p>
    <w:p>
      <w:pPr>
        <w:rPr>
          <w:highlight w:val="none"/>
        </w:rPr>
      </w:pPr>
    </w:p>
    <w:p>
      <w:pPr>
        <w:rPr>
          <w:highlight w:val="none"/>
        </w:rPr>
      </w:pPr>
    </w:p>
    <w:p>
      <w:pPr>
        <w:rPr>
          <w:highlight w:val="none"/>
        </w:rPr>
      </w:pPr>
    </w:p>
    <w:p>
      <w:pPr>
        <w:pStyle w:val="2"/>
        <w:pageBreakBefore/>
        <w:jc w:val="center"/>
        <w:rPr>
          <w:sz w:val="32"/>
          <w:szCs w:val="32"/>
          <w:highlight w:val="none"/>
        </w:rPr>
      </w:pPr>
      <w:bookmarkStart w:id="299" w:name="_Toc22259"/>
      <w:r>
        <w:rPr>
          <w:rFonts w:hint="eastAsia"/>
          <w:sz w:val="32"/>
          <w:szCs w:val="32"/>
          <w:highlight w:val="none"/>
        </w:rPr>
        <w:t xml:space="preserve">第三章 </w:t>
      </w:r>
      <w:bookmarkEnd w:id="8"/>
      <w:r>
        <w:rPr>
          <w:rFonts w:hint="eastAsia"/>
          <w:sz w:val="32"/>
          <w:szCs w:val="32"/>
          <w:highlight w:val="none"/>
        </w:rPr>
        <w:t>招标需求要览</w:t>
      </w:r>
      <w:bookmarkEnd w:id="9"/>
      <w:bookmarkEnd w:id="299"/>
    </w:p>
    <w:p>
      <w:pPr>
        <w:pStyle w:val="3"/>
        <w:pageBreakBefore w:val="0"/>
        <w:jc w:val="center"/>
        <w:rPr>
          <w:highlight w:val="none"/>
        </w:rPr>
      </w:pPr>
      <w:bookmarkStart w:id="300" w:name="_Toc1431"/>
      <w:bookmarkStart w:id="301" w:name="_Toc464641584"/>
      <w:r>
        <w:rPr>
          <w:rFonts w:hint="eastAsia"/>
          <w:highlight w:val="none"/>
        </w:rPr>
        <w:t>第一节 商务要求</w:t>
      </w:r>
      <w:bookmarkEnd w:id="300"/>
      <w:bookmarkEnd w:id="301"/>
    </w:p>
    <w:p>
      <w:pPr>
        <w:keepNext w:val="0"/>
        <w:keepLines w:val="0"/>
        <w:widowControl w:val="0"/>
        <w:numPr>
          <w:ilvl w:val="0"/>
          <w:numId w:val="1"/>
        </w:numPr>
        <w:suppressLineNumbers w:val="0"/>
        <w:spacing w:before="0" w:beforeAutospacing="0" w:after="0" w:afterAutospacing="0" w:line="360" w:lineRule="auto"/>
        <w:ind w:left="420" w:right="0" w:hanging="42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投标人必须是在中华人民共和国境内注册、具有合法经营资格的法人单位；</w:t>
      </w:r>
    </w:p>
    <w:p>
      <w:pPr>
        <w:keepNext w:val="0"/>
        <w:keepLines w:val="0"/>
        <w:widowControl w:val="0"/>
        <w:numPr>
          <w:ilvl w:val="0"/>
          <w:numId w:val="1"/>
        </w:numPr>
        <w:suppressLineNumbers w:val="0"/>
        <w:spacing w:before="0" w:beforeAutospacing="0" w:after="0" w:afterAutospacing="0" w:line="360" w:lineRule="auto"/>
        <w:ind w:left="420" w:right="0" w:hanging="42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本项目不接受联合体投标，不允许分包、转包。</w:t>
      </w:r>
    </w:p>
    <w:p>
      <w:pPr>
        <w:keepNext w:val="0"/>
        <w:keepLines w:val="0"/>
        <w:widowControl w:val="0"/>
        <w:numPr>
          <w:ilvl w:val="0"/>
          <w:numId w:val="1"/>
        </w:numPr>
        <w:suppressLineNumbers w:val="0"/>
        <w:spacing w:before="0" w:beforeAutospacing="0" w:after="0" w:afterAutospacing="0" w:line="360" w:lineRule="auto"/>
        <w:ind w:left="420" w:right="0" w:hanging="42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投标人须是受到邀请的供应商。</w:t>
      </w:r>
    </w:p>
    <w:p>
      <w:pPr>
        <w:keepNext w:val="0"/>
        <w:keepLines w:val="0"/>
        <w:widowControl w:val="0"/>
        <w:numPr>
          <w:ilvl w:val="0"/>
          <w:numId w:val="1"/>
        </w:numPr>
        <w:suppressLineNumbers w:val="0"/>
        <w:spacing w:before="0" w:beforeAutospacing="0" w:after="0" w:afterAutospacing="0" w:line="360" w:lineRule="auto"/>
        <w:ind w:left="420" w:right="0" w:hanging="42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▲服务期：签订合同后【</w:t>
      </w:r>
      <w:r>
        <w:rPr>
          <w:rFonts w:hint="eastAsia" w:ascii="宋体" w:hAnsi="宋体" w:cs="宋体"/>
          <w:kern w:val="2"/>
          <w:sz w:val="24"/>
          <w:szCs w:val="24"/>
          <w:highlight w:val="none"/>
          <w:lang w:val="en-US" w:eastAsia="zh-CN" w:bidi="ar"/>
        </w:rPr>
        <w:t>1</w:t>
      </w:r>
      <w:r>
        <w:rPr>
          <w:rFonts w:hint="eastAsia" w:ascii="宋体" w:hAnsi="宋体" w:eastAsia="宋体" w:cs="宋体"/>
          <w:kern w:val="2"/>
          <w:sz w:val="24"/>
          <w:szCs w:val="24"/>
          <w:highlight w:val="none"/>
          <w:lang w:val="en-US" w:eastAsia="zh-CN" w:bidi="ar"/>
        </w:rPr>
        <w:t>】</w:t>
      </w:r>
      <w:r>
        <w:rPr>
          <w:rFonts w:hint="eastAsia" w:ascii="宋体" w:hAnsi="宋体" w:cs="宋体"/>
          <w:kern w:val="2"/>
          <w:sz w:val="24"/>
          <w:szCs w:val="24"/>
          <w:highlight w:val="none"/>
          <w:lang w:val="en-US" w:eastAsia="zh-CN" w:bidi="ar"/>
        </w:rPr>
        <w:t>年</w:t>
      </w:r>
      <w:r>
        <w:rPr>
          <w:rFonts w:hint="eastAsia" w:ascii="宋体" w:hAnsi="宋体" w:eastAsia="宋体" w:cs="宋体"/>
          <w:kern w:val="2"/>
          <w:sz w:val="24"/>
          <w:szCs w:val="24"/>
          <w:highlight w:val="none"/>
          <w:lang w:val="en-US" w:eastAsia="zh-CN" w:bidi="ar"/>
        </w:rPr>
        <w:t>。</w:t>
      </w:r>
    </w:p>
    <w:p>
      <w:pPr>
        <w:keepNext w:val="0"/>
        <w:keepLines w:val="0"/>
        <w:widowControl w:val="0"/>
        <w:numPr>
          <w:ilvl w:val="0"/>
          <w:numId w:val="1"/>
        </w:numPr>
        <w:suppressLineNumbers w:val="0"/>
        <w:spacing w:before="0" w:beforeAutospacing="0" w:after="0" w:afterAutospacing="0" w:line="360" w:lineRule="auto"/>
        <w:ind w:left="420" w:right="0" w:hanging="420"/>
        <w:jc w:val="both"/>
        <w:rPr>
          <w:rFonts w:hint="eastAsia" w:ascii="宋体" w:hAnsi="宋体" w:eastAsia="宋体" w:cs="宋体"/>
          <w:sz w:val="24"/>
          <w:szCs w:val="24"/>
          <w:highlight w:val="none"/>
          <w:lang w:val="en-US"/>
        </w:rPr>
      </w:pPr>
      <w:r>
        <w:rPr>
          <w:rFonts w:hint="eastAsia" w:ascii="Calibri" w:hAnsi="Calibri" w:eastAsia="宋体" w:cs="宋体"/>
          <w:kern w:val="2"/>
          <w:sz w:val="24"/>
          <w:szCs w:val="24"/>
          <w:highlight w:val="none"/>
          <w:lang w:val="en-US" w:eastAsia="zh-CN" w:bidi="ar"/>
        </w:rPr>
        <w:t>▲付款方式：按实际送货金额月结。</w:t>
      </w:r>
      <w:r>
        <w:rPr>
          <w:rFonts w:hint="default" w:ascii="Calibri" w:hAnsi="Calibri" w:eastAsia="宋体" w:cs="Times New Roman"/>
          <w:kern w:val="2"/>
          <w:sz w:val="24"/>
          <w:szCs w:val="24"/>
          <w:highlight w:val="none"/>
          <w:lang w:val="en-US" w:eastAsia="zh-CN" w:bidi="ar"/>
        </w:rPr>
        <w:t xml:space="preserve"> </w:t>
      </w:r>
    </w:p>
    <w:p>
      <w:pPr>
        <w:keepNext w:val="0"/>
        <w:keepLines w:val="0"/>
        <w:widowControl w:val="0"/>
        <w:numPr>
          <w:ilvl w:val="0"/>
          <w:numId w:val="1"/>
        </w:numPr>
        <w:suppressLineNumbers w:val="0"/>
        <w:spacing w:before="0" w:beforeAutospacing="0" w:after="0" w:afterAutospacing="0" w:line="360" w:lineRule="auto"/>
        <w:ind w:left="420" w:right="0" w:hanging="420"/>
        <w:jc w:val="both"/>
        <w:rPr>
          <w:rFonts w:hint="eastAsia" w:ascii="宋体" w:hAnsi="宋体" w:eastAsia="宋体" w:cs="宋体"/>
          <w:sz w:val="24"/>
          <w:szCs w:val="24"/>
          <w:highlight w:val="none"/>
          <w:lang w:val="en-US"/>
        </w:rPr>
      </w:pPr>
      <w:r>
        <w:rPr>
          <w:rFonts w:hint="eastAsia" w:ascii="Calibri" w:hAnsi="Calibri" w:eastAsia="宋体" w:cs="宋体"/>
          <w:kern w:val="2"/>
          <w:sz w:val="24"/>
          <w:szCs w:val="24"/>
          <w:highlight w:val="none"/>
          <w:lang w:val="en-US" w:eastAsia="zh-CN" w:bidi="ar"/>
        </w:rPr>
        <w:t>▲处罚：</w:t>
      </w:r>
    </w:p>
    <w:p>
      <w:pPr>
        <w:keepNext w:val="0"/>
        <w:keepLines w:val="0"/>
        <w:widowControl w:val="0"/>
        <w:suppressLineNumbers w:val="0"/>
        <w:spacing w:before="0" w:beforeAutospacing="0" w:after="0" w:afterAutospacing="0" w:line="360" w:lineRule="auto"/>
        <w:ind w:left="660" w:leftChars="200" w:right="0" w:hanging="240" w:hangingChars="100"/>
        <w:jc w:val="both"/>
        <w:rPr>
          <w:rFonts w:hint="eastAsia" w:ascii="宋体" w:hAnsi="宋体" w:eastAsia="宋体" w:cs="宋体"/>
          <w:sz w:val="24"/>
          <w:szCs w:val="24"/>
          <w:highlight w:val="none"/>
          <w:lang w:val="en-US"/>
        </w:rPr>
      </w:pPr>
      <w:r>
        <w:rPr>
          <w:rFonts w:hint="eastAsia" w:ascii="Calibri" w:hAnsi="Calibri" w:eastAsia="宋体" w:cs="宋体"/>
          <w:kern w:val="2"/>
          <w:sz w:val="24"/>
          <w:szCs w:val="24"/>
          <w:highlight w:val="none"/>
          <w:lang w:val="en-US" w:eastAsia="zh-CN" w:bidi="ar"/>
        </w:rPr>
        <w:t>①未按招标人要求在指定时间（</w:t>
      </w:r>
      <w:r>
        <w:rPr>
          <w:rFonts w:hint="eastAsia" w:ascii="宋体" w:hAnsi="宋体" w:eastAsia="宋体" w:cs="宋体"/>
          <w:kern w:val="2"/>
          <w:sz w:val="24"/>
          <w:szCs w:val="24"/>
          <w:highlight w:val="none"/>
          <w:lang w:val="en-US" w:eastAsia="zh-CN" w:bidi="ar"/>
        </w:rPr>
        <w:t>每天5:00-5：30</w:t>
      </w:r>
      <w:r>
        <w:rPr>
          <w:rFonts w:hint="eastAsia" w:ascii="Calibri" w:hAnsi="Calibri" w:eastAsia="宋体" w:cs="宋体"/>
          <w:kern w:val="2"/>
          <w:sz w:val="24"/>
          <w:szCs w:val="24"/>
          <w:highlight w:val="none"/>
          <w:lang w:val="en-US" w:eastAsia="zh-CN" w:bidi="ar"/>
        </w:rPr>
        <w:t>）将指定的所有食材送到指定地点，迟到≥</w:t>
      </w:r>
      <w:r>
        <w:rPr>
          <w:rFonts w:hint="default" w:ascii="Calibri" w:hAnsi="Calibri" w:eastAsia="宋体" w:cs="Times New Roman"/>
          <w:kern w:val="2"/>
          <w:sz w:val="24"/>
          <w:szCs w:val="24"/>
          <w:highlight w:val="none"/>
          <w:lang w:val="en-US" w:eastAsia="zh-CN" w:bidi="ar"/>
        </w:rPr>
        <w:t>30</w:t>
      </w:r>
      <w:r>
        <w:rPr>
          <w:rFonts w:hint="eastAsia" w:ascii="Calibri" w:hAnsi="Calibri" w:eastAsia="宋体" w:cs="宋体"/>
          <w:kern w:val="2"/>
          <w:sz w:val="24"/>
          <w:szCs w:val="24"/>
          <w:highlight w:val="none"/>
          <w:lang w:val="en-US" w:eastAsia="zh-CN" w:bidi="ar"/>
        </w:rPr>
        <w:t>分钟，扣罚当天食材货款</w:t>
      </w:r>
      <w:r>
        <w:rPr>
          <w:rFonts w:hint="eastAsia" w:ascii="Calibri" w:hAnsi="Calibri" w:cs="宋体"/>
          <w:kern w:val="2"/>
          <w:sz w:val="24"/>
          <w:szCs w:val="24"/>
          <w:highlight w:val="none"/>
          <w:lang w:val="en-US" w:eastAsia="zh-CN" w:bidi="ar"/>
        </w:rPr>
        <w:t>金额</w:t>
      </w:r>
      <w:r>
        <w:rPr>
          <w:rFonts w:hint="eastAsia" w:ascii="Calibri" w:hAnsi="Calibri" w:eastAsia="宋体" w:cs="宋体"/>
          <w:kern w:val="2"/>
          <w:sz w:val="24"/>
          <w:szCs w:val="24"/>
          <w:highlight w:val="none"/>
          <w:lang w:val="en-US" w:eastAsia="zh-CN" w:bidi="ar"/>
        </w:rPr>
        <w:t>的</w:t>
      </w:r>
      <w:r>
        <w:rPr>
          <w:rFonts w:hint="default" w:ascii="Calibri" w:hAnsi="Calibri" w:eastAsia="宋体" w:cs="Times New Roman"/>
          <w:kern w:val="2"/>
          <w:sz w:val="24"/>
          <w:szCs w:val="24"/>
          <w:highlight w:val="none"/>
          <w:lang w:val="en-US" w:eastAsia="zh-CN" w:bidi="ar"/>
        </w:rPr>
        <w:t>10%</w:t>
      </w:r>
      <w:r>
        <w:rPr>
          <w:rFonts w:hint="eastAsia" w:ascii="Calibri" w:hAnsi="Calibri" w:cs="Times New Roman"/>
          <w:kern w:val="2"/>
          <w:sz w:val="24"/>
          <w:szCs w:val="24"/>
          <w:highlight w:val="none"/>
          <w:lang w:val="en-US" w:eastAsia="zh-CN" w:bidi="ar"/>
        </w:rPr>
        <w:t>作为</w:t>
      </w:r>
      <w:r>
        <w:rPr>
          <w:rFonts w:hint="eastAsia" w:ascii="Calibri" w:hAnsi="Calibri" w:eastAsia="宋体" w:cs="宋体"/>
          <w:kern w:val="2"/>
          <w:sz w:val="24"/>
          <w:szCs w:val="24"/>
          <w:highlight w:val="none"/>
          <w:lang w:val="en-US" w:eastAsia="zh-CN" w:bidi="ar"/>
        </w:rPr>
        <w:t>违约金</w:t>
      </w:r>
      <w:r>
        <w:rPr>
          <w:rFonts w:hint="eastAsia" w:ascii="Calibri" w:hAnsi="Calibri" w:cs="宋体"/>
          <w:kern w:val="2"/>
          <w:sz w:val="24"/>
          <w:szCs w:val="24"/>
          <w:highlight w:val="none"/>
          <w:lang w:val="en-US" w:eastAsia="zh-CN" w:bidi="ar"/>
        </w:rPr>
        <w:t>，在当月货款中扣除</w:t>
      </w:r>
      <w:r>
        <w:rPr>
          <w:rFonts w:hint="eastAsia" w:ascii="Calibri" w:hAnsi="Calibri" w:eastAsia="宋体" w:cs="宋体"/>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660" w:leftChars="200" w:right="0" w:hanging="240" w:hangingChars="100"/>
        <w:jc w:val="both"/>
        <w:rPr>
          <w:sz w:val="24"/>
          <w:szCs w:val="24"/>
          <w:highlight w:val="none"/>
          <w:lang w:val="en-US"/>
        </w:rPr>
      </w:pPr>
      <w:r>
        <w:rPr>
          <w:rFonts w:hint="eastAsia" w:ascii="Calibri" w:hAnsi="Calibri" w:eastAsia="宋体" w:cs="宋体"/>
          <w:kern w:val="2"/>
          <w:sz w:val="24"/>
          <w:szCs w:val="24"/>
          <w:highlight w:val="none"/>
          <w:lang w:val="en-US" w:eastAsia="zh-CN" w:bidi="ar"/>
        </w:rPr>
        <w:t>②所配送食材有质量不合格、错送、漏送的问题，</w:t>
      </w:r>
      <w:r>
        <w:rPr>
          <w:rFonts w:hint="eastAsia" w:ascii="Calibri" w:hAnsi="Calibri" w:cs="宋体"/>
          <w:kern w:val="2"/>
          <w:sz w:val="24"/>
          <w:szCs w:val="24"/>
          <w:highlight w:val="none"/>
          <w:lang w:val="en-US" w:eastAsia="zh-CN" w:bidi="ar"/>
        </w:rPr>
        <w:t>中标人</w:t>
      </w:r>
      <w:r>
        <w:rPr>
          <w:rFonts w:hint="eastAsia" w:ascii="Calibri" w:hAnsi="Calibri" w:eastAsia="宋体" w:cs="宋体"/>
          <w:kern w:val="2"/>
          <w:sz w:val="24"/>
          <w:szCs w:val="24"/>
          <w:highlight w:val="none"/>
          <w:lang w:val="en-US" w:eastAsia="zh-CN" w:bidi="ar"/>
        </w:rPr>
        <w:t>应在收到招标人通知后</w:t>
      </w:r>
      <w:r>
        <w:rPr>
          <w:rFonts w:hint="default" w:ascii="Calibri" w:hAnsi="Calibri" w:eastAsia="宋体" w:cs="Times New Roman"/>
          <w:kern w:val="2"/>
          <w:sz w:val="24"/>
          <w:szCs w:val="24"/>
          <w:highlight w:val="none"/>
          <w:lang w:val="en-US" w:eastAsia="zh-CN" w:bidi="ar"/>
        </w:rPr>
        <w:t>1</w:t>
      </w:r>
      <w:r>
        <w:rPr>
          <w:rFonts w:hint="eastAsia" w:ascii="Calibri" w:hAnsi="Calibri" w:eastAsia="宋体" w:cs="宋体"/>
          <w:kern w:val="2"/>
          <w:sz w:val="24"/>
          <w:szCs w:val="24"/>
          <w:highlight w:val="none"/>
          <w:lang w:val="en-US" w:eastAsia="zh-CN" w:bidi="ar"/>
        </w:rPr>
        <w:t>小时内无条件负责更换、补齐，并扣罚质量不合格、错送、漏送对应食材货款的</w:t>
      </w:r>
      <w:r>
        <w:rPr>
          <w:rFonts w:hint="default" w:ascii="Calibri" w:hAnsi="Calibri" w:eastAsia="宋体" w:cs="Times New Roman"/>
          <w:kern w:val="2"/>
          <w:sz w:val="24"/>
          <w:szCs w:val="24"/>
          <w:highlight w:val="none"/>
          <w:lang w:val="en-US" w:eastAsia="zh-CN" w:bidi="ar"/>
        </w:rPr>
        <w:t>10%</w:t>
      </w:r>
      <w:r>
        <w:rPr>
          <w:rFonts w:hint="eastAsia" w:ascii="Calibri" w:hAnsi="Calibri" w:eastAsia="宋体" w:cs="宋体"/>
          <w:kern w:val="2"/>
          <w:sz w:val="24"/>
          <w:szCs w:val="24"/>
          <w:highlight w:val="none"/>
          <w:lang w:val="en-US" w:eastAsia="zh-CN" w:bidi="ar"/>
        </w:rPr>
        <w:t>违约金。</w:t>
      </w:r>
    </w:p>
    <w:p>
      <w:pPr>
        <w:keepNext w:val="0"/>
        <w:keepLines w:val="0"/>
        <w:widowControl w:val="0"/>
        <w:suppressLineNumbers w:val="0"/>
        <w:spacing w:before="0" w:beforeAutospacing="0" w:after="0" w:afterAutospacing="0" w:line="360" w:lineRule="auto"/>
        <w:ind w:left="660" w:leftChars="200" w:right="0" w:hanging="240" w:hangingChars="100"/>
        <w:jc w:val="both"/>
        <w:rPr>
          <w:sz w:val="24"/>
          <w:szCs w:val="24"/>
          <w:highlight w:val="none"/>
          <w:lang w:val="en-US"/>
        </w:rPr>
      </w:pPr>
      <w:r>
        <w:rPr>
          <w:rFonts w:hint="eastAsia" w:ascii="Calibri" w:hAnsi="Calibri" w:eastAsia="宋体" w:cs="宋体"/>
          <w:kern w:val="2"/>
          <w:sz w:val="24"/>
          <w:szCs w:val="24"/>
          <w:highlight w:val="none"/>
          <w:lang w:val="en-US" w:eastAsia="zh-CN" w:bidi="ar"/>
        </w:rPr>
        <w:t>③如果在供货质量、服务等方面每月收到有效投诉</w:t>
      </w:r>
      <w:r>
        <w:rPr>
          <w:rFonts w:hint="default" w:ascii="Calibri" w:hAnsi="Calibri" w:eastAsia="宋体" w:cs="Times New Roman"/>
          <w:kern w:val="2"/>
          <w:sz w:val="24"/>
          <w:szCs w:val="24"/>
          <w:highlight w:val="none"/>
          <w:lang w:val="en-US" w:eastAsia="zh-CN" w:bidi="ar"/>
        </w:rPr>
        <w:t>3</w:t>
      </w:r>
      <w:r>
        <w:rPr>
          <w:rFonts w:hint="eastAsia" w:ascii="Calibri" w:hAnsi="Calibri" w:eastAsia="宋体" w:cs="宋体"/>
          <w:kern w:val="2"/>
          <w:sz w:val="24"/>
          <w:szCs w:val="24"/>
          <w:highlight w:val="none"/>
          <w:lang w:val="en-US" w:eastAsia="zh-CN" w:bidi="ar"/>
        </w:rPr>
        <w:t>次，扣罚</w:t>
      </w:r>
      <w:r>
        <w:rPr>
          <w:rFonts w:hint="eastAsia" w:ascii="Calibri" w:hAnsi="Calibri" w:cs="宋体"/>
          <w:kern w:val="2"/>
          <w:sz w:val="24"/>
          <w:szCs w:val="24"/>
          <w:highlight w:val="none"/>
          <w:lang w:val="en-US" w:eastAsia="zh-CN" w:bidi="ar"/>
        </w:rPr>
        <w:t>当</w:t>
      </w:r>
      <w:r>
        <w:rPr>
          <w:rFonts w:hint="eastAsia" w:ascii="Calibri" w:hAnsi="Calibri" w:eastAsia="宋体" w:cs="宋体"/>
          <w:kern w:val="2"/>
          <w:sz w:val="24"/>
          <w:szCs w:val="24"/>
          <w:highlight w:val="none"/>
          <w:lang w:val="en-US" w:eastAsia="zh-CN" w:bidi="ar"/>
        </w:rPr>
        <w:t>月货款</w:t>
      </w:r>
      <w:r>
        <w:rPr>
          <w:rFonts w:hint="eastAsia" w:ascii="Calibri" w:hAnsi="Calibri" w:cs="宋体"/>
          <w:kern w:val="2"/>
          <w:sz w:val="24"/>
          <w:szCs w:val="24"/>
          <w:highlight w:val="none"/>
          <w:lang w:val="en-US" w:eastAsia="zh-CN" w:bidi="ar"/>
        </w:rPr>
        <w:t>应付总金额</w:t>
      </w:r>
      <w:r>
        <w:rPr>
          <w:rFonts w:hint="default" w:ascii="Calibri" w:hAnsi="Calibri" w:eastAsia="宋体" w:cs="Times New Roman"/>
          <w:kern w:val="2"/>
          <w:sz w:val="24"/>
          <w:szCs w:val="24"/>
          <w:highlight w:val="none"/>
          <w:lang w:val="en-US" w:eastAsia="zh-CN" w:bidi="ar"/>
        </w:rPr>
        <w:t>20%</w:t>
      </w:r>
      <w:r>
        <w:rPr>
          <w:rFonts w:hint="eastAsia" w:ascii="Calibri" w:hAnsi="Calibri" w:cs="Times New Roman"/>
          <w:kern w:val="2"/>
          <w:sz w:val="24"/>
          <w:szCs w:val="24"/>
          <w:highlight w:val="none"/>
          <w:lang w:val="en-US" w:eastAsia="zh-CN" w:bidi="ar"/>
        </w:rPr>
        <w:t>作为违约金，在</w:t>
      </w:r>
      <w:r>
        <w:rPr>
          <w:rFonts w:hint="eastAsia" w:ascii="Calibri" w:hAnsi="Calibri" w:cs="宋体"/>
          <w:kern w:val="2"/>
          <w:sz w:val="24"/>
          <w:szCs w:val="24"/>
          <w:highlight w:val="none"/>
          <w:lang w:val="en-US" w:eastAsia="zh-CN" w:bidi="ar"/>
        </w:rPr>
        <w:t>当月货款中扣除</w:t>
      </w:r>
      <w:r>
        <w:rPr>
          <w:rFonts w:hint="eastAsia" w:ascii="Calibri" w:hAnsi="Calibri" w:eastAsia="宋体" w:cs="宋体"/>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sz w:val="24"/>
          <w:szCs w:val="24"/>
          <w:highlight w:val="none"/>
          <w:lang w:val="en-US"/>
        </w:rPr>
      </w:pPr>
      <w:r>
        <w:rPr>
          <w:rFonts w:hint="default" w:ascii="Calibri" w:hAnsi="Calibri" w:eastAsia="宋体" w:cs="Times New Roman"/>
          <w:kern w:val="2"/>
          <w:sz w:val="24"/>
          <w:szCs w:val="24"/>
          <w:highlight w:val="none"/>
          <w:lang w:val="en-US" w:eastAsia="zh-CN" w:bidi="ar"/>
        </w:rPr>
        <w:t xml:space="preserve">7  </w:t>
      </w:r>
      <w:r>
        <w:rPr>
          <w:rFonts w:hint="eastAsia" w:ascii="Calibri" w:hAnsi="Calibri" w:eastAsia="宋体" w:cs="宋体"/>
          <w:kern w:val="2"/>
          <w:sz w:val="24"/>
          <w:szCs w:val="24"/>
          <w:highlight w:val="none"/>
          <w:lang w:val="en-US" w:eastAsia="zh-CN" w:bidi="ar"/>
        </w:rPr>
        <w:t>▲履约保证金：</w:t>
      </w:r>
      <w:r>
        <w:rPr>
          <w:rFonts w:hint="eastAsia" w:ascii="Calibri" w:hAnsi="Calibri" w:cs="宋体"/>
          <w:kern w:val="2"/>
          <w:sz w:val="24"/>
          <w:szCs w:val="24"/>
          <w:highlight w:val="none"/>
          <w:lang w:val="en-US" w:eastAsia="zh-CN" w:bidi="ar"/>
        </w:rPr>
        <w:t>中标人</w:t>
      </w:r>
      <w:r>
        <w:rPr>
          <w:rFonts w:hint="eastAsia" w:ascii="Calibri" w:hAnsi="Calibri" w:eastAsia="宋体" w:cs="宋体"/>
          <w:kern w:val="2"/>
          <w:sz w:val="24"/>
          <w:szCs w:val="24"/>
          <w:highlight w:val="none"/>
          <w:lang w:val="en-US" w:eastAsia="zh-CN" w:bidi="ar"/>
        </w:rPr>
        <w:t>需要缴纳</w:t>
      </w:r>
      <w:r>
        <w:rPr>
          <w:rFonts w:hint="default" w:ascii="Calibri" w:hAnsi="Calibri" w:eastAsia="宋体" w:cs="Times New Roman"/>
          <w:kern w:val="2"/>
          <w:sz w:val="24"/>
          <w:szCs w:val="24"/>
          <w:highlight w:val="none"/>
          <w:lang w:val="en-US" w:eastAsia="zh-CN" w:bidi="ar"/>
        </w:rPr>
        <w:t>1</w:t>
      </w:r>
      <w:r>
        <w:rPr>
          <w:rFonts w:hint="eastAsia" w:ascii="Calibri" w:hAnsi="Calibri" w:eastAsia="宋体" w:cs="宋体"/>
          <w:kern w:val="2"/>
          <w:sz w:val="24"/>
          <w:szCs w:val="24"/>
          <w:highlight w:val="none"/>
          <w:lang w:val="en-US" w:eastAsia="zh-CN" w:bidi="ar"/>
        </w:rPr>
        <w:t>万元人民币做为履约保证金，当出现供货不上等情况时</w:t>
      </w:r>
      <w:r>
        <w:rPr>
          <w:rFonts w:hint="eastAsia" w:ascii="Calibri" w:hAnsi="Calibri" w:cs="宋体"/>
          <w:kern w:val="2"/>
          <w:sz w:val="24"/>
          <w:szCs w:val="24"/>
          <w:highlight w:val="none"/>
          <w:lang w:val="en-US" w:eastAsia="zh-CN" w:bidi="ar"/>
        </w:rPr>
        <w:t>招标人</w:t>
      </w:r>
      <w:r>
        <w:rPr>
          <w:rFonts w:hint="eastAsia" w:ascii="Calibri" w:hAnsi="Calibri" w:eastAsia="宋体" w:cs="宋体"/>
          <w:kern w:val="2"/>
          <w:sz w:val="24"/>
          <w:szCs w:val="24"/>
          <w:highlight w:val="none"/>
          <w:lang w:val="en-US" w:eastAsia="zh-CN" w:bidi="ar"/>
        </w:rPr>
        <w:t>可用履约保证金按程序到市面进行采购，若采购价格高于定价时差价将从月结货款中扣除，低于定价则无需理会。若动用履约保证金，必须每月补全。由于中标人原因无法供货并给招标人造成损失时将视其损失程度没收其所有保证金或部分保证金。</w:t>
      </w:r>
    </w:p>
    <w:p>
      <w:pPr>
        <w:keepNext w:val="0"/>
        <w:keepLines w:val="0"/>
        <w:widowControl w:val="0"/>
        <w:suppressLineNumbers w:val="0"/>
        <w:spacing w:before="0" w:beforeAutospacing="0" w:after="0" w:afterAutospacing="0" w:line="360" w:lineRule="auto"/>
        <w:ind w:left="0" w:right="0"/>
        <w:jc w:val="both"/>
        <w:rPr>
          <w:sz w:val="24"/>
          <w:szCs w:val="24"/>
          <w:highlight w:val="none"/>
          <w:lang w:val="en-US"/>
        </w:rPr>
      </w:pPr>
      <w:r>
        <w:rPr>
          <w:rFonts w:hint="default" w:ascii="Calibri" w:hAnsi="Calibri" w:eastAsia="宋体" w:cs="Times New Roman"/>
          <w:kern w:val="2"/>
          <w:sz w:val="24"/>
          <w:szCs w:val="24"/>
          <w:highlight w:val="none"/>
          <w:lang w:val="en-US" w:eastAsia="zh-CN" w:bidi="ar"/>
        </w:rPr>
        <w:t xml:space="preserve">8  </w:t>
      </w:r>
      <w:r>
        <w:rPr>
          <w:rFonts w:hint="eastAsia" w:ascii="Calibri" w:hAnsi="Calibri" w:eastAsia="宋体" w:cs="宋体"/>
          <w:kern w:val="2"/>
          <w:sz w:val="24"/>
          <w:szCs w:val="24"/>
          <w:highlight w:val="none"/>
          <w:lang w:val="en-US" w:eastAsia="zh-CN" w:bidi="ar"/>
        </w:rPr>
        <w:t>▲责任：因食材本身质量问题造成人员食物中毒等事故，</w:t>
      </w:r>
      <w:r>
        <w:rPr>
          <w:rFonts w:hint="eastAsia" w:ascii="Calibri" w:hAnsi="Calibri" w:cs="宋体"/>
          <w:kern w:val="2"/>
          <w:sz w:val="24"/>
          <w:szCs w:val="24"/>
          <w:highlight w:val="none"/>
          <w:lang w:val="en-US" w:eastAsia="zh-CN" w:bidi="ar"/>
        </w:rPr>
        <w:t>中标人</w:t>
      </w:r>
      <w:r>
        <w:rPr>
          <w:rFonts w:hint="eastAsia" w:ascii="Calibri" w:hAnsi="Calibri" w:eastAsia="宋体" w:cs="宋体"/>
          <w:kern w:val="2"/>
          <w:sz w:val="24"/>
          <w:szCs w:val="24"/>
          <w:highlight w:val="none"/>
          <w:lang w:val="en-US" w:eastAsia="zh-CN" w:bidi="ar"/>
        </w:rPr>
        <w:t>应承担全部责任。</w:t>
      </w:r>
    </w:p>
    <w:p>
      <w:pPr>
        <w:keepNext w:val="0"/>
        <w:keepLines w:val="0"/>
        <w:widowControl w:val="0"/>
        <w:suppressLineNumbers w:val="0"/>
        <w:spacing w:before="0" w:beforeAutospacing="0" w:after="0" w:afterAutospacing="0"/>
        <w:ind w:left="0" w:right="0"/>
        <w:jc w:val="both"/>
        <w:rPr>
          <w:b/>
          <w:bCs w:val="0"/>
          <w:highlight w:val="none"/>
          <w:lang w:val="en-US"/>
        </w:rPr>
      </w:pPr>
      <w:r>
        <w:rPr>
          <w:rFonts w:hint="eastAsia" w:ascii="Calibri" w:hAnsi="Calibri" w:eastAsia="宋体" w:cs="宋体"/>
          <w:b/>
          <w:bCs w:val="0"/>
          <w:kern w:val="2"/>
          <w:sz w:val="21"/>
          <w:szCs w:val="24"/>
          <w:highlight w:val="none"/>
          <w:lang w:val="en-US" w:eastAsia="zh-CN" w:bidi="ar"/>
        </w:rPr>
        <w:t>说明：上述要求中标注</w:t>
      </w:r>
      <w:r>
        <w:rPr>
          <w:rFonts w:hint="default" w:ascii="Calibri" w:hAnsi="Calibri" w:eastAsia="宋体" w:cs="Times New Roman"/>
          <w:b/>
          <w:bCs w:val="0"/>
          <w:kern w:val="2"/>
          <w:sz w:val="21"/>
          <w:szCs w:val="24"/>
          <w:highlight w:val="none"/>
          <w:lang w:val="en-US" w:eastAsia="zh-CN" w:bidi="ar"/>
        </w:rPr>
        <w:t xml:space="preserve"> </w:t>
      </w:r>
      <w:r>
        <w:rPr>
          <w:rFonts w:hint="eastAsia" w:ascii="Calibri" w:hAnsi="Calibri" w:eastAsia="宋体" w:cs="宋体"/>
          <w:b/>
          <w:bCs w:val="0"/>
          <w:kern w:val="2"/>
          <w:sz w:val="21"/>
          <w:szCs w:val="24"/>
          <w:highlight w:val="none"/>
          <w:lang w:val="en-US" w:eastAsia="zh-CN" w:bidi="ar"/>
        </w:rPr>
        <w:t>“▲”的为废标条款，如不满足将导致废标。</w:t>
      </w:r>
    </w:p>
    <w:p>
      <w:pPr>
        <w:pStyle w:val="3"/>
        <w:pageBreakBefore w:val="0"/>
        <w:numPr>
          <w:ilvl w:val="0"/>
          <w:numId w:val="2"/>
        </w:numPr>
        <w:jc w:val="center"/>
        <w:rPr>
          <w:rFonts w:hint="eastAsia"/>
          <w:highlight w:val="none"/>
        </w:rPr>
      </w:pPr>
      <w:bookmarkStart w:id="302" w:name="_Toc464641585"/>
      <w:r>
        <w:rPr>
          <w:highlight w:val="none"/>
        </w:rPr>
        <w:br w:type="page"/>
      </w:r>
      <w:bookmarkStart w:id="303" w:name="_Toc2561"/>
      <w:r>
        <w:rPr>
          <w:rFonts w:hint="eastAsia"/>
          <w:highlight w:val="none"/>
        </w:rPr>
        <w:t>服务要求</w:t>
      </w:r>
      <w:bookmarkEnd w:id="302"/>
      <w:bookmarkEnd w:id="303"/>
    </w:p>
    <w:p>
      <w:pPr>
        <w:keepNext w:val="0"/>
        <w:keepLines w:val="0"/>
        <w:widowControl w:val="0"/>
        <w:suppressLineNumbers w:val="0"/>
        <w:spacing w:before="120" w:beforeLines="50" w:beforeAutospacing="0" w:after="120" w:afterLines="50" w:afterAutospacing="0" w:line="360" w:lineRule="auto"/>
        <w:ind w:left="0" w:right="0"/>
        <w:jc w:val="both"/>
        <w:rPr>
          <w:rFonts w:hint="eastAsia" w:ascii="宋体" w:hAnsi="宋体" w:eastAsia="宋体" w:cs="宋体"/>
          <w:b/>
          <w:bCs w:val="0"/>
          <w:sz w:val="24"/>
          <w:szCs w:val="24"/>
          <w:highlight w:val="none"/>
          <w:lang w:val="en-US"/>
        </w:rPr>
      </w:pPr>
      <w:bookmarkStart w:id="304" w:name="_Toc341374329"/>
      <w:r>
        <w:rPr>
          <w:rFonts w:hint="eastAsia" w:ascii="宋体" w:hAnsi="宋体" w:eastAsia="宋体" w:cs="宋体"/>
          <w:b/>
          <w:bCs w:val="0"/>
          <w:kern w:val="2"/>
          <w:sz w:val="24"/>
          <w:szCs w:val="24"/>
          <w:highlight w:val="none"/>
          <w:lang w:val="en-US" w:eastAsia="zh-CN" w:bidi="ar"/>
        </w:rPr>
        <w:t>一、</w:t>
      </w:r>
      <w:bookmarkEnd w:id="304"/>
      <w:r>
        <w:rPr>
          <w:rFonts w:hint="eastAsia" w:ascii="宋体" w:hAnsi="宋体" w:eastAsia="宋体" w:cs="宋体"/>
          <w:b/>
          <w:bCs w:val="0"/>
          <w:kern w:val="2"/>
          <w:sz w:val="24"/>
          <w:szCs w:val="24"/>
          <w:highlight w:val="none"/>
          <w:lang w:val="en-US" w:eastAsia="zh-CN" w:bidi="ar"/>
        </w:rPr>
        <w:t>概述</w:t>
      </w:r>
    </w:p>
    <w:p>
      <w:pPr>
        <w:keepNext w:val="0"/>
        <w:keepLines w:val="0"/>
        <w:widowControl w:val="0"/>
        <w:suppressLineNumbers w:val="0"/>
        <w:spacing w:before="120" w:beforeLines="50" w:beforeAutospacing="0" w:after="120" w:afterLines="50" w:afterAutospacing="0" w:line="360" w:lineRule="auto"/>
        <w:ind w:left="0" w:right="0" w:firstLine="480" w:firstLineChars="200"/>
        <w:jc w:val="both"/>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南方科技大学幼儿园，位于深圳市南山区学苑大道1099号科大雅苑小区内，计划于2018年9月正式开园，预计园内用餐人数约460人，其中学生约400人，工作人员约60人。</w:t>
      </w:r>
    </w:p>
    <w:p>
      <w:pPr>
        <w:keepNext w:val="0"/>
        <w:keepLines w:val="0"/>
        <w:widowControl w:val="0"/>
        <w:suppressLineNumbers w:val="0"/>
        <w:spacing w:before="120" w:beforeLines="50" w:beforeAutospacing="0" w:after="120" w:afterLines="50" w:afterAutospacing="0" w:line="360" w:lineRule="auto"/>
        <w:ind w:left="0" w:right="0"/>
        <w:jc w:val="both"/>
        <w:rPr>
          <w:rFonts w:hint="eastAsia" w:ascii="宋体" w:hAnsi="宋体" w:eastAsia="宋体" w:cs="宋体"/>
          <w:b/>
          <w:bCs w:val="0"/>
          <w:sz w:val="24"/>
          <w:szCs w:val="24"/>
          <w:highlight w:val="none"/>
          <w:lang w:val="en-US"/>
        </w:rPr>
      </w:pPr>
      <w:r>
        <w:rPr>
          <w:rFonts w:hint="eastAsia" w:ascii="宋体" w:hAnsi="宋体" w:eastAsia="宋体" w:cs="宋体"/>
          <w:b/>
          <w:bCs w:val="0"/>
          <w:kern w:val="2"/>
          <w:sz w:val="24"/>
          <w:szCs w:val="24"/>
          <w:highlight w:val="none"/>
          <w:lang w:val="en-US" w:eastAsia="zh-CN" w:bidi="ar"/>
        </w:rPr>
        <w:t>二、招标范围</w:t>
      </w:r>
    </w:p>
    <w:p>
      <w:pPr>
        <w:keepNext w:val="0"/>
        <w:keepLines w:val="0"/>
        <w:widowControl w:val="0"/>
        <w:suppressLineNumbers w:val="0"/>
        <w:spacing w:before="120" w:beforeLines="50" w:beforeAutospacing="0" w:after="120" w:afterLines="50" w:afterAutospacing="0" w:line="360" w:lineRule="auto"/>
        <w:ind w:left="0" w:right="0" w:firstLine="480" w:firstLineChars="200"/>
        <w:jc w:val="both"/>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所需配送食材类别包括但不限于大米类、面粉、蛋品类、食用油类、半成品类、肉禽类、水产品类、蔬菜、水果类、副食品干货类（含调味品）、奶制品、饮料类等。</w:t>
      </w:r>
    </w:p>
    <w:p>
      <w:pPr>
        <w:keepNext w:val="0"/>
        <w:keepLines w:val="0"/>
        <w:widowControl w:val="0"/>
        <w:suppressLineNumbers w:val="0"/>
        <w:spacing w:before="120" w:beforeLines="50" w:beforeAutospacing="0" w:after="120" w:afterLines="50" w:afterAutospacing="0" w:line="360" w:lineRule="auto"/>
        <w:ind w:left="0" w:right="0"/>
        <w:jc w:val="both"/>
        <w:rPr>
          <w:rFonts w:hint="eastAsia" w:ascii="宋体" w:hAnsi="宋体" w:eastAsia="宋体" w:cs="宋体"/>
          <w:b/>
          <w:bCs w:val="0"/>
          <w:sz w:val="24"/>
          <w:szCs w:val="24"/>
          <w:highlight w:val="none"/>
          <w:lang w:val="en-US"/>
        </w:rPr>
      </w:pPr>
      <w:r>
        <w:rPr>
          <w:rFonts w:hint="eastAsia" w:ascii="宋体" w:hAnsi="宋体" w:eastAsia="宋体" w:cs="宋体"/>
          <w:b/>
          <w:bCs w:val="0"/>
          <w:kern w:val="2"/>
          <w:sz w:val="24"/>
          <w:szCs w:val="24"/>
          <w:highlight w:val="none"/>
          <w:lang w:val="en-US" w:eastAsia="zh-CN" w:bidi="ar"/>
        </w:rPr>
        <w:t>三、服务要求</w:t>
      </w:r>
    </w:p>
    <w:p>
      <w:pPr>
        <w:keepNext w:val="0"/>
        <w:keepLines w:val="0"/>
        <w:widowControl w:val="0"/>
        <w:suppressLineNumbers w:val="0"/>
        <w:spacing w:before="0" w:beforeAutospacing="0" w:after="0" w:afterAutospacing="0" w:line="360" w:lineRule="auto"/>
        <w:ind w:left="0" w:right="0"/>
        <w:jc w:val="both"/>
        <w:rPr>
          <w:sz w:val="24"/>
          <w:szCs w:val="24"/>
          <w:highlight w:val="none"/>
          <w:lang w:val="en-US"/>
        </w:rPr>
      </w:pPr>
      <w:r>
        <w:rPr>
          <w:rFonts w:hint="default" w:ascii="Calibri" w:hAnsi="Calibri" w:eastAsia="宋体" w:cs="Times New Roman"/>
          <w:kern w:val="2"/>
          <w:sz w:val="24"/>
          <w:szCs w:val="24"/>
          <w:highlight w:val="none"/>
          <w:lang w:val="en-US" w:eastAsia="zh-CN" w:bidi="ar"/>
        </w:rPr>
        <w:t>1</w:t>
      </w:r>
      <w:r>
        <w:rPr>
          <w:rFonts w:hint="eastAsia" w:ascii="Calibri" w:hAnsi="Calibri" w:cs="Times New Roman"/>
          <w:kern w:val="2"/>
          <w:sz w:val="24"/>
          <w:szCs w:val="24"/>
          <w:highlight w:val="none"/>
          <w:lang w:val="en-US" w:eastAsia="zh-CN" w:bidi="ar"/>
        </w:rPr>
        <w:t xml:space="preserve"> </w:t>
      </w:r>
      <w:r>
        <w:rPr>
          <w:rFonts w:hint="eastAsia" w:ascii="Calibri" w:hAnsi="Calibri" w:eastAsia="宋体" w:cs="宋体"/>
          <w:kern w:val="2"/>
          <w:sz w:val="24"/>
          <w:szCs w:val="24"/>
          <w:highlight w:val="none"/>
          <w:lang w:val="en-US" w:eastAsia="zh-CN" w:bidi="ar"/>
        </w:rPr>
        <w:t>食材检测：按招标人要求提供广东省深圳市卫生监督部门开具的肉禽类食材检验检疫合格证明，广东省深圳市质量计量监督检测中心的米面和油类的检验报告，自由检测机构或第三方检测机构出具的蔬菜类食材无公害蔬菜检测报告。招标人有权把食品材料送到政府批准检测机构进行抽检，若检测结果与中标人提供的检测报告结果不一致时，检测费用由中标人承担。</w:t>
      </w:r>
    </w:p>
    <w:p>
      <w:pPr>
        <w:keepNext w:val="0"/>
        <w:keepLines w:val="0"/>
        <w:widowControl w:val="0"/>
        <w:suppressLineNumbers w:val="0"/>
        <w:spacing w:before="0" w:beforeAutospacing="0" w:after="0" w:afterAutospacing="0" w:line="360" w:lineRule="auto"/>
        <w:ind w:left="0" w:right="0"/>
        <w:jc w:val="both"/>
        <w:rPr>
          <w:sz w:val="24"/>
          <w:szCs w:val="24"/>
          <w:highlight w:val="none"/>
          <w:lang w:val="en-US"/>
        </w:rPr>
      </w:pPr>
      <w:r>
        <w:rPr>
          <w:rFonts w:hint="default" w:ascii="Calibri" w:hAnsi="Calibri" w:eastAsia="宋体" w:cs="Times New Roman"/>
          <w:kern w:val="2"/>
          <w:sz w:val="24"/>
          <w:szCs w:val="24"/>
          <w:highlight w:val="none"/>
          <w:lang w:val="en-US" w:eastAsia="zh-CN" w:bidi="ar"/>
        </w:rPr>
        <w:t>2</w:t>
      </w:r>
      <w:r>
        <w:rPr>
          <w:rFonts w:hint="eastAsia" w:ascii="Calibri" w:hAnsi="Calibri" w:cs="Times New Roman"/>
          <w:kern w:val="2"/>
          <w:sz w:val="24"/>
          <w:szCs w:val="24"/>
          <w:highlight w:val="none"/>
          <w:lang w:val="en-US" w:eastAsia="zh-CN" w:bidi="ar"/>
        </w:rPr>
        <w:t xml:space="preserve"> </w:t>
      </w:r>
      <w:r>
        <w:rPr>
          <w:rFonts w:hint="eastAsia" w:ascii="Calibri" w:hAnsi="Calibri" w:eastAsia="宋体" w:cs="宋体"/>
          <w:kern w:val="2"/>
          <w:sz w:val="24"/>
          <w:szCs w:val="24"/>
          <w:highlight w:val="none"/>
          <w:lang w:val="en-US" w:eastAsia="zh-CN" w:bidi="ar"/>
        </w:rPr>
        <w:t>食材定价：中标人应提前至少</w:t>
      </w:r>
      <w:r>
        <w:rPr>
          <w:rFonts w:hint="default" w:ascii="Calibri" w:hAnsi="Calibri" w:eastAsia="宋体" w:cs="Times New Roman"/>
          <w:kern w:val="2"/>
          <w:sz w:val="24"/>
          <w:szCs w:val="24"/>
          <w:highlight w:val="none"/>
          <w:lang w:val="en-US" w:eastAsia="zh-CN" w:bidi="ar"/>
        </w:rPr>
        <w:t>5</w:t>
      </w:r>
      <w:r>
        <w:rPr>
          <w:rFonts w:hint="eastAsia" w:ascii="Calibri" w:hAnsi="Calibri" w:eastAsia="宋体" w:cs="宋体"/>
          <w:kern w:val="2"/>
          <w:sz w:val="24"/>
          <w:szCs w:val="24"/>
          <w:highlight w:val="none"/>
          <w:lang w:val="en-US" w:eastAsia="zh-CN" w:bidi="ar"/>
        </w:rPr>
        <w:t>个工作日把下个月食材供货价格交招标人审核。双方可共同询价，确定食材单价为不高于市场价格的合理报价。</w:t>
      </w:r>
    </w:p>
    <w:p>
      <w:pPr>
        <w:keepNext w:val="0"/>
        <w:keepLines w:val="0"/>
        <w:widowControl w:val="0"/>
        <w:suppressLineNumbers w:val="0"/>
        <w:spacing w:before="0" w:beforeAutospacing="0" w:after="0" w:afterAutospacing="0" w:line="360" w:lineRule="auto"/>
        <w:ind w:left="0" w:right="0"/>
        <w:jc w:val="both"/>
        <w:rPr>
          <w:sz w:val="24"/>
          <w:szCs w:val="24"/>
          <w:highlight w:val="none"/>
          <w:lang w:val="en-US"/>
        </w:rPr>
      </w:pPr>
      <w:r>
        <w:rPr>
          <w:rFonts w:hint="eastAsia" w:ascii="Calibri" w:hAnsi="Calibri" w:cs="宋体"/>
          <w:kern w:val="2"/>
          <w:sz w:val="24"/>
          <w:szCs w:val="24"/>
          <w:highlight w:val="none"/>
          <w:lang w:val="en-US" w:eastAsia="zh-CN" w:bidi="ar"/>
        </w:rPr>
        <w:t xml:space="preserve">3 </w:t>
      </w:r>
      <w:r>
        <w:rPr>
          <w:rFonts w:hint="eastAsia" w:ascii="Calibri" w:hAnsi="Calibri" w:eastAsia="宋体" w:cs="宋体"/>
          <w:kern w:val="2"/>
          <w:sz w:val="24"/>
          <w:szCs w:val="24"/>
          <w:highlight w:val="none"/>
          <w:lang w:val="en-US" w:eastAsia="zh-CN" w:bidi="ar"/>
        </w:rPr>
        <w:t>食材配送：</w:t>
      </w:r>
    </w:p>
    <w:p>
      <w:pPr>
        <w:keepNext w:val="0"/>
        <w:keepLines w:val="0"/>
        <w:widowControl w:val="0"/>
        <w:numPr>
          <w:ilvl w:val="0"/>
          <w:numId w:val="3"/>
        </w:numPr>
        <w:suppressLineNumbers w:val="0"/>
        <w:snapToGrid w:val="0"/>
        <w:spacing w:before="0" w:beforeAutospacing="0" w:after="0" w:afterAutospacing="0" w:line="360" w:lineRule="auto"/>
        <w:ind w:left="840" w:right="0" w:hanging="360"/>
        <w:jc w:val="both"/>
        <w:rPr>
          <w:sz w:val="24"/>
          <w:szCs w:val="24"/>
          <w:highlight w:val="none"/>
          <w:lang w:val="en-US"/>
        </w:rPr>
      </w:pPr>
      <w:r>
        <w:rPr>
          <w:rFonts w:hint="eastAsia" w:ascii="Calibri" w:hAnsi="Calibri" w:eastAsia="宋体" w:cs="宋体"/>
          <w:kern w:val="2"/>
          <w:sz w:val="24"/>
          <w:szCs w:val="24"/>
          <w:highlight w:val="none"/>
          <w:lang w:val="en-US" w:eastAsia="zh-CN" w:bidi="ar"/>
        </w:rPr>
        <w:t>由中标人按招标人要求在指定时间（</w:t>
      </w:r>
      <w:r>
        <w:rPr>
          <w:rFonts w:hint="eastAsia" w:ascii="宋体" w:hAnsi="宋体" w:eastAsia="宋体" w:cs="宋体"/>
          <w:kern w:val="2"/>
          <w:sz w:val="24"/>
          <w:szCs w:val="24"/>
          <w:highlight w:val="none"/>
          <w:lang w:val="en-US" w:eastAsia="zh-CN" w:bidi="ar"/>
        </w:rPr>
        <w:t>每天5:00-5：30</w:t>
      </w:r>
      <w:r>
        <w:rPr>
          <w:rFonts w:hint="eastAsia" w:ascii="Calibri" w:hAnsi="Calibri" w:eastAsia="宋体" w:cs="宋体"/>
          <w:kern w:val="2"/>
          <w:sz w:val="24"/>
          <w:szCs w:val="24"/>
          <w:highlight w:val="none"/>
          <w:lang w:val="en-US" w:eastAsia="zh-CN" w:bidi="ar"/>
        </w:rPr>
        <w:t>）配送至指定地点。</w:t>
      </w:r>
    </w:p>
    <w:p>
      <w:pPr>
        <w:keepNext w:val="0"/>
        <w:keepLines w:val="0"/>
        <w:widowControl w:val="0"/>
        <w:numPr>
          <w:ilvl w:val="0"/>
          <w:numId w:val="3"/>
        </w:numPr>
        <w:suppressLineNumbers w:val="0"/>
        <w:snapToGrid w:val="0"/>
        <w:spacing w:before="0" w:beforeAutospacing="0" w:after="0" w:afterAutospacing="0" w:line="360" w:lineRule="auto"/>
        <w:ind w:left="840" w:right="0" w:hanging="360"/>
        <w:jc w:val="both"/>
        <w:rPr>
          <w:rFonts w:hint="eastAsia" w:ascii="宋体" w:hAnsi="宋体" w:eastAsia="宋体" w:cs="宋体"/>
          <w:sz w:val="24"/>
          <w:szCs w:val="24"/>
          <w:highlight w:val="none"/>
          <w:lang w:val="en-US" w:bidi="ar"/>
        </w:rPr>
      </w:pPr>
      <w:r>
        <w:rPr>
          <w:rFonts w:hint="eastAsia" w:ascii="Calibri" w:hAnsi="Calibri" w:eastAsia="宋体" w:cs="宋体"/>
          <w:kern w:val="2"/>
          <w:sz w:val="24"/>
          <w:szCs w:val="24"/>
          <w:highlight w:val="none"/>
          <w:lang w:val="en-US" w:eastAsia="zh-CN" w:bidi="ar"/>
        </w:rPr>
        <w:t>食材配送数量的确定</w:t>
      </w:r>
      <w:r>
        <w:rPr>
          <w:rFonts w:hint="eastAsia" w:ascii="宋体" w:hAnsi="宋体" w:eastAsia="宋体" w:cs="宋体"/>
          <w:kern w:val="2"/>
          <w:sz w:val="24"/>
          <w:szCs w:val="24"/>
          <w:highlight w:val="none"/>
          <w:lang w:val="en-US" w:eastAsia="zh-CN" w:bidi="ar"/>
        </w:rPr>
        <w:t>以招标人的验货数量为准。</w:t>
      </w:r>
    </w:p>
    <w:p>
      <w:pPr>
        <w:keepNext w:val="0"/>
        <w:keepLines w:val="0"/>
        <w:widowControl w:val="0"/>
        <w:numPr>
          <w:ilvl w:val="0"/>
          <w:numId w:val="3"/>
        </w:numPr>
        <w:suppressLineNumbers w:val="0"/>
        <w:snapToGrid w:val="0"/>
        <w:spacing w:before="0" w:beforeAutospacing="0" w:after="0" w:afterAutospacing="0" w:line="360" w:lineRule="auto"/>
        <w:ind w:left="840" w:right="0" w:hanging="360"/>
        <w:jc w:val="both"/>
        <w:rPr>
          <w:rFonts w:hint="eastAsia" w:ascii="宋体" w:hAnsi="宋体" w:eastAsia="宋体" w:cs="宋体"/>
          <w:sz w:val="24"/>
          <w:szCs w:val="24"/>
          <w:highlight w:val="none"/>
          <w:lang w:val="en-US" w:bidi="ar"/>
        </w:rPr>
      </w:pPr>
      <w:r>
        <w:rPr>
          <w:rFonts w:hint="eastAsia" w:ascii="宋体" w:hAnsi="宋体" w:eastAsia="宋体" w:cs="宋体"/>
          <w:kern w:val="2"/>
          <w:sz w:val="24"/>
          <w:szCs w:val="24"/>
          <w:highlight w:val="none"/>
          <w:lang w:val="en-US" w:eastAsia="zh-CN" w:bidi="ar"/>
        </w:rPr>
        <w:t>中标人每次供货须随货配送货清单，供双方验货后签字确认，双方各持一份，作为送、收货的凭证。</w:t>
      </w:r>
    </w:p>
    <w:p>
      <w:pPr>
        <w:keepNext w:val="0"/>
        <w:keepLines w:val="0"/>
        <w:widowControl w:val="0"/>
        <w:suppressLineNumbers w:val="0"/>
        <w:snapToGrid w:val="0"/>
        <w:spacing w:before="0" w:beforeAutospacing="0" w:after="0" w:afterAutospacing="0" w:line="360" w:lineRule="auto"/>
        <w:ind w:left="717" w:leftChars="227" w:right="0" w:hanging="240" w:hangingChars="100"/>
        <w:jc w:val="both"/>
        <w:rPr>
          <w:rFonts w:hint="eastAsia" w:ascii="宋体" w:hAnsi="宋体" w:eastAsia="宋体" w:cs="宋体"/>
          <w:sz w:val="24"/>
          <w:szCs w:val="24"/>
          <w:highlight w:val="none"/>
          <w:lang w:val="en-US" w:bidi="ar"/>
        </w:rPr>
      </w:pPr>
      <w:r>
        <w:rPr>
          <w:rFonts w:hint="eastAsia" w:ascii="宋体" w:hAnsi="宋体" w:eastAsia="宋体" w:cs="宋体"/>
          <w:kern w:val="2"/>
          <w:sz w:val="24"/>
          <w:szCs w:val="24"/>
          <w:highlight w:val="none"/>
          <w:lang w:val="en-US" w:eastAsia="zh-CN" w:bidi="ar"/>
        </w:rPr>
        <w:t xml:space="preserve">④配送人员社会形象及售后服务良好、守信用、素质高，有丰富的配送经验，所有配送人员须持有效期内健康证上岗； </w:t>
      </w:r>
    </w:p>
    <w:p>
      <w:pPr>
        <w:keepNext w:val="0"/>
        <w:keepLines w:val="0"/>
        <w:widowControl w:val="0"/>
        <w:suppressLineNumbers w:val="0"/>
        <w:snapToGrid w:val="0"/>
        <w:spacing w:before="0" w:beforeAutospacing="0" w:after="0" w:afterAutospacing="0" w:line="360" w:lineRule="auto"/>
        <w:ind w:left="0" w:right="0"/>
        <w:jc w:val="both"/>
        <w:rPr>
          <w:rFonts w:ascii="Arial" w:hAnsi="Arial" w:eastAsia="黑体" w:cs="Times New Roman"/>
          <w:b/>
          <w:bCs w:val="0"/>
          <w:kern w:val="0"/>
          <w:sz w:val="32"/>
          <w:szCs w:val="20"/>
          <w:highlight w:val="none"/>
          <w:lang w:val="en-US"/>
        </w:rPr>
      </w:pPr>
      <w:r>
        <w:rPr>
          <w:rFonts w:hint="eastAsia" w:ascii="Calibri" w:hAnsi="Calibri" w:cs="Times New Roman"/>
          <w:kern w:val="2"/>
          <w:sz w:val="24"/>
          <w:szCs w:val="24"/>
          <w:highlight w:val="none"/>
          <w:lang w:val="en-US" w:eastAsia="zh-CN" w:bidi="ar"/>
        </w:rPr>
        <w:t xml:space="preserve">4 </w:t>
      </w:r>
      <w:r>
        <w:rPr>
          <w:rFonts w:hint="eastAsia" w:ascii="Calibri" w:hAnsi="Calibri" w:eastAsia="宋体" w:cs="宋体"/>
          <w:kern w:val="2"/>
          <w:sz w:val="24"/>
          <w:szCs w:val="24"/>
          <w:highlight w:val="none"/>
          <w:lang w:val="en-US" w:eastAsia="zh-CN" w:bidi="ar"/>
        </w:rPr>
        <w:t>换货及补货：所配送食材有质量不合格或错送、漏送的问题，中标</w:t>
      </w:r>
      <w:r>
        <w:rPr>
          <w:rFonts w:hint="eastAsia" w:ascii="Calibri" w:hAnsi="Calibri" w:cs="宋体"/>
          <w:kern w:val="2"/>
          <w:sz w:val="24"/>
          <w:szCs w:val="24"/>
          <w:highlight w:val="none"/>
          <w:lang w:val="en-US" w:eastAsia="zh-CN" w:bidi="ar"/>
        </w:rPr>
        <w:t>人</w:t>
      </w:r>
      <w:r>
        <w:rPr>
          <w:rFonts w:hint="eastAsia" w:ascii="Calibri" w:hAnsi="Calibri" w:eastAsia="宋体" w:cs="宋体"/>
          <w:kern w:val="2"/>
          <w:sz w:val="24"/>
          <w:szCs w:val="24"/>
          <w:highlight w:val="none"/>
          <w:lang w:val="en-US" w:eastAsia="zh-CN" w:bidi="ar"/>
        </w:rPr>
        <w:t>应在收到招标人通知后</w:t>
      </w:r>
      <w:r>
        <w:rPr>
          <w:rFonts w:hint="default" w:ascii="Calibri" w:hAnsi="Calibri" w:eastAsia="宋体" w:cs="Times New Roman"/>
          <w:kern w:val="2"/>
          <w:sz w:val="24"/>
          <w:szCs w:val="24"/>
          <w:highlight w:val="none"/>
          <w:lang w:val="en-US" w:eastAsia="zh-CN" w:bidi="ar"/>
        </w:rPr>
        <w:t>1</w:t>
      </w:r>
      <w:r>
        <w:rPr>
          <w:rFonts w:hint="eastAsia" w:ascii="Calibri" w:hAnsi="Calibri" w:eastAsia="宋体" w:cs="宋体"/>
          <w:kern w:val="2"/>
          <w:sz w:val="24"/>
          <w:szCs w:val="24"/>
          <w:highlight w:val="none"/>
          <w:lang w:val="en-US" w:eastAsia="zh-CN" w:bidi="ar"/>
        </w:rPr>
        <w:t>小时内无条件负责更换和补齐。</w:t>
      </w:r>
    </w:p>
    <w:p>
      <w:pPr>
        <w:spacing w:line="360" w:lineRule="auto"/>
        <w:ind w:firstLine="480" w:firstLineChars="200"/>
        <w:rPr>
          <w:rFonts w:ascii="宋体" w:hAnsi="宋体" w:cs="宋体"/>
          <w:color w:val="000000"/>
          <w:sz w:val="24"/>
          <w:highlight w:val="none"/>
        </w:rPr>
      </w:pPr>
      <w:bookmarkStart w:id="305" w:name="_Toc464641586"/>
    </w:p>
    <w:bookmarkEnd w:id="305"/>
    <w:p>
      <w:pPr>
        <w:pStyle w:val="3"/>
        <w:jc w:val="center"/>
        <w:rPr>
          <w:highlight w:val="none"/>
        </w:rPr>
      </w:pPr>
      <w:bookmarkStart w:id="306" w:name="_Toc203990440"/>
      <w:bookmarkStart w:id="307" w:name="_Toc2479"/>
      <w:bookmarkStart w:id="308" w:name="_Toc464641587"/>
      <w:r>
        <w:rPr>
          <w:rFonts w:hint="eastAsia"/>
          <w:highlight w:val="none"/>
        </w:rPr>
        <w:t>第三节 投标文件否决性条款</w:t>
      </w:r>
      <w:bookmarkEnd w:id="306"/>
      <w:r>
        <w:rPr>
          <w:rFonts w:hint="eastAsia"/>
          <w:highlight w:val="none"/>
        </w:rPr>
        <w:t>摘要</w:t>
      </w:r>
      <w:bookmarkEnd w:id="307"/>
      <w:bookmarkEnd w:id="308"/>
    </w:p>
    <w:tbl>
      <w:tblPr>
        <w:tblStyle w:val="50"/>
        <w:tblW w:w="8568" w:type="dxa"/>
        <w:tblInd w:w="0" w:type="dxa"/>
        <w:tblLayout w:type="fixed"/>
        <w:tblCellMar>
          <w:top w:w="0" w:type="dxa"/>
          <w:left w:w="108" w:type="dxa"/>
          <w:bottom w:w="0" w:type="dxa"/>
          <w:right w:w="108" w:type="dxa"/>
        </w:tblCellMar>
      </w:tblPr>
      <w:tblGrid>
        <w:gridCol w:w="1008"/>
        <w:gridCol w:w="7560"/>
      </w:tblGrid>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b/>
                <w:sz w:val="24"/>
                <w:highlight w:val="none"/>
              </w:rPr>
            </w:pPr>
            <w:r>
              <w:rPr>
                <w:rFonts w:hint="eastAsia" w:ascii="宋体" w:hAnsi="宋体"/>
                <w:b/>
                <w:sz w:val="24"/>
                <w:highlight w:val="none"/>
              </w:rPr>
              <w:t>1.</w:t>
            </w:r>
          </w:p>
        </w:tc>
        <w:tc>
          <w:tcPr>
            <w:tcW w:w="7560" w:type="dxa"/>
          </w:tcPr>
          <w:p>
            <w:pPr>
              <w:keepNext w:val="0"/>
              <w:keepLines w:val="0"/>
              <w:suppressLineNumbers w:val="0"/>
              <w:spacing w:before="0" w:beforeAutospacing="0" w:after="0" w:afterAutospacing="0" w:line="360" w:lineRule="auto"/>
              <w:ind w:left="0" w:right="0"/>
              <w:rPr>
                <w:rFonts w:hint="default" w:ascii="宋体" w:hAnsi="宋体"/>
                <w:b/>
                <w:sz w:val="24"/>
                <w:highlight w:val="none"/>
              </w:rPr>
            </w:pPr>
            <w:r>
              <w:rPr>
                <w:rFonts w:hint="eastAsia" w:ascii="宋体" w:hAnsi="宋体"/>
                <w:b/>
                <w:sz w:val="24"/>
                <w:highlight w:val="none"/>
              </w:rPr>
              <w:t>投标文件有下列情形之一的，不予受理：</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1.1</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在投标截止时间以后送达的，或者未送达指定地点的；</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1.2</w:t>
            </w:r>
          </w:p>
        </w:tc>
        <w:tc>
          <w:tcPr>
            <w:tcW w:w="7560" w:type="dxa"/>
            <w:vAlign w:val="center"/>
          </w:tcPr>
          <w:p>
            <w:pPr>
              <w:keepNext w:val="0"/>
              <w:keepLines w:val="0"/>
              <w:suppressLineNumbers w:val="0"/>
              <w:spacing w:before="0" w:beforeAutospacing="0" w:after="0" w:afterAutospacing="0" w:line="360" w:lineRule="auto"/>
              <w:ind w:left="0" w:right="0"/>
              <w:jc w:val="left"/>
              <w:rPr>
                <w:rFonts w:hint="default" w:ascii="宋体" w:hAnsi="宋体"/>
                <w:sz w:val="24"/>
                <w:highlight w:val="none"/>
              </w:rPr>
            </w:pPr>
            <w:r>
              <w:rPr>
                <w:rFonts w:hint="eastAsia" w:ascii="宋体" w:hAnsi="宋体"/>
                <w:sz w:val="24"/>
                <w:highlight w:val="none"/>
              </w:rPr>
              <w:t>未按本章“投标人须知专用表”</w:t>
            </w:r>
            <w:r>
              <w:rPr>
                <w:rFonts w:hint="default" w:ascii="宋体" w:hAnsi="宋体"/>
                <w:sz w:val="24"/>
                <w:highlight w:val="none"/>
              </w:rPr>
              <w:t>19.1</w:t>
            </w:r>
            <w:r>
              <w:rPr>
                <w:rFonts w:hint="eastAsia" w:ascii="宋体" w:hAnsi="宋体"/>
                <w:sz w:val="24"/>
                <w:highlight w:val="none"/>
              </w:rPr>
              <w:t>要求密封的；</w:t>
            </w:r>
          </w:p>
        </w:tc>
      </w:tr>
      <w:tr>
        <w:tblPrEx>
          <w:tblLayout w:type="fixed"/>
          <w:tblCellMar>
            <w:top w:w="0" w:type="dxa"/>
            <w:left w:w="108" w:type="dxa"/>
            <w:bottom w:w="0" w:type="dxa"/>
            <w:right w:w="108" w:type="dxa"/>
          </w:tblCellMar>
        </w:tblPrEx>
        <w:trPr>
          <w:trHeight w:val="885"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1.3</w:t>
            </w:r>
          </w:p>
        </w:tc>
        <w:tc>
          <w:tcPr>
            <w:tcW w:w="7560" w:type="dxa"/>
            <w:vAlign w:val="center"/>
          </w:tcPr>
          <w:p>
            <w:pPr>
              <w:keepNext w:val="0"/>
              <w:keepLines w:val="0"/>
              <w:suppressLineNumbers w:val="0"/>
              <w:spacing w:before="0" w:beforeAutospacing="0" w:after="0" w:afterAutospacing="0" w:line="360" w:lineRule="auto"/>
              <w:ind w:left="0" w:right="0"/>
              <w:jc w:val="left"/>
              <w:rPr>
                <w:rFonts w:hint="default" w:ascii="宋体" w:hAnsi="宋体"/>
                <w:sz w:val="24"/>
                <w:highlight w:val="none"/>
              </w:rPr>
            </w:pPr>
            <w:r>
              <w:rPr>
                <w:rFonts w:hint="eastAsia" w:ascii="宋体" w:hAnsi="宋体" w:cs="宋体"/>
                <w:sz w:val="24"/>
                <w:highlight w:val="none"/>
              </w:rPr>
              <w:t>出席开标会的投标人法定代表人或其授权代表人未携带身份证原件备查的；</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1.4</w:t>
            </w:r>
          </w:p>
        </w:tc>
        <w:tc>
          <w:tcPr>
            <w:tcW w:w="7560" w:type="dxa"/>
            <w:vAlign w:val="center"/>
          </w:tcPr>
          <w:p>
            <w:pPr>
              <w:keepNext w:val="0"/>
              <w:keepLines w:val="0"/>
              <w:suppressLineNumbers w:val="0"/>
              <w:spacing w:before="0" w:beforeAutospacing="0" w:after="0" w:afterAutospacing="0" w:line="360" w:lineRule="auto"/>
              <w:ind w:left="0" w:right="0"/>
              <w:jc w:val="left"/>
              <w:rPr>
                <w:rFonts w:hint="default" w:ascii="宋体" w:hAnsi="宋体"/>
                <w:sz w:val="24"/>
                <w:highlight w:val="none"/>
              </w:rPr>
            </w:pPr>
            <w:r>
              <w:rPr>
                <w:rFonts w:hint="eastAsia" w:ascii="宋体" w:hAnsi="宋体"/>
                <w:sz w:val="24"/>
                <w:highlight w:val="none"/>
              </w:rPr>
              <w:t>投标人的名称与购买招标文件时登记的不一致的。</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b/>
                <w:sz w:val="24"/>
                <w:highlight w:val="none"/>
              </w:rPr>
            </w:pPr>
            <w:r>
              <w:rPr>
                <w:rFonts w:hint="eastAsia" w:ascii="宋体" w:hAnsi="宋体"/>
                <w:b/>
                <w:sz w:val="24"/>
                <w:highlight w:val="none"/>
              </w:rPr>
              <w:t>2.</w:t>
            </w:r>
          </w:p>
        </w:tc>
        <w:tc>
          <w:tcPr>
            <w:tcW w:w="7560" w:type="dxa"/>
          </w:tcPr>
          <w:p>
            <w:pPr>
              <w:keepNext w:val="0"/>
              <w:keepLines w:val="0"/>
              <w:suppressLineNumbers w:val="0"/>
              <w:spacing w:before="0" w:beforeAutospacing="0" w:after="0" w:afterAutospacing="0" w:line="360" w:lineRule="auto"/>
              <w:ind w:left="0" w:right="0"/>
              <w:rPr>
                <w:rFonts w:hint="default" w:ascii="宋体" w:hAnsi="宋体"/>
                <w:b/>
                <w:sz w:val="24"/>
                <w:highlight w:val="none"/>
              </w:rPr>
            </w:pPr>
            <w:r>
              <w:rPr>
                <w:rFonts w:hint="eastAsia" w:ascii="宋体" w:hAnsi="宋体"/>
                <w:b/>
                <w:sz w:val="24"/>
                <w:highlight w:val="none"/>
              </w:rPr>
              <w:t>投标文件有下列情形之一的，按无效标处理：</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2.1</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投标人的投标书或资格证明文件未提供或不符合招标文件要求的</w:t>
            </w:r>
            <w:r>
              <w:rPr>
                <w:rFonts w:hint="default" w:ascii="宋体" w:hAnsi="宋体"/>
                <w:sz w:val="24"/>
                <w:highlight w:val="none"/>
              </w:rPr>
              <w:t>；</w:t>
            </w:r>
          </w:p>
        </w:tc>
      </w:tr>
      <w:tr>
        <w:tblPrEx>
          <w:tblLayout w:type="fixed"/>
          <w:tblCellMar>
            <w:top w:w="0" w:type="dxa"/>
            <w:left w:w="108" w:type="dxa"/>
            <w:bottom w:w="0" w:type="dxa"/>
            <w:right w:w="108" w:type="dxa"/>
          </w:tblCellMar>
        </w:tblPrEx>
        <w:trPr>
          <w:trHeight w:val="942"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2.2</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投标文件中要求法人代表签字和加盖公章的文件无法人代表签字或公章的，或签字人无法人</w:t>
            </w:r>
            <w:r>
              <w:rPr>
                <w:rFonts w:hint="eastAsia" w:ascii="宋体" w:hAnsi="宋体"/>
                <w:sz w:val="24"/>
                <w:highlight w:val="none"/>
              </w:rPr>
              <w:t>提供</w:t>
            </w:r>
            <w:r>
              <w:rPr>
                <w:rFonts w:hint="default" w:ascii="宋体" w:hAnsi="宋体"/>
                <w:sz w:val="24"/>
                <w:highlight w:val="none"/>
              </w:rPr>
              <w:t>有效委托</w:t>
            </w:r>
            <w:r>
              <w:rPr>
                <w:rFonts w:hint="eastAsia" w:ascii="宋体" w:hAnsi="宋体"/>
                <w:sz w:val="24"/>
                <w:highlight w:val="none"/>
              </w:rPr>
              <w:t>文件的</w:t>
            </w:r>
            <w:r>
              <w:rPr>
                <w:rFonts w:hint="default" w:ascii="宋体" w:hAnsi="宋体"/>
                <w:sz w:val="24"/>
                <w:highlight w:val="none"/>
              </w:rPr>
              <w:t>；</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2.3</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未按规定的格式填写，内容不全或关键字迹模糊、无法辨认的；</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2.4</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投标有效期不满足招标文件要求的；</w:t>
            </w:r>
          </w:p>
        </w:tc>
      </w:tr>
      <w:tr>
        <w:tblPrEx>
          <w:tblLayout w:type="fixed"/>
          <w:tblCellMar>
            <w:top w:w="0" w:type="dxa"/>
            <w:left w:w="108" w:type="dxa"/>
            <w:bottom w:w="0" w:type="dxa"/>
            <w:right w:w="108" w:type="dxa"/>
          </w:tblCellMar>
        </w:tblPrEx>
        <w:trPr>
          <w:trHeight w:val="888"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2.5</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投标人递交两份或多份内容不同</w:t>
            </w:r>
            <w:r>
              <w:rPr>
                <w:rFonts w:hint="eastAsia" w:ascii="宋体" w:hAnsi="宋体"/>
                <w:sz w:val="24"/>
                <w:highlight w:val="none"/>
              </w:rPr>
              <w:t>投标方案，</w:t>
            </w:r>
            <w:r>
              <w:rPr>
                <w:rFonts w:hint="default" w:ascii="宋体" w:hAnsi="宋体"/>
                <w:sz w:val="24"/>
                <w:highlight w:val="none"/>
              </w:rPr>
              <w:t>招标文件规定提交备选投标方案的除外；</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2.6</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投标报价有严重缺漏项目的</w:t>
            </w:r>
            <w:r>
              <w:rPr>
                <w:rFonts w:hint="eastAsia" w:ascii="宋体" w:hAnsi="宋体"/>
                <w:sz w:val="24"/>
                <w:highlight w:val="none"/>
              </w:rPr>
              <w:t>；</w:t>
            </w:r>
          </w:p>
        </w:tc>
      </w:tr>
      <w:tr>
        <w:tblPrEx>
          <w:tblLayout w:type="fixed"/>
          <w:tblCellMar>
            <w:top w:w="0" w:type="dxa"/>
            <w:left w:w="108" w:type="dxa"/>
            <w:bottom w:w="0" w:type="dxa"/>
            <w:right w:w="108" w:type="dxa"/>
          </w:tblCellMar>
        </w:tblPrEx>
        <w:trPr>
          <w:trHeight w:val="950"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2.7</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同一实际控制人控制的或法定代表人为同一个人的两个及两个以上法人，母公司、全资子公司及其控股公司，在本招标中同时投标。</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b/>
                <w:sz w:val="24"/>
                <w:highlight w:val="none"/>
              </w:rPr>
            </w:pPr>
            <w:r>
              <w:rPr>
                <w:rFonts w:hint="eastAsia" w:ascii="宋体" w:hAnsi="宋体"/>
                <w:b/>
                <w:sz w:val="24"/>
                <w:highlight w:val="none"/>
              </w:rPr>
              <w:t>3.</w:t>
            </w:r>
          </w:p>
        </w:tc>
        <w:tc>
          <w:tcPr>
            <w:tcW w:w="7560" w:type="dxa"/>
          </w:tcPr>
          <w:p>
            <w:pPr>
              <w:keepNext w:val="0"/>
              <w:keepLines w:val="0"/>
              <w:suppressLineNumbers w:val="0"/>
              <w:spacing w:before="0" w:beforeAutospacing="0" w:after="0" w:afterAutospacing="0" w:line="360" w:lineRule="auto"/>
              <w:ind w:left="0" w:right="0"/>
              <w:rPr>
                <w:rFonts w:hint="default" w:ascii="宋体" w:hAnsi="宋体"/>
                <w:b/>
                <w:sz w:val="24"/>
                <w:highlight w:val="none"/>
              </w:rPr>
            </w:pPr>
            <w:r>
              <w:rPr>
                <w:rFonts w:hint="eastAsia" w:ascii="宋体" w:hAnsi="宋体"/>
                <w:b/>
                <w:sz w:val="24"/>
                <w:highlight w:val="none"/>
              </w:rPr>
              <w:t>投标文件有下列情形之一的，按废标处理：</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3.1</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投标人以他人的名义投标或出现下列串通投标、弄虚作假投标嫌疑的：</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3.1.1</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不同投标人的投标文件内容（含错漏之处）存在非正常一致；</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3.1.2</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不同投标人的投标文件载明的项目管理班子成员出现同一人的；</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3.1.3</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不同投标人的投标文件相互混装的；</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3.1.4</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评委会认定的其他串通投标情形。</w:t>
            </w:r>
          </w:p>
        </w:tc>
      </w:tr>
      <w:tr>
        <w:tblPrEx>
          <w:tblLayout w:type="fixed"/>
          <w:tblCellMar>
            <w:top w:w="0" w:type="dxa"/>
            <w:left w:w="108" w:type="dxa"/>
            <w:bottom w:w="0" w:type="dxa"/>
            <w:right w:w="108" w:type="dxa"/>
          </w:tblCellMar>
        </w:tblPrEx>
        <w:trPr>
          <w:trHeight w:val="1385"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3.2</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投标人拒不按照要求对投标文件进行澄清、说明、补正的；评标委员会根据招标文件的规定对投标文件的计算错误进行修正，投标人不接受修正后的投标报价的；</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3.3</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投标文件的投标报价中包含了价格调整要求的投标；</w:t>
            </w:r>
          </w:p>
        </w:tc>
      </w:tr>
      <w:tr>
        <w:tblPrEx>
          <w:tblLayout w:type="fixed"/>
          <w:tblCellMar>
            <w:top w:w="0" w:type="dxa"/>
            <w:left w:w="108" w:type="dxa"/>
            <w:bottom w:w="0" w:type="dxa"/>
            <w:right w:w="108" w:type="dxa"/>
          </w:tblCellMar>
        </w:tblPrEx>
        <w:trPr>
          <w:trHeight w:val="958"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3.5</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投标人复制招标文件的技术规格相关部分内容作为其投标文件中一部分的；</w:t>
            </w:r>
          </w:p>
        </w:tc>
      </w:tr>
      <w:tr>
        <w:tblPrEx>
          <w:tblLayout w:type="fixed"/>
          <w:tblCellMar>
            <w:top w:w="0" w:type="dxa"/>
            <w:left w:w="108" w:type="dxa"/>
            <w:bottom w:w="0" w:type="dxa"/>
            <w:right w:w="108" w:type="dxa"/>
          </w:tblCellMar>
        </w:tblPrEx>
        <w:trPr>
          <w:trHeight w:val="454" w:hRule="exact"/>
        </w:trPr>
        <w:tc>
          <w:tcPr>
            <w:tcW w:w="100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3.6</w:t>
            </w:r>
          </w:p>
        </w:tc>
        <w:tc>
          <w:tcPr>
            <w:tcW w:w="7560"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投标文件符合招标文件中规定废标的其他因素的。</w:t>
            </w:r>
          </w:p>
        </w:tc>
      </w:tr>
    </w:tbl>
    <w:p>
      <w:pPr>
        <w:pStyle w:val="3"/>
        <w:jc w:val="center"/>
        <w:rPr>
          <w:highlight w:val="none"/>
        </w:rPr>
      </w:pPr>
      <w:bookmarkStart w:id="309" w:name="_Toc27153"/>
      <w:bookmarkStart w:id="310" w:name="_Toc464641588"/>
      <w:bookmarkStart w:id="311" w:name="_Toc203990441"/>
      <w:bookmarkStart w:id="312" w:name="_Toc200785457"/>
      <w:r>
        <w:rPr>
          <w:rFonts w:hint="eastAsia"/>
          <w:highlight w:val="none"/>
        </w:rPr>
        <w:t>第四节 评标办法</w:t>
      </w:r>
      <w:bookmarkEnd w:id="309"/>
      <w:bookmarkEnd w:id="310"/>
      <w:bookmarkEnd w:id="311"/>
      <w:bookmarkEnd w:id="312"/>
    </w:p>
    <w:tbl>
      <w:tblPr>
        <w:tblStyle w:val="50"/>
        <w:tblW w:w="8613" w:type="dxa"/>
        <w:tblInd w:w="0" w:type="dxa"/>
        <w:tblLayout w:type="fixed"/>
        <w:tblCellMar>
          <w:top w:w="0" w:type="dxa"/>
          <w:left w:w="108" w:type="dxa"/>
          <w:bottom w:w="0" w:type="dxa"/>
          <w:right w:w="108" w:type="dxa"/>
        </w:tblCellMar>
      </w:tblPr>
      <w:tblGrid>
        <w:gridCol w:w="1106"/>
        <w:gridCol w:w="7507"/>
      </w:tblGrid>
      <w:tr>
        <w:tblPrEx>
          <w:tblLayout w:type="fixed"/>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b/>
                <w:bCs/>
                <w:sz w:val="24"/>
                <w:highlight w:val="none"/>
                <w:lang w:val="zh-CN"/>
              </w:rPr>
            </w:pPr>
            <w:r>
              <w:rPr>
                <w:rFonts w:hint="default" w:ascii="宋体" w:hAnsi="宋体" w:cs="宋体"/>
                <w:b/>
                <w:bCs/>
                <w:sz w:val="24"/>
                <w:highlight w:val="none"/>
                <w:lang w:val="zh-CN"/>
              </w:rPr>
              <w:t>1.</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b/>
                <w:bCs/>
                <w:sz w:val="24"/>
                <w:highlight w:val="none"/>
              </w:rPr>
            </w:pPr>
            <w:r>
              <w:rPr>
                <w:rFonts w:hint="eastAsia" w:ascii="宋体" w:hAnsi="宋体" w:cs="宋体"/>
                <w:b/>
                <w:bCs/>
                <w:sz w:val="24"/>
                <w:highlight w:val="none"/>
                <w:lang w:val="zh-CN"/>
              </w:rPr>
              <w:t>评标办法：综合评分法</w:t>
            </w:r>
          </w:p>
        </w:tc>
      </w:tr>
      <w:tr>
        <w:tblPrEx>
          <w:tblLayout w:type="fixed"/>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b/>
                <w:bCs/>
                <w:sz w:val="24"/>
                <w:highlight w:val="none"/>
                <w:lang w:val="zh-CN"/>
              </w:rPr>
            </w:pPr>
            <w:r>
              <w:rPr>
                <w:rFonts w:hint="default" w:ascii="宋体" w:hAnsi="宋体" w:cs="宋体"/>
                <w:b/>
                <w:bCs/>
                <w:sz w:val="24"/>
                <w:highlight w:val="none"/>
                <w:lang w:val="zh-CN"/>
              </w:rPr>
              <w:t>2.</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b/>
                <w:bCs/>
                <w:sz w:val="24"/>
                <w:highlight w:val="none"/>
              </w:rPr>
            </w:pPr>
            <w:r>
              <w:rPr>
                <w:rFonts w:hint="eastAsia" w:ascii="宋体" w:hAnsi="宋体" w:cs="宋体"/>
                <w:b/>
                <w:bCs/>
                <w:sz w:val="24"/>
                <w:highlight w:val="none"/>
                <w:lang w:val="zh-CN"/>
              </w:rPr>
              <w:t>评标程序：</w:t>
            </w:r>
          </w:p>
        </w:tc>
      </w:tr>
      <w:tr>
        <w:tblPrEx>
          <w:tblLayout w:type="fixed"/>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sz w:val="24"/>
                <w:highlight w:val="none"/>
                <w:lang w:val="zh-CN"/>
              </w:rPr>
            </w:pPr>
            <w:r>
              <w:rPr>
                <w:rFonts w:hint="default" w:ascii="宋体" w:hAnsi="宋体" w:cs="宋体"/>
                <w:sz w:val="24"/>
                <w:highlight w:val="none"/>
                <w:lang w:val="zh-CN"/>
              </w:rPr>
              <w:t>2.1</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符合性检查：</w:t>
            </w:r>
          </w:p>
        </w:tc>
      </w:tr>
      <w:tr>
        <w:tblPrEx>
          <w:tblLayout w:type="fixed"/>
          <w:tblCellMar>
            <w:top w:w="0" w:type="dxa"/>
            <w:left w:w="108" w:type="dxa"/>
            <w:bottom w:w="0" w:type="dxa"/>
            <w:right w:w="108" w:type="dxa"/>
          </w:tblCellMar>
        </w:tblPrEx>
        <w:trPr>
          <w:trHeight w:val="886"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sz w:val="24"/>
                <w:highlight w:val="none"/>
                <w:lang w:val="zh-CN"/>
              </w:rPr>
            </w:pPr>
            <w:r>
              <w:rPr>
                <w:rFonts w:hint="default" w:ascii="宋体" w:hAnsi="宋体" w:cs="宋体"/>
                <w:sz w:val="24"/>
                <w:highlight w:val="none"/>
                <w:lang w:val="zh-CN"/>
              </w:rPr>
              <w:t>2.1.1</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jc w:val="left"/>
              <w:rPr>
                <w:rFonts w:hint="default" w:ascii="宋体" w:hAnsi="宋体"/>
                <w:kern w:val="0"/>
                <w:sz w:val="24"/>
                <w:highlight w:val="none"/>
              </w:rPr>
            </w:pPr>
            <w:r>
              <w:rPr>
                <w:rFonts w:hint="eastAsia" w:ascii="宋体" w:hAnsi="宋体" w:cs="宋体"/>
                <w:kern w:val="0"/>
                <w:sz w:val="24"/>
                <w:highlight w:val="none"/>
                <w:lang w:val="zh-CN"/>
              </w:rPr>
              <w:t>评标委员会根据</w:t>
            </w:r>
            <w:r>
              <w:rPr>
                <w:rFonts w:hint="default" w:ascii="宋体" w:hAnsi="宋体" w:cs="宋体"/>
                <w:kern w:val="0"/>
                <w:sz w:val="24"/>
                <w:highlight w:val="none"/>
                <w:lang w:val="zh-CN"/>
              </w:rPr>
              <w:t>“</w:t>
            </w:r>
            <w:r>
              <w:rPr>
                <w:rFonts w:hint="eastAsia" w:ascii="宋体" w:hAnsi="宋体" w:cs="宋体"/>
                <w:kern w:val="0"/>
                <w:sz w:val="24"/>
                <w:highlight w:val="none"/>
                <w:lang w:val="zh-CN"/>
              </w:rPr>
              <w:t>评比因素《符合性检查表》</w:t>
            </w:r>
            <w:r>
              <w:rPr>
                <w:rFonts w:hint="default" w:ascii="宋体" w:hAnsi="宋体" w:cs="宋体"/>
                <w:kern w:val="0"/>
                <w:sz w:val="24"/>
                <w:highlight w:val="none"/>
                <w:lang w:val="zh-CN"/>
              </w:rPr>
              <w:t>”</w:t>
            </w:r>
            <w:r>
              <w:rPr>
                <w:rFonts w:hint="eastAsia" w:ascii="宋体" w:hAnsi="宋体" w:cs="宋体"/>
                <w:kern w:val="0"/>
                <w:sz w:val="24"/>
                <w:highlight w:val="none"/>
                <w:lang w:val="zh-CN"/>
              </w:rPr>
              <w:t>的内容和标准，对所有投标进行符合性检查。</w:t>
            </w:r>
          </w:p>
        </w:tc>
      </w:tr>
      <w:tr>
        <w:tblPrEx>
          <w:tblLayout w:type="fixed"/>
          <w:tblCellMar>
            <w:top w:w="0" w:type="dxa"/>
            <w:left w:w="108" w:type="dxa"/>
            <w:bottom w:w="0" w:type="dxa"/>
            <w:right w:w="108" w:type="dxa"/>
          </w:tblCellMar>
        </w:tblPrEx>
        <w:trPr>
          <w:trHeight w:val="970"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sz w:val="24"/>
                <w:highlight w:val="none"/>
                <w:lang w:val="zh-CN"/>
              </w:rPr>
            </w:pPr>
            <w:r>
              <w:rPr>
                <w:rFonts w:hint="default" w:ascii="宋体" w:hAnsi="宋体" w:cs="宋体"/>
                <w:sz w:val="24"/>
                <w:highlight w:val="none"/>
                <w:lang w:val="zh-CN"/>
              </w:rPr>
              <w:t>2.1.2</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符合性检查的对象是投标人提交的投标文件，评标委员会只就投标文件中所载明的情况进行评审。</w:t>
            </w:r>
          </w:p>
        </w:tc>
      </w:tr>
      <w:tr>
        <w:tblPrEx>
          <w:tblLayout w:type="fixed"/>
          <w:tblCellMar>
            <w:top w:w="0" w:type="dxa"/>
            <w:left w:w="108" w:type="dxa"/>
            <w:bottom w:w="0" w:type="dxa"/>
            <w:right w:w="108" w:type="dxa"/>
          </w:tblCellMar>
        </w:tblPrEx>
        <w:trPr>
          <w:trHeight w:val="1423"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sz w:val="24"/>
                <w:highlight w:val="none"/>
                <w:lang w:val="zh-CN"/>
              </w:rPr>
            </w:pPr>
            <w:r>
              <w:rPr>
                <w:rFonts w:hint="default" w:ascii="宋体" w:hAnsi="宋体" w:cs="宋体"/>
                <w:sz w:val="24"/>
                <w:highlight w:val="none"/>
                <w:lang w:val="zh-CN"/>
              </w:rPr>
              <w:t>2.</w:t>
            </w:r>
            <w:r>
              <w:rPr>
                <w:rFonts w:hint="eastAsia" w:ascii="宋体" w:hAnsi="宋体" w:cs="宋体"/>
                <w:sz w:val="24"/>
                <w:highlight w:val="none"/>
                <w:lang w:val="zh-CN"/>
              </w:rPr>
              <w:t>1.3</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符合性检查的结果是</w:t>
            </w:r>
            <w:r>
              <w:rPr>
                <w:rFonts w:hint="default" w:ascii="宋体" w:hAnsi="宋体" w:cs="宋体"/>
                <w:sz w:val="24"/>
                <w:highlight w:val="none"/>
                <w:lang w:val="zh-CN"/>
              </w:rPr>
              <w:t>“</w:t>
            </w:r>
            <w:r>
              <w:rPr>
                <w:rFonts w:hint="eastAsia" w:ascii="宋体" w:hAnsi="宋体" w:cs="宋体"/>
                <w:sz w:val="24"/>
                <w:highlight w:val="none"/>
                <w:lang w:val="zh-CN"/>
              </w:rPr>
              <w:t>通过</w:t>
            </w:r>
            <w:r>
              <w:rPr>
                <w:rFonts w:hint="default" w:ascii="宋体" w:hAnsi="宋体" w:cs="宋体"/>
                <w:sz w:val="24"/>
                <w:highlight w:val="none"/>
                <w:lang w:val="zh-CN"/>
              </w:rPr>
              <w:t>”</w:t>
            </w:r>
            <w:r>
              <w:rPr>
                <w:rFonts w:hint="eastAsia" w:ascii="宋体" w:hAnsi="宋体" w:cs="宋体"/>
                <w:sz w:val="24"/>
                <w:highlight w:val="none"/>
                <w:lang w:val="zh-CN"/>
              </w:rPr>
              <w:t>或</w:t>
            </w:r>
            <w:r>
              <w:rPr>
                <w:rFonts w:hint="default" w:ascii="宋体" w:hAnsi="宋体" w:cs="宋体"/>
                <w:sz w:val="24"/>
                <w:highlight w:val="none"/>
                <w:lang w:val="zh-CN"/>
              </w:rPr>
              <w:t>“</w:t>
            </w:r>
            <w:r>
              <w:rPr>
                <w:rFonts w:hint="eastAsia" w:ascii="宋体" w:hAnsi="宋体" w:cs="宋体"/>
                <w:sz w:val="24"/>
                <w:highlight w:val="none"/>
                <w:lang w:val="zh-CN"/>
              </w:rPr>
              <w:t>不通过</w:t>
            </w:r>
            <w:r>
              <w:rPr>
                <w:rFonts w:hint="default" w:ascii="宋体" w:hAnsi="宋体" w:cs="宋体"/>
                <w:sz w:val="24"/>
                <w:highlight w:val="none"/>
                <w:lang w:val="zh-CN"/>
              </w:rPr>
              <w:t>”</w:t>
            </w:r>
            <w:r>
              <w:rPr>
                <w:rFonts w:hint="eastAsia" w:ascii="宋体" w:hAnsi="宋体" w:cs="宋体"/>
                <w:sz w:val="24"/>
                <w:highlight w:val="none"/>
                <w:lang w:val="zh-CN"/>
              </w:rPr>
              <w:t>，只有逐条通过《符合性检查表》各项检查的投标方能进入下一阶段的评标，否则将导致其投标被废标。</w:t>
            </w:r>
          </w:p>
        </w:tc>
      </w:tr>
      <w:tr>
        <w:tblPrEx>
          <w:tblLayout w:type="fixed"/>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sz w:val="24"/>
                <w:highlight w:val="none"/>
                <w:lang w:val="zh-CN"/>
              </w:rPr>
            </w:pPr>
            <w:r>
              <w:rPr>
                <w:rFonts w:hint="default" w:ascii="宋体" w:hAnsi="宋体" w:cs="宋体"/>
                <w:sz w:val="24"/>
                <w:highlight w:val="none"/>
                <w:lang w:val="zh-CN"/>
              </w:rPr>
              <w:t>2.</w:t>
            </w:r>
            <w:r>
              <w:rPr>
                <w:rFonts w:hint="eastAsia" w:ascii="宋体" w:hAnsi="宋体" w:cs="宋体"/>
                <w:sz w:val="24"/>
                <w:highlight w:val="none"/>
                <w:lang w:val="zh-CN"/>
              </w:rPr>
              <w:t>2</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商务及技术评议：</w:t>
            </w:r>
          </w:p>
        </w:tc>
      </w:tr>
      <w:tr>
        <w:tblPrEx>
          <w:tblLayout w:type="fixed"/>
          <w:tblCellMar>
            <w:top w:w="0" w:type="dxa"/>
            <w:left w:w="108" w:type="dxa"/>
            <w:bottom w:w="0" w:type="dxa"/>
            <w:right w:w="108" w:type="dxa"/>
          </w:tblCellMar>
        </w:tblPrEx>
        <w:trPr>
          <w:trHeight w:val="954"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sz w:val="24"/>
                <w:highlight w:val="none"/>
                <w:lang w:val="zh-CN"/>
              </w:rPr>
            </w:pPr>
            <w:r>
              <w:rPr>
                <w:rFonts w:hint="default" w:ascii="宋体" w:hAnsi="宋体" w:cs="宋体"/>
                <w:sz w:val="24"/>
                <w:highlight w:val="none"/>
                <w:lang w:val="zh-CN"/>
              </w:rPr>
              <w:t>2.</w:t>
            </w:r>
            <w:r>
              <w:rPr>
                <w:rFonts w:hint="eastAsia" w:ascii="宋体" w:hAnsi="宋体" w:cs="宋体"/>
                <w:sz w:val="24"/>
                <w:highlight w:val="none"/>
                <w:lang w:val="zh-CN"/>
              </w:rPr>
              <w:t>2</w:t>
            </w:r>
            <w:r>
              <w:rPr>
                <w:rFonts w:hint="default" w:ascii="宋体" w:hAnsi="宋体" w:cs="宋体"/>
                <w:sz w:val="24"/>
                <w:highlight w:val="none"/>
                <w:lang w:val="zh-CN"/>
              </w:rPr>
              <w:t>.1</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评标委员会根据</w:t>
            </w:r>
            <w:r>
              <w:rPr>
                <w:rFonts w:hint="default" w:ascii="宋体" w:hAnsi="宋体"/>
                <w:sz w:val="24"/>
                <w:highlight w:val="none"/>
              </w:rPr>
              <w:t>“</w:t>
            </w:r>
            <w:r>
              <w:rPr>
                <w:rFonts w:hint="eastAsia" w:ascii="宋体" w:hAnsi="宋体" w:cs="宋体"/>
                <w:sz w:val="24"/>
                <w:highlight w:val="none"/>
                <w:lang w:val="zh-CN"/>
              </w:rPr>
              <w:t>评比因素《商务及技术评议指标表》</w:t>
            </w:r>
            <w:r>
              <w:rPr>
                <w:rFonts w:hint="default" w:ascii="宋体" w:hAnsi="宋体"/>
                <w:sz w:val="24"/>
                <w:highlight w:val="none"/>
              </w:rPr>
              <w:t>”</w:t>
            </w:r>
            <w:r>
              <w:rPr>
                <w:rFonts w:hint="eastAsia" w:ascii="宋体" w:hAnsi="宋体" w:cs="宋体"/>
                <w:sz w:val="24"/>
                <w:highlight w:val="none"/>
                <w:lang w:val="zh-CN"/>
              </w:rPr>
              <w:t>的内容和标准，对通过符合性检查的投标进行商务及技术评议。</w:t>
            </w:r>
          </w:p>
        </w:tc>
      </w:tr>
      <w:tr>
        <w:tblPrEx>
          <w:tblLayout w:type="fixed"/>
          <w:tblCellMar>
            <w:top w:w="0" w:type="dxa"/>
            <w:left w:w="108" w:type="dxa"/>
            <w:bottom w:w="0" w:type="dxa"/>
            <w:right w:w="108" w:type="dxa"/>
          </w:tblCellMar>
        </w:tblPrEx>
        <w:trPr>
          <w:trHeight w:val="1847"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sz w:val="24"/>
                <w:highlight w:val="none"/>
                <w:lang w:val="zh-CN"/>
              </w:rPr>
            </w:pPr>
            <w:r>
              <w:rPr>
                <w:rFonts w:hint="default" w:ascii="宋体" w:hAnsi="宋体" w:cs="宋体"/>
                <w:sz w:val="24"/>
                <w:highlight w:val="none"/>
                <w:lang w:val="zh-CN"/>
              </w:rPr>
              <w:t>2.</w:t>
            </w:r>
            <w:r>
              <w:rPr>
                <w:rFonts w:hint="eastAsia" w:ascii="宋体" w:hAnsi="宋体" w:cs="宋体"/>
                <w:sz w:val="24"/>
                <w:highlight w:val="none"/>
                <w:lang w:val="zh-CN"/>
              </w:rPr>
              <w:t>2</w:t>
            </w:r>
            <w:r>
              <w:rPr>
                <w:rFonts w:hint="default" w:ascii="宋体" w:hAnsi="宋体" w:cs="宋体"/>
                <w:sz w:val="24"/>
                <w:highlight w:val="none"/>
                <w:lang w:val="zh-CN"/>
              </w:rPr>
              <w:t>.2</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评标委员会将对照招标文件中的商务、技术需求条款和投标文件中的商务、技术条款响应进行评议。评标委员会成员将按照</w:t>
            </w:r>
            <w:r>
              <w:rPr>
                <w:rFonts w:hint="default" w:ascii="宋体" w:hAnsi="宋体"/>
                <w:sz w:val="24"/>
                <w:highlight w:val="none"/>
              </w:rPr>
              <w:t>“</w:t>
            </w:r>
            <w:r>
              <w:rPr>
                <w:rFonts w:hint="eastAsia" w:ascii="宋体" w:hAnsi="宋体" w:cs="宋体"/>
                <w:sz w:val="24"/>
                <w:highlight w:val="none"/>
                <w:lang w:val="zh-CN"/>
              </w:rPr>
              <w:t>评比因素《商务及技术评议指标表》</w:t>
            </w:r>
            <w:r>
              <w:rPr>
                <w:rFonts w:hint="default" w:ascii="宋体" w:hAnsi="宋体"/>
                <w:sz w:val="24"/>
                <w:highlight w:val="none"/>
              </w:rPr>
              <w:t>”</w:t>
            </w:r>
            <w:r>
              <w:rPr>
                <w:rFonts w:hint="eastAsia" w:ascii="宋体" w:hAnsi="宋体" w:cs="宋体"/>
                <w:sz w:val="24"/>
                <w:highlight w:val="none"/>
                <w:lang w:val="zh-CN"/>
              </w:rPr>
              <w:t>确定的权重比例独立对每个投标的商务及技术部分以打分的方式进行评议。</w:t>
            </w:r>
          </w:p>
        </w:tc>
      </w:tr>
      <w:tr>
        <w:tblPrEx>
          <w:tblLayout w:type="fixed"/>
          <w:tblCellMar>
            <w:top w:w="0" w:type="dxa"/>
            <w:left w:w="108" w:type="dxa"/>
            <w:bottom w:w="0" w:type="dxa"/>
            <w:right w:w="108" w:type="dxa"/>
          </w:tblCellMar>
        </w:tblPrEx>
        <w:trPr>
          <w:trHeight w:val="994"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sz w:val="24"/>
                <w:highlight w:val="none"/>
                <w:lang w:val="zh-CN"/>
              </w:rPr>
            </w:pPr>
            <w:r>
              <w:rPr>
                <w:rFonts w:hint="default" w:ascii="宋体" w:hAnsi="宋体" w:cs="宋体"/>
                <w:sz w:val="24"/>
                <w:highlight w:val="none"/>
                <w:lang w:val="zh-CN"/>
              </w:rPr>
              <w:t>2.</w:t>
            </w:r>
            <w:r>
              <w:rPr>
                <w:rFonts w:hint="eastAsia" w:ascii="宋体" w:hAnsi="宋体" w:cs="宋体"/>
                <w:sz w:val="24"/>
                <w:highlight w:val="none"/>
                <w:lang w:val="zh-CN"/>
              </w:rPr>
              <w:t>2</w:t>
            </w:r>
            <w:r>
              <w:rPr>
                <w:rFonts w:hint="default" w:ascii="宋体" w:hAnsi="宋体" w:cs="宋体"/>
                <w:sz w:val="24"/>
                <w:highlight w:val="none"/>
                <w:lang w:val="zh-CN"/>
              </w:rPr>
              <w:t>.3</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评委会成员将对照招标文件中的相关要求和投标文件的响应情况进行打分。每位投标人的得分由评委的评分进行算术平均得出。</w:t>
            </w:r>
          </w:p>
        </w:tc>
      </w:tr>
      <w:tr>
        <w:tblPrEx>
          <w:tblLayout w:type="fixed"/>
          <w:tblCellMar>
            <w:top w:w="0" w:type="dxa"/>
            <w:left w:w="108" w:type="dxa"/>
            <w:bottom w:w="0" w:type="dxa"/>
            <w:right w:w="108" w:type="dxa"/>
          </w:tblCellMar>
        </w:tblPrEx>
        <w:trPr>
          <w:trHeight w:val="1419"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sz w:val="24"/>
                <w:highlight w:val="none"/>
                <w:lang w:val="zh-CN"/>
              </w:rPr>
            </w:pPr>
            <w:r>
              <w:rPr>
                <w:rFonts w:hint="default" w:ascii="宋体" w:hAnsi="宋体" w:cs="宋体"/>
                <w:sz w:val="24"/>
                <w:highlight w:val="none"/>
                <w:lang w:val="zh-CN"/>
              </w:rPr>
              <w:t>2.</w:t>
            </w:r>
            <w:r>
              <w:rPr>
                <w:rFonts w:hint="eastAsia" w:ascii="宋体" w:hAnsi="宋体" w:cs="宋体"/>
                <w:sz w:val="24"/>
                <w:highlight w:val="none"/>
                <w:lang w:val="zh-CN"/>
              </w:rPr>
              <w:t>3</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价格评议：</w:t>
            </w:r>
          </w:p>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评委会根据招标文件</w:t>
            </w:r>
            <w:r>
              <w:rPr>
                <w:rFonts w:hint="default" w:ascii="宋体" w:hAnsi="宋体" w:cs="宋体"/>
                <w:sz w:val="24"/>
                <w:highlight w:val="none"/>
                <w:lang w:val="zh-CN"/>
              </w:rPr>
              <w:t>“</w:t>
            </w:r>
            <w:r>
              <w:rPr>
                <w:rFonts w:hint="eastAsia" w:ascii="宋体" w:hAnsi="宋体" w:cs="宋体"/>
                <w:sz w:val="24"/>
                <w:highlight w:val="none"/>
                <w:lang w:val="zh-CN"/>
              </w:rPr>
              <w:t>评比因素</w:t>
            </w:r>
            <w:r>
              <w:rPr>
                <w:rFonts w:hint="default" w:ascii="宋体" w:hAnsi="宋体"/>
                <w:sz w:val="24"/>
                <w:highlight w:val="none"/>
              </w:rPr>
              <w:t>”</w:t>
            </w:r>
            <w:r>
              <w:rPr>
                <w:rFonts w:hint="eastAsia" w:ascii="宋体" w:hAnsi="宋体" w:cs="宋体"/>
                <w:sz w:val="24"/>
                <w:highlight w:val="none"/>
                <w:lang w:val="zh-CN"/>
              </w:rPr>
              <w:t>中对应的内容和标准，对通过符合性和不可偏离项检查的投标进行价格评议。</w:t>
            </w:r>
          </w:p>
        </w:tc>
      </w:tr>
      <w:tr>
        <w:tblPrEx>
          <w:tblLayout w:type="fixed"/>
          <w:tblCellMar>
            <w:top w:w="0" w:type="dxa"/>
            <w:left w:w="108" w:type="dxa"/>
            <w:bottom w:w="0" w:type="dxa"/>
            <w:right w:w="108" w:type="dxa"/>
          </w:tblCellMar>
        </w:tblPrEx>
        <w:trPr>
          <w:trHeight w:val="958"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sz w:val="24"/>
                <w:highlight w:val="none"/>
                <w:lang w:val="zh-CN"/>
              </w:rPr>
            </w:pPr>
            <w:r>
              <w:rPr>
                <w:rFonts w:hint="default" w:ascii="宋体" w:hAnsi="宋体" w:cs="宋体"/>
                <w:sz w:val="24"/>
                <w:highlight w:val="none"/>
                <w:lang w:val="zh-CN"/>
              </w:rPr>
              <w:t>2.</w:t>
            </w:r>
            <w:r>
              <w:rPr>
                <w:rFonts w:hint="eastAsia" w:ascii="宋体" w:hAnsi="宋体" w:cs="宋体"/>
                <w:sz w:val="24"/>
                <w:highlight w:val="none"/>
                <w:lang w:val="zh-CN"/>
              </w:rPr>
              <w:t>4</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综合得分：</w:t>
            </w:r>
          </w:p>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投标人的最终评标得分＝价格得分</w:t>
            </w:r>
            <w:r>
              <w:rPr>
                <w:rFonts w:hint="default" w:ascii="宋体" w:hAnsi="宋体" w:cs="宋体"/>
                <w:sz w:val="24"/>
                <w:highlight w:val="none"/>
                <w:lang w:val="zh-CN"/>
              </w:rPr>
              <w:t>+</w:t>
            </w:r>
            <w:r>
              <w:rPr>
                <w:rFonts w:hint="eastAsia" w:ascii="宋体" w:hAnsi="宋体" w:cs="宋体"/>
                <w:sz w:val="24"/>
                <w:highlight w:val="none"/>
                <w:lang w:val="zh-CN"/>
              </w:rPr>
              <w:t>商务评议得分+技术评议得分。</w:t>
            </w:r>
          </w:p>
        </w:tc>
      </w:tr>
      <w:tr>
        <w:tblPrEx>
          <w:tblLayout w:type="fixed"/>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sz w:val="24"/>
                <w:highlight w:val="none"/>
                <w:lang w:val="zh-CN"/>
              </w:rPr>
            </w:pPr>
            <w:r>
              <w:rPr>
                <w:rFonts w:hint="default" w:ascii="宋体" w:hAnsi="宋体" w:cs="宋体"/>
                <w:sz w:val="24"/>
                <w:highlight w:val="none"/>
                <w:lang w:val="zh-CN"/>
              </w:rPr>
              <w:t>2.</w:t>
            </w:r>
            <w:r>
              <w:rPr>
                <w:rFonts w:hint="eastAsia" w:ascii="宋体" w:hAnsi="宋体" w:cs="宋体"/>
                <w:sz w:val="24"/>
                <w:highlight w:val="none"/>
                <w:lang w:val="zh-CN"/>
              </w:rPr>
              <w:t>5</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预中标人的确定：</w:t>
            </w:r>
          </w:p>
        </w:tc>
      </w:tr>
      <w:tr>
        <w:tblPrEx>
          <w:tblLayout w:type="fixed"/>
          <w:tblCellMar>
            <w:top w:w="0" w:type="dxa"/>
            <w:left w:w="108" w:type="dxa"/>
            <w:bottom w:w="0" w:type="dxa"/>
            <w:right w:w="108" w:type="dxa"/>
          </w:tblCellMar>
        </w:tblPrEx>
        <w:trPr>
          <w:trHeight w:val="950"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sz w:val="24"/>
                <w:highlight w:val="none"/>
                <w:lang w:val="zh-CN"/>
              </w:rPr>
            </w:pPr>
            <w:r>
              <w:rPr>
                <w:rFonts w:hint="default" w:ascii="宋体" w:hAnsi="宋体" w:cs="宋体"/>
                <w:sz w:val="24"/>
                <w:highlight w:val="none"/>
                <w:lang w:val="zh-CN"/>
              </w:rPr>
              <w:t>2.</w:t>
            </w:r>
            <w:r>
              <w:rPr>
                <w:rFonts w:hint="eastAsia" w:ascii="宋体" w:hAnsi="宋体" w:cs="宋体"/>
                <w:sz w:val="24"/>
                <w:highlight w:val="none"/>
                <w:lang w:val="zh-CN"/>
              </w:rPr>
              <w:t>5</w:t>
            </w:r>
            <w:r>
              <w:rPr>
                <w:rFonts w:hint="default" w:ascii="宋体" w:hAnsi="宋体" w:cs="宋体"/>
                <w:sz w:val="24"/>
                <w:highlight w:val="none"/>
                <w:lang w:val="zh-CN"/>
              </w:rPr>
              <w:t>.1</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根据各投标人的评标总得分由高到低顺序列出投标人的名次，推荐综合得分高的为中标候选人。</w:t>
            </w:r>
          </w:p>
        </w:tc>
      </w:tr>
      <w:tr>
        <w:tblPrEx>
          <w:tblLayout w:type="fixed"/>
          <w:tblCellMar>
            <w:top w:w="0" w:type="dxa"/>
            <w:left w:w="108" w:type="dxa"/>
            <w:bottom w:w="0" w:type="dxa"/>
            <w:right w:w="108" w:type="dxa"/>
          </w:tblCellMar>
        </w:tblPrEx>
        <w:trPr>
          <w:trHeight w:val="850" w:hRule="exact"/>
        </w:trPr>
        <w:tc>
          <w:tcPr>
            <w:tcW w:w="1106"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s="宋体"/>
                <w:sz w:val="24"/>
                <w:highlight w:val="none"/>
                <w:lang w:val="zh-CN"/>
              </w:rPr>
            </w:pPr>
            <w:r>
              <w:rPr>
                <w:rFonts w:hint="default" w:ascii="宋体" w:hAnsi="宋体" w:cs="宋体"/>
                <w:sz w:val="24"/>
                <w:highlight w:val="none"/>
                <w:lang w:val="zh-CN"/>
              </w:rPr>
              <w:t>2.</w:t>
            </w:r>
            <w:r>
              <w:rPr>
                <w:rFonts w:hint="eastAsia" w:ascii="宋体" w:hAnsi="宋体" w:cs="宋体"/>
                <w:sz w:val="24"/>
                <w:highlight w:val="none"/>
                <w:lang w:val="zh-CN"/>
              </w:rPr>
              <w:t>5</w:t>
            </w:r>
            <w:r>
              <w:rPr>
                <w:rFonts w:hint="default" w:ascii="宋体" w:hAnsi="宋体" w:cs="宋体"/>
                <w:sz w:val="24"/>
                <w:highlight w:val="none"/>
                <w:lang w:val="zh-CN"/>
              </w:rPr>
              <w:t>.2</w:t>
            </w:r>
          </w:p>
        </w:tc>
        <w:tc>
          <w:tcPr>
            <w:tcW w:w="7507" w:type="dxa"/>
            <w:tcBorders>
              <w:top w:val="nil"/>
              <w:left w:val="nil"/>
              <w:bottom w:val="nil"/>
              <w:right w:val="nil"/>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sz w:val="24"/>
                <w:highlight w:val="none"/>
              </w:rPr>
            </w:pPr>
            <w:r>
              <w:rPr>
                <w:rFonts w:hint="eastAsia" w:ascii="宋体" w:hAnsi="宋体" w:cs="宋体"/>
                <w:sz w:val="24"/>
                <w:highlight w:val="none"/>
                <w:lang w:val="zh-CN"/>
              </w:rPr>
              <w:t>评标总得分相同的，按投标报价由低到高顺序排列；评标总得分且投标报价相同的，按技术指标得分优劣顺序排列。</w:t>
            </w:r>
          </w:p>
        </w:tc>
      </w:tr>
    </w:tbl>
    <w:p>
      <w:pPr>
        <w:spacing w:line="360" w:lineRule="auto"/>
        <w:rPr>
          <w:rFonts w:ascii="宋体" w:hAnsi="宋体"/>
          <w:b/>
          <w:sz w:val="24"/>
          <w:highlight w:val="none"/>
        </w:rPr>
      </w:pPr>
      <w:r>
        <w:rPr>
          <w:rFonts w:hint="eastAsia" w:ascii="宋体" w:hAnsi="宋体"/>
          <w:b/>
          <w:sz w:val="24"/>
          <w:highlight w:val="none"/>
        </w:rPr>
        <w:t>3 评比因素</w:t>
      </w:r>
    </w:p>
    <w:p>
      <w:pPr>
        <w:spacing w:line="360" w:lineRule="auto"/>
        <w:rPr>
          <w:rFonts w:ascii="宋体" w:hAnsi="宋体"/>
          <w:bCs/>
          <w:sz w:val="24"/>
          <w:highlight w:val="none"/>
        </w:rPr>
      </w:pPr>
      <w:r>
        <w:rPr>
          <w:rFonts w:hint="eastAsia" w:ascii="宋体" w:hAnsi="宋体"/>
          <w:bCs/>
          <w:sz w:val="24"/>
          <w:highlight w:val="none"/>
        </w:rPr>
        <w:t>3.1</w:t>
      </w:r>
      <w:r>
        <w:rPr>
          <w:rFonts w:ascii="宋体" w:hAnsi="宋体"/>
          <w:bCs/>
          <w:sz w:val="24"/>
          <w:highlight w:val="none"/>
        </w:rPr>
        <w:t>符合性检查</w:t>
      </w:r>
      <w:r>
        <w:rPr>
          <w:rFonts w:hint="eastAsia" w:ascii="宋体" w:hAnsi="宋体"/>
          <w:bCs/>
          <w:sz w:val="24"/>
          <w:highlight w:val="none"/>
        </w:rPr>
        <w:t>表：</w:t>
      </w:r>
    </w:p>
    <w:tbl>
      <w:tblPr>
        <w:tblStyle w:val="50"/>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vAlign w:val="center"/>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评议项目</w:t>
            </w:r>
          </w:p>
        </w:tc>
        <w:tc>
          <w:tcPr>
            <w:tcW w:w="2384" w:type="dxa"/>
            <w:vAlign w:val="center"/>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评议标准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vAlign w:val="center"/>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法定代表人证明书/法人授权委托证明书</w:t>
            </w: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default" w:ascii="宋体" w:hAnsi="宋体"/>
                <w:sz w:val="24"/>
                <w:highlight w:val="none"/>
              </w:rPr>
              <w:t>（投标文件如由法定代表人签署，需提供法定代表人证明书，否则需提供法定代表人证明书和法人授权委托证明书)</w:t>
            </w:r>
          </w:p>
        </w:tc>
        <w:tc>
          <w:tcPr>
            <w:tcW w:w="2384" w:type="dxa"/>
            <w:vAlign w:val="center"/>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vAlign w:val="center"/>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sz w:val="24"/>
                <w:highlight w:val="none"/>
              </w:rPr>
              <w:t>投标人的报价低于其成本，且不能做出合理说明</w:t>
            </w:r>
          </w:p>
        </w:tc>
        <w:tc>
          <w:tcPr>
            <w:tcW w:w="2384" w:type="dxa"/>
            <w:vAlign w:val="center"/>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sz w:val="24"/>
                <w:highlight w:val="none"/>
              </w:rPr>
              <w:t>所投产品、工程、服务在质量、技术、方案等方面没有实质性满足招标文件要求，或者不可偏离项有负偏离的</w:t>
            </w:r>
          </w:p>
        </w:tc>
        <w:tc>
          <w:tcPr>
            <w:tcW w:w="2384" w:type="dxa"/>
            <w:vAlign w:val="center"/>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sz w:val="24"/>
                <w:highlight w:val="none"/>
              </w:rPr>
              <w:t>未按招标文件对投标文件组成的要求提供投标文件的（投标文件组成不完整或未按格式填写）；</w:t>
            </w:r>
          </w:p>
        </w:tc>
        <w:tc>
          <w:tcPr>
            <w:tcW w:w="2384" w:type="dxa"/>
            <w:vAlign w:val="center"/>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vAlign w:val="center"/>
          </w:tcPr>
          <w:p>
            <w:pPr>
              <w:keepNext w:val="0"/>
              <w:keepLines w:val="0"/>
              <w:suppressLineNumbers w:val="0"/>
              <w:spacing w:before="0" w:beforeAutospacing="0" w:after="0" w:afterAutospacing="0" w:line="360" w:lineRule="auto"/>
              <w:ind w:left="0" w:right="0"/>
              <w:rPr>
                <w:rFonts w:hint="default" w:ascii="宋体" w:hAnsi="宋体"/>
                <w:color w:val="FF0000"/>
                <w:sz w:val="24"/>
                <w:highlight w:val="none"/>
              </w:rPr>
            </w:pPr>
            <w:r>
              <w:rPr>
                <w:rFonts w:hint="eastAsia"/>
                <w:sz w:val="24"/>
                <w:highlight w:val="none"/>
              </w:rPr>
              <w:t>法律、法规规定的其他情形</w:t>
            </w:r>
          </w:p>
        </w:tc>
        <w:tc>
          <w:tcPr>
            <w:tcW w:w="2384" w:type="dxa"/>
            <w:vAlign w:val="center"/>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合格</w:t>
            </w:r>
            <w:r>
              <w:rPr>
                <w:rFonts w:hint="default" w:ascii="宋体" w:hAnsi="宋体"/>
                <w:sz w:val="24"/>
                <w:highlight w:val="none"/>
              </w:rPr>
              <w:t>/</w:t>
            </w:r>
            <w:r>
              <w:rPr>
                <w:rFonts w:hint="eastAsia" w:ascii="宋体" w:hAnsi="宋体"/>
                <w:sz w:val="24"/>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vAlign w:val="center"/>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结论</w:t>
            </w:r>
          </w:p>
        </w:tc>
        <w:tc>
          <w:tcPr>
            <w:tcW w:w="2384" w:type="dxa"/>
            <w:vAlign w:val="center"/>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通过/不通过</w:t>
            </w:r>
          </w:p>
        </w:tc>
      </w:tr>
    </w:tbl>
    <w:p>
      <w:pPr>
        <w:spacing w:line="360" w:lineRule="auto"/>
        <w:rPr>
          <w:rFonts w:ascii="宋体" w:hAnsi="宋体"/>
          <w:bCs/>
          <w:sz w:val="24"/>
          <w:highlight w:val="none"/>
        </w:rPr>
      </w:pPr>
    </w:p>
    <w:p>
      <w:pPr>
        <w:spacing w:line="360" w:lineRule="auto"/>
        <w:rPr>
          <w:rFonts w:ascii="宋体" w:hAnsi="宋体"/>
          <w:bCs/>
          <w:sz w:val="24"/>
          <w:highlight w:val="none"/>
        </w:rPr>
      </w:pPr>
      <w:r>
        <w:rPr>
          <w:rFonts w:hint="eastAsia" w:ascii="宋体" w:hAnsi="宋体"/>
          <w:bCs/>
          <w:sz w:val="24"/>
          <w:highlight w:val="none"/>
        </w:rPr>
        <w:t>3.2</w:t>
      </w:r>
      <w:r>
        <w:rPr>
          <w:rFonts w:hint="eastAsia" w:ascii="宋体" w:hAnsi="宋体"/>
          <w:bCs/>
          <w:sz w:val="24"/>
          <w:highlight w:val="none"/>
          <w:lang w:val="en-US" w:eastAsia="zh-CN"/>
        </w:rPr>
        <w:t>价格、</w:t>
      </w:r>
      <w:r>
        <w:rPr>
          <w:rFonts w:ascii="宋体" w:hAnsi="宋体"/>
          <w:bCs/>
          <w:sz w:val="24"/>
          <w:highlight w:val="none"/>
        </w:rPr>
        <w:t>商务</w:t>
      </w:r>
      <w:r>
        <w:rPr>
          <w:rFonts w:hint="eastAsia" w:ascii="宋体" w:hAnsi="宋体"/>
          <w:bCs/>
          <w:sz w:val="24"/>
          <w:highlight w:val="none"/>
        </w:rPr>
        <w:t>及服务</w:t>
      </w:r>
      <w:r>
        <w:rPr>
          <w:rFonts w:ascii="宋体" w:hAnsi="宋体"/>
          <w:bCs/>
          <w:sz w:val="24"/>
          <w:highlight w:val="none"/>
        </w:rPr>
        <w:t>评议指标</w:t>
      </w:r>
      <w:r>
        <w:rPr>
          <w:rFonts w:hint="eastAsia" w:ascii="宋体" w:hAnsi="宋体"/>
          <w:bCs/>
          <w:sz w:val="24"/>
          <w:highlight w:val="none"/>
        </w:rPr>
        <w:t>量化</w:t>
      </w:r>
      <w:r>
        <w:rPr>
          <w:rFonts w:ascii="宋体" w:hAnsi="宋体"/>
          <w:bCs/>
          <w:sz w:val="24"/>
          <w:highlight w:val="none"/>
        </w:rPr>
        <w:t>表</w:t>
      </w:r>
      <w:r>
        <w:rPr>
          <w:rFonts w:hint="eastAsia" w:ascii="宋体" w:hAnsi="宋体"/>
          <w:bCs/>
          <w:sz w:val="24"/>
          <w:highlight w:val="none"/>
        </w:rPr>
        <w:t>：</w:t>
      </w:r>
      <w:r>
        <w:rPr>
          <w:rFonts w:ascii="宋体" w:hAnsi="宋体"/>
          <w:bCs/>
          <w:sz w:val="24"/>
          <w:highlight w:val="none"/>
        </w:rPr>
        <w:t>[</w:t>
      </w:r>
      <w:r>
        <w:rPr>
          <w:rFonts w:hint="eastAsia" w:ascii="宋体" w:hAnsi="宋体"/>
          <w:bCs/>
          <w:sz w:val="24"/>
          <w:highlight w:val="none"/>
        </w:rPr>
        <w:t>满分</w:t>
      </w:r>
      <w:r>
        <w:rPr>
          <w:rFonts w:ascii="宋体" w:hAnsi="宋体"/>
          <w:bCs/>
          <w:sz w:val="24"/>
          <w:highlight w:val="none"/>
        </w:rPr>
        <w:t>：</w:t>
      </w:r>
      <w:r>
        <w:rPr>
          <w:rFonts w:hint="eastAsia" w:ascii="宋体" w:hAnsi="宋体"/>
          <w:bCs/>
          <w:sz w:val="24"/>
          <w:highlight w:val="none"/>
        </w:rPr>
        <w:t>100</w:t>
      </w:r>
      <w:r>
        <w:rPr>
          <w:rFonts w:ascii="宋体" w:hAnsi="宋体"/>
          <w:bCs/>
          <w:sz w:val="24"/>
          <w:highlight w:val="none"/>
        </w:rPr>
        <w:t>]</w:t>
      </w:r>
    </w:p>
    <w:tbl>
      <w:tblPr>
        <w:tblStyle w:val="50"/>
        <w:tblW w:w="9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01"/>
        <w:gridCol w:w="1587"/>
        <w:gridCol w:w="765"/>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58"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bookmarkStart w:id="313" w:name="_Toc236803065"/>
            <w:r>
              <w:rPr>
                <w:rFonts w:hint="eastAsia" w:ascii="宋体" w:hAnsi="宋体" w:eastAsia="宋体" w:cs="宋体"/>
                <w:bCs/>
                <w:kern w:val="2"/>
                <w:sz w:val="24"/>
                <w:szCs w:val="24"/>
                <w:highlight w:val="none"/>
                <w:lang w:val="en-US" w:eastAsia="zh-CN" w:bidi="ar"/>
              </w:rPr>
              <w:t>序号</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评分项目</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权重</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6"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1</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企业综合</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实力情况</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40</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sz w:val="24"/>
                <w:szCs w:val="24"/>
                <w:highlight w:val="none"/>
                <w:lang w:val="en-US"/>
              </w:rPr>
            </w:pPr>
            <w:r>
              <w:rPr>
                <w:rFonts w:hint="eastAsia" w:ascii="宋体" w:hAnsi="宋体" w:eastAsia="宋体" w:cs="宋体"/>
                <w:b/>
                <w:bCs/>
                <w:kern w:val="2"/>
                <w:sz w:val="24"/>
                <w:szCs w:val="24"/>
                <w:highlight w:val="none"/>
                <w:lang w:val="en-US" w:eastAsia="zh-CN" w:bidi="ar"/>
              </w:rPr>
              <w:t>请提供相关证明资料，评分中出现无证明资料或专家无法凭所提供资料判断是否得分的情况，一律作不得分处理。</w:t>
            </w:r>
          </w:p>
          <w:p>
            <w:pPr>
              <w:keepNext w:val="0"/>
              <w:keepLines w:val="0"/>
              <w:widowControl w:val="0"/>
              <w:numPr>
                <w:ilvl w:val="0"/>
                <w:numId w:val="4"/>
              </w:numPr>
              <w:suppressLineNumbers w:val="0"/>
              <w:spacing w:before="0" w:beforeAutospacing="0" w:after="0" w:afterAutospacing="0" w:line="360" w:lineRule="auto"/>
              <w:ind w:left="360" w:right="0" w:hanging="36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有效期内菜篮子工程证书，提供得5分，不提供得0分；</w:t>
            </w:r>
          </w:p>
          <w:p>
            <w:pPr>
              <w:keepNext w:val="0"/>
              <w:keepLines w:val="0"/>
              <w:widowControl w:val="0"/>
              <w:numPr>
                <w:ilvl w:val="0"/>
                <w:numId w:val="4"/>
              </w:numPr>
              <w:suppressLineNumbers w:val="0"/>
              <w:spacing w:before="0" w:beforeAutospacing="0" w:after="0" w:afterAutospacing="0" w:line="360" w:lineRule="auto"/>
              <w:ind w:left="360" w:right="0" w:hanging="36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有效期内农业龙头企业证书，市级得4分，省级得6分，国家级得8分，以最高级别证明材料给一次分，不提供得0分；</w:t>
            </w:r>
          </w:p>
          <w:p>
            <w:pPr>
              <w:keepNext w:val="0"/>
              <w:keepLines w:val="0"/>
              <w:widowControl w:val="0"/>
              <w:numPr>
                <w:ilvl w:val="0"/>
                <w:numId w:val="4"/>
              </w:numPr>
              <w:suppressLineNumbers w:val="0"/>
              <w:spacing w:before="0" w:beforeAutospacing="0" w:after="0" w:afterAutospacing="0" w:line="360" w:lineRule="auto"/>
              <w:ind w:left="360" w:right="0" w:hanging="36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质检人员证明，提供食品检验员证书和最近3个月社保缴费清单，完整一套得</w:t>
            </w:r>
            <w:r>
              <w:rPr>
                <w:rFonts w:hint="eastAsia" w:ascii="宋体" w:hAnsi="宋体" w:cs="宋体"/>
                <w:kern w:val="2"/>
                <w:sz w:val="24"/>
                <w:szCs w:val="24"/>
                <w:highlight w:val="none"/>
                <w:lang w:val="en-US" w:eastAsia="zh-CN" w:bidi="ar"/>
              </w:rPr>
              <w:t>1</w:t>
            </w:r>
            <w:r>
              <w:rPr>
                <w:rFonts w:hint="eastAsia" w:ascii="宋体" w:hAnsi="宋体" w:eastAsia="宋体" w:cs="宋体"/>
                <w:kern w:val="2"/>
                <w:sz w:val="24"/>
                <w:szCs w:val="24"/>
                <w:highlight w:val="none"/>
                <w:lang w:val="en-US" w:eastAsia="zh-CN" w:bidi="ar"/>
              </w:rPr>
              <w:t>分，最高10分，不提供得0分；</w:t>
            </w:r>
          </w:p>
          <w:p>
            <w:pPr>
              <w:keepNext w:val="0"/>
              <w:keepLines w:val="0"/>
              <w:widowControl w:val="0"/>
              <w:numPr>
                <w:ilvl w:val="0"/>
                <w:numId w:val="4"/>
              </w:numPr>
              <w:suppressLineNumbers w:val="0"/>
              <w:spacing w:before="0" w:beforeAutospacing="0" w:after="0" w:afterAutospacing="0" w:line="360" w:lineRule="auto"/>
              <w:ind w:left="360" w:right="0" w:hanging="36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农药残留测试设备，提供农药残留检测仪器购买</w:t>
            </w:r>
            <w:r>
              <w:rPr>
                <w:rFonts w:hint="eastAsia" w:ascii="宋体" w:hAnsi="宋体" w:cs="宋体"/>
                <w:kern w:val="2"/>
                <w:sz w:val="24"/>
                <w:szCs w:val="24"/>
                <w:highlight w:val="none"/>
                <w:lang w:val="en-US" w:eastAsia="zh-CN" w:bidi="ar"/>
              </w:rPr>
              <w:t>投标人购买仪器的</w:t>
            </w:r>
            <w:r>
              <w:rPr>
                <w:rFonts w:hint="eastAsia" w:ascii="宋体" w:hAnsi="宋体" w:eastAsia="宋体" w:cs="宋体"/>
                <w:kern w:val="2"/>
                <w:sz w:val="24"/>
                <w:szCs w:val="24"/>
                <w:highlight w:val="none"/>
                <w:lang w:val="en-US" w:eastAsia="zh-CN" w:bidi="ar"/>
              </w:rPr>
              <w:t>发票，1台得</w:t>
            </w:r>
            <w:r>
              <w:rPr>
                <w:rFonts w:hint="eastAsia" w:ascii="宋体" w:hAnsi="宋体" w:cs="宋体"/>
                <w:kern w:val="2"/>
                <w:sz w:val="24"/>
                <w:szCs w:val="24"/>
                <w:highlight w:val="none"/>
                <w:lang w:val="en-US" w:eastAsia="zh-CN" w:bidi="ar"/>
              </w:rPr>
              <w:t>0.5</w:t>
            </w:r>
            <w:r>
              <w:rPr>
                <w:rFonts w:hint="eastAsia" w:ascii="宋体" w:hAnsi="宋体" w:eastAsia="宋体" w:cs="宋体"/>
                <w:kern w:val="2"/>
                <w:sz w:val="24"/>
                <w:szCs w:val="24"/>
                <w:highlight w:val="none"/>
                <w:lang w:val="en-US" w:eastAsia="zh-CN" w:bidi="ar"/>
              </w:rPr>
              <w:t>分，最高5分，不提供得0分；</w:t>
            </w:r>
          </w:p>
          <w:p>
            <w:pPr>
              <w:keepNext w:val="0"/>
              <w:keepLines w:val="0"/>
              <w:widowControl w:val="0"/>
              <w:numPr>
                <w:ilvl w:val="0"/>
                <w:numId w:val="4"/>
              </w:numPr>
              <w:suppressLineNumbers w:val="0"/>
              <w:spacing w:before="0" w:beforeAutospacing="0" w:after="0" w:afterAutospacing="0" w:line="360" w:lineRule="auto"/>
              <w:ind w:left="360" w:right="0" w:hanging="36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配送车辆（冷藏车），提</w:t>
            </w:r>
            <w:r>
              <w:rPr>
                <w:rFonts w:hint="eastAsia" w:ascii="宋体" w:hAnsi="宋体" w:cs="宋体"/>
                <w:kern w:val="2"/>
                <w:sz w:val="24"/>
                <w:szCs w:val="24"/>
                <w:highlight w:val="none"/>
                <w:lang w:val="en-US" w:eastAsia="zh-CN" w:bidi="ar"/>
              </w:rPr>
              <w:t>投标人或法定代表人</w:t>
            </w:r>
            <w:r>
              <w:rPr>
                <w:rFonts w:hint="eastAsia" w:ascii="宋体" w:hAnsi="宋体" w:eastAsia="宋体" w:cs="宋体"/>
                <w:kern w:val="2"/>
                <w:sz w:val="24"/>
                <w:szCs w:val="24"/>
                <w:highlight w:val="none"/>
                <w:lang w:val="en-US" w:eastAsia="zh-CN" w:bidi="ar"/>
              </w:rPr>
              <w:t>名</w:t>
            </w:r>
            <w:r>
              <w:rPr>
                <w:rFonts w:hint="eastAsia" w:ascii="宋体" w:hAnsi="宋体" w:cs="宋体"/>
                <w:kern w:val="2"/>
                <w:sz w:val="24"/>
                <w:szCs w:val="24"/>
                <w:highlight w:val="none"/>
                <w:lang w:val="en-US" w:eastAsia="zh-CN" w:bidi="ar"/>
              </w:rPr>
              <w:t>下</w:t>
            </w:r>
            <w:r>
              <w:rPr>
                <w:rFonts w:hint="eastAsia" w:ascii="宋体" w:hAnsi="宋体" w:eastAsia="宋体" w:cs="宋体"/>
                <w:kern w:val="2"/>
                <w:sz w:val="24"/>
                <w:szCs w:val="24"/>
                <w:highlight w:val="none"/>
                <w:lang w:val="en-US" w:eastAsia="zh-CN" w:bidi="ar"/>
              </w:rPr>
              <w:t>冷藏车行驶证复印件，1辆得</w:t>
            </w:r>
            <w:r>
              <w:rPr>
                <w:rFonts w:hint="eastAsia" w:ascii="宋体" w:hAnsi="宋体" w:cs="宋体"/>
                <w:kern w:val="2"/>
                <w:sz w:val="24"/>
                <w:szCs w:val="24"/>
                <w:highlight w:val="none"/>
                <w:lang w:val="en-US" w:eastAsia="zh-CN" w:bidi="ar"/>
              </w:rPr>
              <w:t>1</w:t>
            </w:r>
            <w:r>
              <w:rPr>
                <w:rFonts w:hint="eastAsia" w:ascii="宋体" w:hAnsi="宋体" w:eastAsia="宋体" w:cs="宋体"/>
                <w:kern w:val="2"/>
                <w:sz w:val="24"/>
                <w:szCs w:val="24"/>
                <w:highlight w:val="none"/>
                <w:lang w:val="en-US" w:eastAsia="zh-CN" w:bidi="ar"/>
              </w:rPr>
              <w:t>分，最高8分，不提供得0分；</w:t>
            </w:r>
          </w:p>
          <w:p>
            <w:pPr>
              <w:keepNext w:val="0"/>
              <w:keepLines w:val="0"/>
              <w:widowControl w:val="0"/>
              <w:numPr>
                <w:ilvl w:val="0"/>
                <w:numId w:val="4"/>
              </w:numPr>
              <w:suppressLineNumbers w:val="0"/>
              <w:spacing w:before="0" w:beforeAutospacing="0" w:after="0" w:afterAutospacing="0" w:line="360" w:lineRule="auto"/>
              <w:ind w:left="360" w:right="0" w:hanging="36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农作物种植基地租用证明，提供有效期内</w:t>
            </w:r>
            <w:r>
              <w:rPr>
                <w:rFonts w:hint="eastAsia" w:ascii="宋体" w:hAnsi="宋体" w:cs="宋体"/>
                <w:kern w:val="2"/>
                <w:sz w:val="24"/>
                <w:szCs w:val="24"/>
                <w:highlight w:val="none"/>
                <w:lang w:val="en-US" w:eastAsia="zh-CN" w:bidi="ar"/>
              </w:rPr>
              <w:t>投标人或法定代表人名下</w:t>
            </w:r>
            <w:r>
              <w:rPr>
                <w:rFonts w:hint="eastAsia" w:ascii="宋体" w:hAnsi="宋体" w:eastAsia="宋体" w:cs="宋体"/>
                <w:kern w:val="2"/>
                <w:sz w:val="24"/>
                <w:szCs w:val="24"/>
                <w:highlight w:val="none"/>
                <w:lang w:val="en-US" w:eastAsia="zh-CN" w:bidi="ar"/>
              </w:rPr>
              <w:t>土地租用合同，租用总面积：</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100－500亩（含500亩）　           1分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500－1000亩（含1000亩）　         2分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1000-1500亩（含1500亩）           3分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1500亩以上                         4分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95" w:hRule="atLeast"/>
          <w:jc w:val="center"/>
        </w:trPr>
        <w:tc>
          <w:tcPr>
            <w:tcW w:w="11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2</w:t>
            </w:r>
          </w:p>
        </w:tc>
        <w:tc>
          <w:tcPr>
            <w:tcW w:w="15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配送方案</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20</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①日常配送方案</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val="en-US" w:eastAsia="zh-CN" w:bidi="ar"/>
              </w:rPr>
              <w:t>优</w:t>
            </w:r>
            <w:r>
              <w:rPr>
                <w:rFonts w:hint="eastAsia" w:ascii="宋体" w:hAnsi="宋体" w:cs="宋体"/>
                <w:kern w:val="2"/>
                <w:sz w:val="24"/>
                <w:szCs w:val="24"/>
                <w:highlight w:val="none"/>
                <w:lang w:val="en-US" w:eastAsia="zh-CN" w:bidi="ar"/>
              </w:rPr>
              <w:t>12≥X＞8</w:t>
            </w:r>
            <w:r>
              <w:rPr>
                <w:rFonts w:hint="eastAsia" w:ascii="宋体" w:hAnsi="宋体" w:eastAsia="宋体" w:cs="宋体"/>
                <w:kern w:val="2"/>
                <w:sz w:val="24"/>
                <w:szCs w:val="24"/>
                <w:highlight w:val="none"/>
                <w:lang w:val="en-US" w:eastAsia="zh-CN" w:bidi="ar"/>
              </w:rPr>
              <w:t>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highlight w:val="none"/>
                <w:lang w:val="en-US" w:eastAsia="zh-CN" w:bidi="ar"/>
              </w:rPr>
            </w:pPr>
            <w:r>
              <w:rPr>
                <w:rFonts w:hint="eastAsia" w:ascii="宋体" w:hAnsi="宋体" w:cs="宋体"/>
                <w:kern w:val="2"/>
                <w:sz w:val="24"/>
                <w:szCs w:val="24"/>
                <w:highlight w:val="none"/>
                <w:lang w:val="en-US" w:eastAsia="zh-CN" w:bidi="ar"/>
              </w:rPr>
              <w:t>良8≥X＞4</w:t>
            </w:r>
            <w:r>
              <w:rPr>
                <w:rFonts w:hint="eastAsia" w:ascii="宋体" w:hAnsi="宋体" w:eastAsia="宋体" w:cs="宋体"/>
                <w:kern w:val="2"/>
                <w:sz w:val="24"/>
                <w:szCs w:val="24"/>
                <w:highlight w:val="none"/>
                <w:lang w:val="en-US" w:eastAsia="zh-CN" w:bidi="ar"/>
              </w:rPr>
              <w:t>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highlight w:val="none"/>
                <w:lang w:val="en-US" w:eastAsia="zh-CN" w:bidi="ar"/>
              </w:rPr>
            </w:pPr>
            <w:r>
              <w:rPr>
                <w:rFonts w:hint="eastAsia" w:ascii="宋体" w:hAnsi="宋体" w:cs="宋体"/>
                <w:kern w:val="2"/>
                <w:sz w:val="24"/>
                <w:szCs w:val="24"/>
                <w:highlight w:val="none"/>
                <w:lang w:val="en-US" w:eastAsia="zh-CN" w:bidi="ar"/>
              </w:rPr>
              <w:t>中4≥X＞0</w:t>
            </w:r>
            <w:r>
              <w:rPr>
                <w:rFonts w:hint="eastAsia" w:ascii="宋体" w:hAnsi="宋体" w:eastAsia="宋体" w:cs="宋体"/>
                <w:kern w:val="2"/>
                <w:sz w:val="24"/>
                <w:szCs w:val="24"/>
                <w:highlight w:val="none"/>
                <w:lang w:val="en-US" w:eastAsia="zh-CN" w:bidi="ar"/>
              </w:rPr>
              <w:t>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不提供或方案完全不可行得0分。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11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highlight w:val="none"/>
              </w:rPr>
            </w:pPr>
          </w:p>
        </w:tc>
        <w:tc>
          <w:tcPr>
            <w:tcW w:w="15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highlight w:val="none"/>
              </w:rPr>
            </w:pP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highlight w:val="none"/>
              </w:rPr>
            </w:pP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②突发情况应急预案（包括但不限于临时订单配送方案、补货配送方案、换货配送方案）</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val="en-US" w:eastAsia="zh-CN" w:bidi="ar"/>
              </w:rPr>
              <w:t>优</w:t>
            </w:r>
            <w:r>
              <w:rPr>
                <w:rFonts w:hint="eastAsia" w:ascii="宋体" w:hAnsi="宋体" w:cs="宋体"/>
                <w:kern w:val="2"/>
                <w:sz w:val="24"/>
                <w:szCs w:val="24"/>
                <w:highlight w:val="none"/>
                <w:lang w:val="en-US" w:eastAsia="zh-CN" w:bidi="ar"/>
              </w:rPr>
              <w:t>8≥X＞6</w:t>
            </w:r>
            <w:r>
              <w:rPr>
                <w:rFonts w:hint="eastAsia" w:ascii="宋体" w:hAnsi="宋体" w:eastAsia="宋体" w:cs="宋体"/>
                <w:kern w:val="2"/>
                <w:sz w:val="24"/>
                <w:szCs w:val="24"/>
                <w:highlight w:val="none"/>
                <w:lang w:val="en-US" w:eastAsia="zh-CN" w:bidi="ar"/>
              </w:rPr>
              <w:t>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highlight w:val="none"/>
                <w:lang w:val="en-US" w:eastAsia="zh-CN" w:bidi="ar"/>
              </w:rPr>
            </w:pPr>
            <w:r>
              <w:rPr>
                <w:rFonts w:hint="eastAsia" w:ascii="宋体" w:hAnsi="宋体" w:cs="宋体"/>
                <w:kern w:val="2"/>
                <w:sz w:val="24"/>
                <w:szCs w:val="24"/>
                <w:highlight w:val="none"/>
                <w:lang w:val="en-US" w:eastAsia="zh-CN" w:bidi="ar"/>
              </w:rPr>
              <w:t>良6≥X＞4</w:t>
            </w:r>
            <w:r>
              <w:rPr>
                <w:rFonts w:hint="eastAsia" w:ascii="宋体" w:hAnsi="宋体" w:eastAsia="宋体" w:cs="宋体"/>
                <w:kern w:val="2"/>
                <w:sz w:val="24"/>
                <w:szCs w:val="24"/>
                <w:highlight w:val="none"/>
                <w:lang w:val="en-US" w:eastAsia="zh-CN" w:bidi="ar"/>
              </w:rPr>
              <w:t>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highlight w:val="none"/>
                <w:lang w:val="en-US" w:eastAsia="zh-CN" w:bidi="ar"/>
              </w:rPr>
            </w:pPr>
            <w:r>
              <w:rPr>
                <w:rFonts w:hint="eastAsia" w:ascii="宋体" w:hAnsi="宋体" w:cs="宋体"/>
                <w:kern w:val="2"/>
                <w:sz w:val="24"/>
                <w:szCs w:val="24"/>
                <w:highlight w:val="none"/>
                <w:lang w:val="en-US" w:eastAsia="zh-CN" w:bidi="ar"/>
              </w:rPr>
              <w:t>中4≥X＞0</w:t>
            </w:r>
            <w:r>
              <w:rPr>
                <w:rFonts w:hint="eastAsia" w:ascii="宋体" w:hAnsi="宋体" w:eastAsia="宋体" w:cs="宋体"/>
                <w:kern w:val="2"/>
                <w:sz w:val="24"/>
                <w:szCs w:val="24"/>
                <w:highlight w:val="none"/>
                <w:lang w:val="en-US" w:eastAsia="zh-CN" w:bidi="ar"/>
              </w:rPr>
              <w:t>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不提供或方案完全不可行得0分。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3</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企业</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相关业绩</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20</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近三年来与公办学校或者公办幼儿园的供货证明，提供合同关键页（或中标通知书）和相关项目任意一月供货发票复印件；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提供一套完整证明材料得2分，最高20分，不提供得0分；评分中出现无证明资料或专家无法凭所提供资料判断是否得分的情况，一律作不得分处理。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4</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right="0"/>
              <w:jc w:val="center"/>
              <w:rPr>
                <w:rFonts w:hint="eastAsia" w:ascii="宋体" w:hAnsi="宋体" w:eastAsia="宋体" w:cs="宋体"/>
                <w:bCs/>
                <w:sz w:val="24"/>
                <w:szCs w:val="24"/>
                <w:highlight w:val="none"/>
                <w:lang w:val="en-US"/>
              </w:rPr>
            </w:pPr>
            <w:r>
              <w:rPr>
                <w:rFonts w:hint="eastAsia" w:ascii="宋体" w:hAnsi="宋体" w:eastAsia="宋体" w:cs="宋体"/>
                <w:kern w:val="2"/>
                <w:sz w:val="24"/>
                <w:szCs w:val="24"/>
                <w:highlight w:val="none"/>
                <w:lang w:val="en-US" w:eastAsia="zh-CN" w:bidi="ar"/>
              </w:rPr>
              <w:t>价格承诺</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10</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承诺供货价格将不高于深圳市海吉星农产品批发市场、南山农批市场、梅林农批市场等深圳各批发市场的同期最低批发价，提供承诺函得10分，未提供得0分。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58"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5</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kern w:val="2"/>
                <w:sz w:val="24"/>
                <w:szCs w:val="24"/>
                <w:highlight w:val="none"/>
                <w:lang w:val="en-US" w:eastAsia="zh-CN" w:bidi="ar"/>
              </w:rPr>
              <w:t>换、补货承诺</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5</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换货、补货：承诺时间在0.5小时</w:t>
            </w:r>
            <w:r>
              <w:rPr>
                <w:rFonts w:hint="eastAsia" w:ascii="宋体" w:hAnsi="宋体" w:cs="宋体"/>
                <w:kern w:val="2"/>
                <w:sz w:val="24"/>
                <w:szCs w:val="24"/>
                <w:highlight w:val="none"/>
                <w:lang w:val="en-US" w:eastAsia="zh-CN" w:bidi="ar"/>
              </w:rPr>
              <w:t>内</w:t>
            </w:r>
            <w:r>
              <w:rPr>
                <w:rFonts w:hint="eastAsia" w:ascii="宋体" w:hAnsi="宋体" w:eastAsia="宋体" w:cs="宋体"/>
                <w:kern w:val="2"/>
                <w:sz w:val="24"/>
                <w:szCs w:val="24"/>
                <w:highlight w:val="none"/>
                <w:lang w:val="en-US" w:eastAsia="zh-CN" w:bidi="ar"/>
              </w:rPr>
              <w:t>（含）</w:t>
            </w:r>
            <w:r>
              <w:rPr>
                <w:rFonts w:hint="eastAsia" w:ascii="宋体" w:hAnsi="宋体" w:cs="宋体"/>
                <w:kern w:val="2"/>
                <w:sz w:val="24"/>
                <w:szCs w:val="24"/>
                <w:highlight w:val="none"/>
                <w:lang w:val="en-US" w:eastAsia="zh-CN" w:bidi="ar"/>
              </w:rPr>
              <w:t>完成补货</w:t>
            </w:r>
            <w:r>
              <w:rPr>
                <w:rFonts w:hint="eastAsia" w:ascii="宋体" w:hAnsi="宋体" w:eastAsia="宋体" w:cs="宋体"/>
                <w:kern w:val="2"/>
                <w:sz w:val="24"/>
                <w:szCs w:val="24"/>
                <w:highlight w:val="none"/>
                <w:lang w:val="en-US" w:eastAsia="zh-CN" w:bidi="ar"/>
              </w:rPr>
              <w:t>得5分，</w:t>
            </w:r>
            <w:r>
              <w:rPr>
                <w:rFonts w:hint="eastAsia" w:ascii="宋体" w:hAnsi="宋体" w:cs="宋体"/>
                <w:kern w:val="2"/>
                <w:sz w:val="24"/>
                <w:szCs w:val="24"/>
                <w:highlight w:val="none"/>
                <w:lang w:val="en-US" w:eastAsia="zh-CN" w:bidi="ar"/>
              </w:rPr>
              <w:t>超过0.5小时或</w:t>
            </w:r>
            <w:r>
              <w:rPr>
                <w:rFonts w:hint="eastAsia" w:ascii="宋体" w:hAnsi="宋体" w:eastAsia="宋体" w:cs="宋体"/>
                <w:kern w:val="2"/>
                <w:sz w:val="24"/>
                <w:szCs w:val="24"/>
                <w:highlight w:val="none"/>
                <w:lang w:val="en-US" w:eastAsia="zh-CN" w:bidi="ar"/>
              </w:rPr>
              <w:t xml:space="preserve">未提供得0分。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6</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诚信情况</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5</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按照格式9要求提供承诺函得5分，不提供承诺函得0分。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总分</w:t>
            </w:r>
          </w:p>
        </w:tc>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bidi="ar"/>
              </w:rPr>
              <w:t>100</w:t>
            </w:r>
          </w:p>
        </w:tc>
        <w:tc>
          <w:tcPr>
            <w:tcW w:w="6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
              </w:rPr>
              <w:t>总得分（N）总分100</w:t>
            </w:r>
            <w:r>
              <w:rPr>
                <w:rFonts w:hint="eastAsia" w:ascii="宋体" w:hAnsi="宋体" w:cs="宋体"/>
                <w:kern w:val="2"/>
                <w:sz w:val="24"/>
                <w:szCs w:val="24"/>
                <w:highlight w:val="none"/>
                <w:lang w:val="en-US" w:eastAsia="zh-CN" w:bidi="ar"/>
              </w:rPr>
              <w:t>=价格、</w:t>
            </w:r>
            <w:r>
              <w:rPr>
                <w:rFonts w:hint="default" w:ascii="宋体" w:hAnsi="宋体"/>
                <w:bCs/>
                <w:sz w:val="24"/>
                <w:highlight w:val="none"/>
              </w:rPr>
              <w:t>商务</w:t>
            </w:r>
            <w:r>
              <w:rPr>
                <w:rFonts w:hint="eastAsia" w:ascii="宋体" w:hAnsi="宋体"/>
                <w:bCs/>
                <w:sz w:val="24"/>
                <w:highlight w:val="none"/>
              </w:rPr>
              <w:t>及服务</w:t>
            </w:r>
          </w:p>
        </w:tc>
      </w:tr>
    </w:tbl>
    <w:p>
      <w:pPr>
        <w:spacing w:beforeLines="50" w:line="360" w:lineRule="auto"/>
        <w:rPr>
          <w:rFonts w:ascii="宋体" w:hAnsi="宋体"/>
          <w:bCs/>
          <w:sz w:val="24"/>
          <w:highlight w:val="none"/>
        </w:rPr>
      </w:pPr>
      <w:r>
        <w:rPr>
          <w:rFonts w:hint="eastAsia" w:ascii="宋体" w:hAnsi="宋体"/>
          <w:bCs/>
          <w:sz w:val="24"/>
          <w:highlight w:val="none"/>
        </w:rPr>
        <w:t>每项得分均不能超过该项最高分值，得分精确至小数点后两位。</w:t>
      </w:r>
    </w:p>
    <w:p>
      <w:pPr>
        <w:pStyle w:val="2"/>
        <w:jc w:val="center"/>
        <w:rPr>
          <w:highlight w:val="none"/>
        </w:rPr>
      </w:pPr>
      <w:r>
        <w:rPr>
          <w:highlight w:val="none"/>
        </w:rPr>
        <w:br w:type="page"/>
      </w:r>
      <w:bookmarkEnd w:id="313"/>
      <w:bookmarkStart w:id="314" w:name="_Toc215749345"/>
      <w:r>
        <w:rPr>
          <w:rFonts w:hint="eastAsia"/>
          <w:highlight w:val="none"/>
        </w:rPr>
        <w:t xml:space="preserve"> </w:t>
      </w: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pStyle w:val="2"/>
        <w:jc w:val="center"/>
        <w:rPr>
          <w:sz w:val="32"/>
          <w:szCs w:val="32"/>
          <w:highlight w:val="none"/>
        </w:rPr>
      </w:pPr>
      <w:bookmarkStart w:id="315" w:name="_Toc22551"/>
      <w:r>
        <w:rPr>
          <w:rFonts w:hint="eastAsia"/>
          <w:sz w:val="32"/>
          <w:szCs w:val="32"/>
          <w:highlight w:val="none"/>
        </w:rPr>
        <w:t>第</w:t>
      </w:r>
      <w:bookmarkEnd w:id="314"/>
      <w:bookmarkStart w:id="316" w:name="_Toc215749346"/>
      <w:r>
        <w:rPr>
          <w:rFonts w:hint="eastAsia"/>
          <w:sz w:val="32"/>
          <w:szCs w:val="32"/>
          <w:highlight w:val="none"/>
        </w:rPr>
        <w:t xml:space="preserve">四章   </w:t>
      </w:r>
      <w:bookmarkEnd w:id="316"/>
      <w:r>
        <w:rPr>
          <w:rFonts w:hint="eastAsia"/>
          <w:sz w:val="32"/>
          <w:szCs w:val="32"/>
          <w:highlight w:val="none"/>
        </w:rPr>
        <w:t>合同格式</w:t>
      </w:r>
      <w:bookmarkEnd w:id="315"/>
    </w:p>
    <w:p>
      <w:pPr>
        <w:spacing w:line="360" w:lineRule="auto"/>
        <w:jc w:val="center"/>
        <w:rPr>
          <w:highlight w:val="none"/>
        </w:rPr>
      </w:pPr>
      <w:r>
        <w:rPr>
          <w:rFonts w:hint="eastAsia"/>
          <w:highlight w:val="none"/>
        </w:rPr>
        <w:t>（待定）</w:t>
      </w:r>
    </w:p>
    <w:p>
      <w:pPr>
        <w:spacing w:line="360" w:lineRule="auto"/>
        <w:rPr>
          <w:rFonts w:ascii="宋体" w:hAnsi="宋体"/>
          <w:highlight w:val="none"/>
        </w:rPr>
      </w:pPr>
    </w:p>
    <w:p>
      <w:pPr>
        <w:pStyle w:val="2"/>
        <w:jc w:val="center"/>
        <w:rPr>
          <w:sz w:val="32"/>
          <w:szCs w:val="32"/>
          <w:highlight w:val="none"/>
        </w:rPr>
      </w:pPr>
      <w:r>
        <w:rPr>
          <w:rFonts w:ascii="宋体" w:hAnsi="宋体"/>
          <w:highlight w:val="none"/>
        </w:rPr>
        <w:br w:type="page"/>
      </w:r>
      <w:bookmarkStart w:id="317" w:name="_Toc215749347"/>
      <w:bookmarkStart w:id="318" w:name="_Toc6199"/>
      <w:r>
        <w:rPr>
          <w:rFonts w:hint="eastAsia"/>
          <w:sz w:val="32"/>
          <w:szCs w:val="32"/>
          <w:highlight w:val="none"/>
        </w:rPr>
        <w:t>第</w:t>
      </w:r>
      <w:bookmarkEnd w:id="317"/>
      <w:r>
        <w:rPr>
          <w:rFonts w:hint="eastAsia"/>
          <w:sz w:val="32"/>
          <w:szCs w:val="32"/>
          <w:highlight w:val="none"/>
        </w:rPr>
        <w:t>五章   投标文件格式</w:t>
      </w:r>
      <w:bookmarkEnd w:id="318"/>
    </w:p>
    <w:p>
      <w:pPr>
        <w:spacing w:line="360" w:lineRule="auto"/>
        <w:jc w:val="center"/>
        <w:rPr>
          <w:rFonts w:ascii="宋体" w:hAnsi="宋体"/>
          <w:b/>
          <w:sz w:val="10"/>
          <w:szCs w:val="10"/>
          <w:highlight w:val="none"/>
        </w:rPr>
      </w:pPr>
    </w:p>
    <w:p>
      <w:pPr>
        <w:keepNext/>
        <w:keepLines/>
        <w:adjustRightInd w:val="0"/>
        <w:spacing w:line="360" w:lineRule="auto"/>
        <w:textAlignment w:val="baseline"/>
        <w:outlineLvl w:val="2"/>
        <w:rPr>
          <w:rFonts w:ascii="宋体" w:hAnsi="宋体"/>
          <w:b/>
          <w:bCs/>
          <w:kern w:val="0"/>
          <w:sz w:val="24"/>
          <w:highlight w:val="none"/>
        </w:rPr>
      </w:pPr>
      <w:bookmarkStart w:id="319" w:name="_Toc21040"/>
      <w:bookmarkStart w:id="320" w:name="_Toc211243315"/>
      <w:bookmarkStart w:id="321" w:name="_Toc236803110"/>
      <w:bookmarkStart w:id="322" w:name="_Toc464641633"/>
      <w:bookmarkStart w:id="323" w:name="_Toc464641486"/>
      <w:r>
        <w:rPr>
          <w:rFonts w:hint="eastAsia" w:ascii="宋体" w:hAnsi="宋体"/>
          <w:b/>
          <w:bCs/>
          <w:kern w:val="0"/>
          <w:sz w:val="24"/>
          <w:highlight w:val="none"/>
        </w:rPr>
        <w:t>目录.</w:t>
      </w:r>
      <w:bookmarkEnd w:id="319"/>
    </w:p>
    <w:p>
      <w:pPr>
        <w:spacing w:line="360" w:lineRule="auto"/>
        <w:rPr>
          <w:sz w:val="24"/>
          <w:highlight w:val="none"/>
        </w:rPr>
      </w:pPr>
      <w:r>
        <w:rPr>
          <w:sz w:val="24"/>
          <w:highlight w:val="none"/>
        </w:rPr>
        <w:t>投标人在编辑投标文件时，</w:t>
      </w:r>
      <w:r>
        <w:rPr>
          <w:rFonts w:hint="eastAsia"/>
          <w:sz w:val="24"/>
          <w:highlight w:val="none"/>
        </w:rPr>
        <w:t>需要同时编制</w:t>
      </w:r>
      <w:r>
        <w:rPr>
          <w:sz w:val="24"/>
          <w:highlight w:val="none"/>
        </w:rPr>
        <w:t>投标文件目录</w:t>
      </w:r>
      <w:r>
        <w:rPr>
          <w:rFonts w:hint="eastAsia"/>
          <w:sz w:val="24"/>
          <w:highlight w:val="none"/>
        </w:rPr>
        <w:t>，</w:t>
      </w:r>
      <w:r>
        <w:rPr>
          <w:sz w:val="24"/>
          <w:highlight w:val="none"/>
        </w:rPr>
        <w:t>属于本节点内容的必须在本节点中填写，填写到其他节点或附件的将可能导致废标，一切后果由</w:t>
      </w:r>
      <w:r>
        <w:rPr>
          <w:rFonts w:hint="eastAsia"/>
          <w:sz w:val="24"/>
          <w:highlight w:val="none"/>
        </w:rPr>
        <w:t>投标人</w:t>
      </w:r>
      <w:r>
        <w:rPr>
          <w:sz w:val="24"/>
          <w:highlight w:val="none"/>
        </w:rPr>
        <w:t>自行承担。</w:t>
      </w:r>
    </w:p>
    <w:p>
      <w:pPr>
        <w:keepNext/>
        <w:keepLines/>
        <w:adjustRightInd w:val="0"/>
        <w:spacing w:line="360" w:lineRule="auto"/>
        <w:textAlignment w:val="baseline"/>
        <w:outlineLvl w:val="2"/>
        <w:rPr>
          <w:rFonts w:ascii="宋体" w:hAnsi="宋体"/>
          <w:b/>
          <w:bCs/>
          <w:kern w:val="0"/>
          <w:sz w:val="24"/>
          <w:highlight w:val="none"/>
        </w:rPr>
      </w:pPr>
      <w:r>
        <w:rPr>
          <w:rFonts w:hint="eastAsia" w:ascii="宋体" w:hAnsi="宋体"/>
          <w:b/>
          <w:bCs/>
          <w:kern w:val="0"/>
          <w:sz w:val="24"/>
          <w:highlight w:val="none"/>
        </w:rPr>
        <w:br w:type="page"/>
      </w:r>
      <w:bookmarkStart w:id="324" w:name="_Toc10851"/>
      <w:r>
        <w:rPr>
          <w:rFonts w:hint="eastAsia" w:ascii="宋体" w:hAnsi="宋体"/>
          <w:b/>
          <w:bCs/>
          <w:kern w:val="0"/>
          <w:sz w:val="24"/>
          <w:highlight w:val="none"/>
        </w:rPr>
        <w:t>格式</w:t>
      </w:r>
      <w:r>
        <w:rPr>
          <w:rFonts w:ascii="宋体" w:hAnsi="宋体"/>
          <w:b/>
          <w:bCs/>
          <w:kern w:val="0"/>
          <w:sz w:val="24"/>
          <w:highlight w:val="none"/>
        </w:rPr>
        <w:t>1.</w:t>
      </w:r>
      <w:bookmarkEnd w:id="320"/>
      <w:r>
        <w:rPr>
          <w:rFonts w:hint="eastAsia" w:ascii="宋体" w:hAnsi="宋体"/>
          <w:b/>
          <w:bCs/>
          <w:kern w:val="0"/>
          <w:sz w:val="24"/>
          <w:highlight w:val="none"/>
        </w:rPr>
        <w:t xml:space="preserve"> 投标书</w:t>
      </w:r>
      <w:bookmarkEnd w:id="321"/>
      <w:bookmarkEnd w:id="322"/>
      <w:bookmarkEnd w:id="323"/>
      <w:bookmarkEnd w:id="324"/>
    </w:p>
    <w:p>
      <w:pPr>
        <w:spacing w:line="360" w:lineRule="auto"/>
        <w:rPr>
          <w:rFonts w:ascii="宋体" w:hAnsi="宋体"/>
          <w:sz w:val="24"/>
          <w:highlight w:val="none"/>
        </w:rPr>
      </w:pPr>
    </w:p>
    <w:p>
      <w:pPr>
        <w:spacing w:line="360" w:lineRule="auto"/>
        <w:jc w:val="center"/>
        <w:rPr>
          <w:rFonts w:ascii="宋体" w:hAnsi="宋体"/>
          <w:b/>
          <w:sz w:val="24"/>
          <w:highlight w:val="none"/>
        </w:rPr>
      </w:pPr>
      <w:r>
        <w:rPr>
          <w:rFonts w:ascii="宋体" w:hAnsi="宋体"/>
          <w:b/>
          <w:sz w:val="24"/>
          <w:highlight w:val="none"/>
        </w:rPr>
        <w:t>投标书</w:t>
      </w:r>
    </w:p>
    <w:p>
      <w:pPr>
        <w:spacing w:line="360" w:lineRule="auto"/>
        <w:jc w:val="center"/>
        <w:rPr>
          <w:rFonts w:ascii="宋体" w:hAnsi="宋体"/>
          <w:b/>
          <w:sz w:val="24"/>
          <w:highlight w:val="none"/>
        </w:rPr>
      </w:pPr>
    </w:p>
    <w:p>
      <w:pPr>
        <w:spacing w:line="360" w:lineRule="auto"/>
        <w:rPr>
          <w:rFonts w:hint="eastAsia" w:ascii="宋体" w:hAnsi="宋体" w:eastAsia="宋体"/>
          <w:sz w:val="24"/>
          <w:highlight w:val="none"/>
          <w:u w:val="single"/>
          <w:lang w:val="en-US" w:eastAsia="zh-CN"/>
        </w:rPr>
      </w:pPr>
      <w:r>
        <w:rPr>
          <w:rFonts w:ascii="宋体" w:hAnsi="宋体"/>
          <w:sz w:val="24"/>
          <w:highlight w:val="none"/>
        </w:rPr>
        <w:t>致：</w:t>
      </w:r>
      <w:r>
        <w:rPr>
          <w:rFonts w:hint="eastAsia" w:ascii="宋体" w:hAnsi="宋体"/>
          <w:b/>
          <w:sz w:val="24"/>
          <w:highlight w:val="none"/>
          <w:u w:val="single"/>
        </w:rPr>
        <w:t>南方科技大学</w:t>
      </w:r>
      <w:r>
        <w:rPr>
          <w:rFonts w:hint="eastAsia" w:ascii="宋体" w:hAnsi="宋体"/>
          <w:b/>
          <w:sz w:val="24"/>
          <w:highlight w:val="none"/>
          <w:u w:val="single"/>
          <w:lang w:val="en-US" w:eastAsia="zh-CN"/>
        </w:rPr>
        <w:t>幼儿园</w:t>
      </w:r>
    </w:p>
    <w:p>
      <w:pPr>
        <w:spacing w:line="360" w:lineRule="auto"/>
        <w:ind w:firstLine="560"/>
        <w:rPr>
          <w:rFonts w:ascii="宋体" w:hAnsi="宋体"/>
          <w:sz w:val="24"/>
          <w:highlight w:val="none"/>
        </w:rPr>
      </w:pPr>
      <w:r>
        <w:rPr>
          <w:rFonts w:ascii="宋体" w:hAnsi="宋体"/>
          <w:sz w:val="24"/>
          <w:highlight w:val="none"/>
        </w:rPr>
        <w:t>根据贵</w:t>
      </w:r>
      <w:r>
        <w:rPr>
          <w:rFonts w:hint="eastAsia" w:ascii="宋体" w:hAnsi="宋体"/>
          <w:sz w:val="24"/>
          <w:highlight w:val="none"/>
        </w:rPr>
        <w:t>校</w:t>
      </w:r>
      <w:r>
        <w:rPr>
          <w:rFonts w:ascii="宋体" w:hAnsi="宋体"/>
          <w:sz w:val="24"/>
          <w:highlight w:val="none"/>
        </w:rPr>
        <w:t>为</w:t>
      </w:r>
      <w:r>
        <w:rPr>
          <w:rFonts w:hint="eastAsia" w:ascii="宋体" w:hAnsi="宋体"/>
          <w:sz w:val="24"/>
          <w:highlight w:val="none"/>
          <w:u w:val="single"/>
        </w:rPr>
        <w:t xml:space="preserve">        </w:t>
      </w:r>
      <w:r>
        <w:rPr>
          <w:rFonts w:ascii="宋体" w:hAnsi="宋体"/>
          <w:sz w:val="24"/>
          <w:highlight w:val="none"/>
          <w:u w:val="single"/>
        </w:rPr>
        <w:t>（</w:t>
      </w:r>
      <w:r>
        <w:rPr>
          <w:rFonts w:hint="eastAsia" w:ascii="宋体" w:hAnsi="宋体"/>
          <w:sz w:val="24"/>
          <w:highlight w:val="none"/>
          <w:u w:val="single"/>
        </w:rPr>
        <w:t>项目名称、项目编号）</w:t>
      </w:r>
      <w:r>
        <w:rPr>
          <w:rFonts w:ascii="宋体" w:hAnsi="宋体"/>
          <w:sz w:val="24"/>
          <w:highlight w:val="none"/>
        </w:rPr>
        <w:t>的</w:t>
      </w:r>
      <w:r>
        <w:rPr>
          <w:rFonts w:hint="eastAsia" w:ascii="宋体" w:hAnsi="宋体"/>
          <w:sz w:val="24"/>
          <w:highlight w:val="none"/>
        </w:rPr>
        <w:t>招标</w:t>
      </w:r>
      <w:r>
        <w:rPr>
          <w:rFonts w:ascii="宋体" w:hAnsi="宋体"/>
          <w:sz w:val="24"/>
          <w:highlight w:val="none"/>
        </w:rPr>
        <w:t>公告，签字代表</w:t>
      </w:r>
      <w:r>
        <w:rPr>
          <w:rFonts w:ascii="宋体" w:hAnsi="宋体"/>
          <w:sz w:val="24"/>
          <w:highlight w:val="none"/>
          <w:u w:val="single"/>
        </w:rPr>
        <w:t>（</w:t>
      </w:r>
      <w:r>
        <w:rPr>
          <w:rFonts w:hint="eastAsia" w:ascii="宋体" w:hAnsi="宋体"/>
          <w:sz w:val="24"/>
          <w:highlight w:val="none"/>
          <w:u w:val="single"/>
        </w:rPr>
        <w:t xml:space="preserve">        </w:t>
      </w:r>
      <w:r>
        <w:rPr>
          <w:rFonts w:ascii="宋体" w:hAnsi="宋体"/>
          <w:sz w:val="24"/>
          <w:highlight w:val="none"/>
          <w:u w:val="single"/>
        </w:rPr>
        <w:t>姓名、职务）</w:t>
      </w:r>
      <w:r>
        <w:rPr>
          <w:rFonts w:ascii="宋体" w:hAnsi="宋体"/>
          <w:sz w:val="24"/>
          <w:highlight w:val="none"/>
        </w:rPr>
        <w:t>经正式授权并代表投标人</w:t>
      </w:r>
      <w:r>
        <w:rPr>
          <w:rFonts w:hint="eastAsia" w:ascii="宋体" w:hAnsi="宋体"/>
          <w:sz w:val="24"/>
          <w:highlight w:val="none"/>
          <w:u w:val="single"/>
        </w:rPr>
        <w:t xml:space="preserve">      </w:t>
      </w:r>
      <w:r>
        <w:rPr>
          <w:rFonts w:ascii="宋体" w:hAnsi="宋体"/>
          <w:sz w:val="24"/>
          <w:highlight w:val="none"/>
          <w:u w:val="single"/>
        </w:rPr>
        <w:t>（投标人名称、地址）</w:t>
      </w:r>
      <w:r>
        <w:rPr>
          <w:rFonts w:ascii="宋体" w:hAnsi="宋体"/>
          <w:sz w:val="24"/>
          <w:highlight w:val="none"/>
        </w:rPr>
        <w:t>提交：</w:t>
      </w:r>
    </w:p>
    <w:p>
      <w:pPr>
        <w:spacing w:line="360" w:lineRule="auto"/>
        <w:rPr>
          <w:rFonts w:ascii="宋体" w:hAnsi="宋体"/>
          <w:b/>
          <w:sz w:val="24"/>
          <w:highlight w:val="none"/>
        </w:rPr>
      </w:pPr>
      <w:r>
        <w:rPr>
          <w:rFonts w:ascii="宋体" w:hAnsi="宋体"/>
          <w:b/>
          <w:sz w:val="24"/>
          <w:highlight w:val="none"/>
        </w:rPr>
        <w:t>一、投标文件</w:t>
      </w:r>
      <w:r>
        <w:rPr>
          <w:rFonts w:ascii="宋体" w:hAnsi="宋体"/>
          <w:sz w:val="24"/>
          <w:highlight w:val="none"/>
        </w:rPr>
        <w:t>（正本一份</w:t>
      </w:r>
      <w:r>
        <w:rPr>
          <w:rFonts w:hint="eastAsia" w:ascii="宋体" w:hAnsi="宋体"/>
          <w:sz w:val="24"/>
          <w:highlight w:val="none"/>
        </w:rPr>
        <w:t>、</w:t>
      </w:r>
      <w:r>
        <w:rPr>
          <w:rFonts w:ascii="宋体" w:hAnsi="宋体"/>
          <w:sz w:val="24"/>
          <w:highlight w:val="none"/>
        </w:rPr>
        <w:t>副本</w:t>
      </w:r>
      <w:r>
        <w:rPr>
          <w:rFonts w:hint="eastAsia" w:ascii="宋体" w:hAnsi="宋体"/>
          <w:sz w:val="24"/>
          <w:highlight w:val="none"/>
        </w:rPr>
        <w:t>四</w:t>
      </w:r>
      <w:r>
        <w:rPr>
          <w:rFonts w:ascii="宋体" w:hAnsi="宋体"/>
          <w:sz w:val="24"/>
          <w:highlight w:val="none"/>
        </w:rPr>
        <w:t>份）：</w:t>
      </w:r>
    </w:p>
    <w:p>
      <w:pPr>
        <w:spacing w:line="360" w:lineRule="auto"/>
        <w:ind w:firstLine="560"/>
        <w:rPr>
          <w:rFonts w:ascii="宋体" w:hAnsi="宋体"/>
          <w:sz w:val="24"/>
          <w:highlight w:val="none"/>
        </w:rPr>
      </w:pPr>
      <w:r>
        <w:rPr>
          <w:rFonts w:ascii="宋体" w:hAnsi="宋体"/>
          <w:sz w:val="24"/>
          <w:highlight w:val="none"/>
        </w:rPr>
        <w:t>应至少包括以下文件：</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1）投标书；</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2）公司情况介绍；</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w:t>
      </w:r>
      <w:r>
        <w:rPr>
          <w:rFonts w:hint="eastAsia" w:ascii="宋体" w:hAnsi="宋体"/>
          <w:sz w:val="24"/>
          <w:highlight w:val="none"/>
          <w:lang w:val="en-US" w:eastAsia="zh-CN"/>
        </w:rPr>
        <w:t>配送</w:t>
      </w:r>
      <w:r>
        <w:rPr>
          <w:rFonts w:hint="eastAsia" w:ascii="宋体" w:hAnsi="宋体"/>
          <w:sz w:val="24"/>
          <w:highlight w:val="none"/>
        </w:rPr>
        <w:t>方案；</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）法定代表人证明书；</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lang w:val="en-US" w:eastAsia="zh-CN"/>
        </w:rPr>
        <w:t>5</w:t>
      </w:r>
      <w:r>
        <w:rPr>
          <w:rFonts w:hint="eastAsia" w:ascii="宋体" w:hAnsi="宋体"/>
          <w:sz w:val="24"/>
          <w:highlight w:val="none"/>
        </w:rPr>
        <w:t>）法定代表人授权书；</w:t>
      </w:r>
      <w:r>
        <w:rPr>
          <w:rFonts w:hint="eastAsia" w:ascii="宋体" w:hAnsi="宋体"/>
          <w:sz w:val="24"/>
          <w:highlight w:val="none"/>
        </w:rPr>
        <w:tab/>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6</w:t>
      </w:r>
      <w:r>
        <w:rPr>
          <w:rFonts w:hint="eastAsia" w:ascii="宋体" w:hAnsi="宋体"/>
          <w:sz w:val="24"/>
          <w:highlight w:val="none"/>
        </w:rPr>
        <w:t>）</w:t>
      </w:r>
      <w:r>
        <w:rPr>
          <w:rFonts w:hint="eastAsia" w:ascii="宋体" w:hAnsi="宋体"/>
          <w:sz w:val="24"/>
          <w:highlight w:val="none"/>
          <w:lang w:val="en-US" w:eastAsia="zh-CN"/>
        </w:rPr>
        <w:t>价格</w:t>
      </w:r>
      <w:r>
        <w:rPr>
          <w:rFonts w:hint="eastAsia" w:ascii="宋体" w:hAnsi="宋体"/>
          <w:sz w:val="24"/>
          <w:highlight w:val="none"/>
        </w:rPr>
        <w:t>承诺函；</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7</w:t>
      </w:r>
      <w:r>
        <w:rPr>
          <w:rFonts w:hint="eastAsia" w:ascii="宋体" w:hAnsi="宋体"/>
          <w:sz w:val="24"/>
          <w:highlight w:val="none"/>
        </w:rPr>
        <w:t>）</w:t>
      </w:r>
      <w:r>
        <w:rPr>
          <w:rFonts w:hint="eastAsia" w:ascii="宋体" w:hAnsi="宋体" w:eastAsia="宋体" w:cs="宋体"/>
          <w:kern w:val="2"/>
          <w:sz w:val="24"/>
          <w:szCs w:val="24"/>
          <w:highlight w:val="none"/>
          <w:lang w:val="en-US" w:eastAsia="zh-CN" w:bidi="ar"/>
        </w:rPr>
        <w:t>换、补货</w:t>
      </w:r>
      <w:r>
        <w:rPr>
          <w:rFonts w:hint="eastAsia" w:ascii="宋体" w:hAnsi="宋体"/>
          <w:sz w:val="24"/>
          <w:highlight w:val="none"/>
        </w:rPr>
        <w:t>承诺函；</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8</w:t>
      </w:r>
      <w:r>
        <w:rPr>
          <w:rFonts w:hint="eastAsia" w:ascii="宋体" w:hAnsi="宋体"/>
          <w:sz w:val="24"/>
          <w:highlight w:val="none"/>
        </w:rPr>
        <w:t>）诚信情况承诺函；</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lang w:val="en-US" w:eastAsia="zh-CN"/>
        </w:rPr>
        <w:t>9</w:t>
      </w:r>
      <w:r>
        <w:rPr>
          <w:rFonts w:hint="eastAsia" w:ascii="宋体" w:hAnsi="宋体"/>
          <w:sz w:val="24"/>
          <w:highlight w:val="none"/>
        </w:rPr>
        <w:t>）符合“招标文件”规定的证明文件及投标方认为需加以说明的其他内容。</w:t>
      </w:r>
    </w:p>
    <w:p>
      <w:pPr>
        <w:adjustRightInd w:val="0"/>
        <w:snapToGrid w:val="0"/>
        <w:spacing w:line="360" w:lineRule="auto"/>
        <w:rPr>
          <w:rFonts w:ascii="宋体" w:hAnsi="宋体"/>
          <w:b/>
          <w:sz w:val="24"/>
          <w:highlight w:val="none"/>
        </w:rPr>
      </w:pPr>
      <w:r>
        <w:rPr>
          <w:rFonts w:ascii="宋体" w:hAnsi="宋体"/>
          <w:b/>
          <w:sz w:val="24"/>
          <w:highlight w:val="none"/>
        </w:rPr>
        <w:t>二、</w:t>
      </w:r>
      <w:r>
        <w:rPr>
          <w:rFonts w:hint="eastAsia" w:ascii="宋体" w:hAnsi="宋体"/>
          <w:b/>
          <w:sz w:val="24"/>
          <w:highlight w:val="none"/>
        </w:rPr>
        <w:t>“投标一览表”信封</w:t>
      </w:r>
    </w:p>
    <w:p>
      <w:pPr>
        <w:adjustRightInd w:val="0"/>
        <w:snapToGrid w:val="0"/>
        <w:spacing w:line="360" w:lineRule="auto"/>
        <w:ind w:left="539"/>
        <w:rPr>
          <w:rFonts w:ascii="宋体" w:hAnsi="宋体"/>
          <w:sz w:val="24"/>
          <w:highlight w:val="none"/>
        </w:rPr>
      </w:pPr>
      <w:r>
        <w:rPr>
          <w:rFonts w:hint="eastAsia" w:ascii="宋体" w:hAnsi="宋体"/>
          <w:sz w:val="24"/>
          <w:highlight w:val="none"/>
        </w:rPr>
        <w:t>按照投标人须知专用表要求提供。</w:t>
      </w:r>
    </w:p>
    <w:p>
      <w:pPr>
        <w:adjustRightInd w:val="0"/>
        <w:snapToGrid w:val="0"/>
        <w:spacing w:line="360" w:lineRule="auto"/>
        <w:rPr>
          <w:rFonts w:ascii="宋体" w:hAnsi="宋体"/>
          <w:b/>
          <w:sz w:val="24"/>
          <w:highlight w:val="none"/>
        </w:rPr>
      </w:pPr>
      <w:r>
        <w:rPr>
          <w:rFonts w:ascii="宋体" w:hAnsi="宋体"/>
          <w:b/>
          <w:sz w:val="24"/>
          <w:highlight w:val="none"/>
        </w:rPr>
        <w:t>三、招标文件有要求或投标人认为有必要提供的下述资料：</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按招标文件投标人须知和技术规格要求提供的其它有关文件和</w:t>
      </w:r>
      <w:r>
        <w:rPr>
          <w:rFonts w:ascii="宋体" w:hAnsi="宋体"/>
          <w:sz w:val="24"/>
          <w:highlight w:val="none"/>
        </w:rPr>
        <w:t>证明资料，如制造商出具的产品中文说明书</w:t>
      </w:r>
      <w:r>
        <w:rPr>
          <w:rFonts w:hint="eastAsia" w:ascii="宋体" w:hAnsi="宋体"/>
          <w:sz w:val="24"/>
          <w:highlight w:val="none"/>
        </w:rPr>
        <w:t>和样本</w:t>
      </w:r>
      <w:r>
        <w:rPr>
          <w:rFonts w:ascii="宋体" w:hAnsi="宋体"/>
          <w:sz w:val="24"/>
          <w:highlight w:val="none"/>
        </w:rPr>
        <w:t>等。</w:t>
      </w:r>
    </w:p>
    <w:p>
      <w:pPr>
        <w:spacing w:line="360" w:lineRule="auto"/>
        <w:ind w:firstLine="420"/>
        <w:rPr>
          <w:rFonts w:ascii="宋体" w:hAnsi="宋体"/>
          <w:sz w:val="24"/>
          <w:highlight w:val="none"/>
        </w:rPr>
      </w:pPr>
      <w:r>
        <w:rPr>
          <w:rFonts w:ascii="宋体" w:hAnsi="宋体"/>
          <w:sz w:val="24"/>
          <w:highlight w:val="none"/>
        </w:rPr>
        <w:t>据此函，签字代表宣布同意如下：</w:t>
      </w:r>
    </w:p>
    <w:p>
      <w:pPr>
        <w:spacing w:line="360" w:lineRule="auto"/>
        <w:ind w:firstLine="525"/>
        <w:rPr>
          <w:rFonts w:ascii="宋体" w:hAnsi="宋体"/>
          <w:sz w:val="24"/>
          <w:highlight w:val="none"/>
        </w:rPr>
      </w:pPr>
      <w:r>
        <w:rPr>
          <w:rFonts w:hint="eastAsia" w:ascii="宋体" w:hAnsi="宋体"/>
          <w:sz w:val="24"/>
          <w:highlight w:val="none"/>
        </w:rPr>
        <w:t>1.</w:t>
      </w:r>
      <w:r>
        <w:rPr>
          <w:rFonts w:ascii="宋体" w:hAnsi="宋体"/>
          <w:sz w:val="24"/>
          <w:highlight w:val="none"/>
        </w:rPr>
        <w:t xml:space="preserve"> 所附投标分项报价表中规定的应提交和交付的货物投标总价为</w:t>
      </w:r>
      <w:r>
        <w:rPr>
          <w:rFonts w:ascii="宋体" w:hAnsi="宋体"/>
          <w:sz w:val="24"/>
          <w:highlight w:val="none"/>
          <w:u w:val="single"/>
        </w:rPr>
        <w:t>（注明币种，并用文字和数字表示的投标总价）</w:t>
      </w:r>
      <w:r>
        <w:rPr>
          <w:rFonts w:ascii="宋体" w:hAnsi="宋体"/>
          <w:sz w:val="24"/>
          <w:highlight w:val="none"/>
        </w:rPr>
        <w:t>。</w:t>
      </w:r>
    </w:p>
    <w:p>
      <w:pPr>
        <w:spacing w:line="360" w:lineRule="auto"/>
        <w:ind w:firstLine="525"/>
        <w:rPr>
          <w:rFonts w:ascii="宋体" w:hAnsi="宋体"/>
          <w:sz w:val="24"/>
          <w:highlight w:val="none"/>
        </w:rPr>
      </w:pPr>
      <w:r>
        <w:rPr>
          <w:rFonts w:hint="eastAsia" w:ascii="宋体" w:hAnsi="宋体"/>
          <w:sz w:val="24"/>
          <w:highlight w:val="none"/>
        </w:rPr>
        <w:t>2.</w:t>
      </w:r>
      <w:r>
        <w:rPr>
          <w:rFonts w:ascii="宋体" w:hAnsi="宋体"/>
          <w:sz w:val="24"/>
          <w:highlight w:val="none"/>
        </w:rPr>
        <w:t xml:space="preserve"> 投标人将按招标文件的规定履行合同责任和义务。</w:t>
      </w:r>
    </w:p>
    <w:p>
      <w:pPr>
        <w:spacing w:line="360" w:lineRule="auto"/>
        <w:ind w:firstLine="525"/>
        <w:rPr>
          <w:rFonts w:ascii="宋体" w:hAnsi="宋体"/>
          <w:sz w:val="24"/>
          <w:highlight w:val="none"/>
        </w:rPr>
      </w:pPr>
      <w:r>
        <w:rPr>
          <w:rFonts w:hint="eastAsia" w:ascii="宋体" w:hAnsi="宋体"/>
          <w:sz w:val="24"/>
          <w:highlight w:val="none"/>
        </w:rPr>
        <w:t>3.</w:t>
      </w:r>
      <w:r>
        <w:rPr>
          <w:rFonts w:ascii="宋体" w:hAnsi="宋体"/>
          <w:sz w:val="24"/>
          <w:highlight w:val="none"/>
        </w:rPr>
        <w:t xml:space="preserve"> 投标人已详细审查全部招标文件，包括第</w:t>
      </w:r>
      <w:r>
        <w:rPr>
          <w:rFonts w:ascii="宋体" w:hAnsi="宋体"/>
          <w:sz w:val="24"/>
          <w:highlight w:val="none"/>
          <w:u w:val="single"/>
        </w:rPr>
        <w:t>（编号、补遗书）（如果有）</w:t>
      </w:r>
      <w:r>
        <w:rPr>
          <w:rFonts w:ascii="宋体" w:hAnsi="宋体"/>
          <w:sz w:val="24"/>
          <w:highlight w:val="none"/>
        </w:rPr>
        <w:t>。我们完全理解并同意放弃对这方面有不明及误解的权力。</w:t>
      </w:r>
    </w:p>
    <w:p>
      <w:pPr>
        <w:spacing w:line="360" w:lineRule="auto"/>
        <w:ind w:firstLine="525"/>
        <w:rPr>
          <w:rFonts w:ascii="宋体" w:hAnsi="宋体"/>
          <w:sz w:val="24"/>
          <w:highlight w:val="none"/>
        </w:rPr>
      </w:pPr>
      <w:r>
        <w:rPr>
          <w:rFonts w:hint="eastAsia" w:ascii="宋体" w:hAnsi="宋体"/>
          <w:sz w:val="24"/>
          <w:highlight w:val="none"/>
        </w:rPr>
        <w:t>4.</w:t>
      </w:r>
      <w:r>
        <w:rPr>
          <w:rFonts w:ascii="宋体" w:hAnsi="宋体"/>
          <w:sz w:val="24"/>
          <w:highlight w:val="none"/>
        </w:rPr>
        <w:t xml:space="preserve"> 本投标有效期为</w:t>
      </w:r>
      <w:r>
        <w:rPr>
          <w:rFonts w:hint="eastAsia" w:ascii="宋体" w:hAnsi="宋体"/>
          <w:sz w:val="24"/>
          <w:highlight w:val="none"/>
        </w:rPr>
        <w:t>自</w:t>
      </w:r>
      <w:r>
        <w:rPr>
          <w:rFonts w:ascii="宋体" w:hAnsi="宋体"/>
          <w:sz w:val="24"/>
          <w:highlight w:val="none"/>
        </w:rPr>
        <w:t>开标日起九十个日历日。</w:t>
      </w:r>
    </w:p>
    <w:p>
      <w:pPr>
        <w:spacing w:line="360" w:lineRule="auto"/>
        <w:ind w:firstLine="525"/>
        <w:rPr>
          <w:rFonts w:ascii="宋体" w:hAnsi="宋体"/>
          <w:sz w:val="24"/>
          <w:highlight w:val="none"/>
        </w:rPr>
      </w:pPr>
      <w:r>
        <w:rPr>
          <w:rFonts w:hint="eastAsia" w:ascii="宋体" w:hAnsi="宋体"/>
          <w:sz w:val="24"/>
          <w:highlight w:val="none"/>
        </w:rPr>
        <w:t>5.</w:t>
      </w:r>
      <w:r>
        <w:rPr>
          <w:rFonts w:ascii="宋体" w:hAnsi="宋体"/>
          <w:sz w:val="24"/>
          <w:highlight w:val="none"/>
        </w:rPr>
        <w:t xml:space="preserve"> </w:t>
      </w:r>
      <w:r>
        <w:rPr>
          <w:rFonts w:hint="eastAsia" w:ascii="宋体" w:hAnsi="宋体"/>
          <w:sz w:val="24"/>
          <w:highlight w:val="none"/>
        </w:rPr>
        <w:t>投标人同意投标人须知第16.7条关于没收投标保证金的规定。</w:t>
      </w:r>
    </w:p>
    <w:p>
      <w:pPr>
        <w:spacing w:line="360" w:lineRule="auto"/>
        <w:ind w:left="811" w:hanging="284"/>
        <w:rPr>
          <w:rFonts w:ascii="宋体" w:hAnsi="宋体"/>
          <w:spacing w:val="2"/>
          <w:sz w:val="24"/>
          <w:highlight w:val="none"/>
        </w:rPr>
      </w:pPr>
      <w:r>
        <w:rPr>
          <w:rFonts w:hint="eastAsia" w:ascii="宋体" w:hAnsi="宋体"/>
          <w:sz w:val="24"/>
          <w:highlight w:val="none"/>
        </w:rPr>
        <w:t>6.</w:t>
      </w:r>
      <w:r>
        <w:rPr>
          <w:rFonts w:ascii="宋体" w:hAnsi="宋体"/>
          <w:sz w:val="24"/>
          <w:highlight w:val="none"/>
        </w:rPr>
        <w:t xml:space="preserve"> 投标人同意提供</w:t>
      </w:r>
      <w:r>
        <w:rPr>
          <w:rFonts w:hint="eastAsia" w:ascii="宋体" w:hAnsi="宋体"/>
          <w:sz w:val="24"/>
          <w:highlight w:val="none"/>
        </w:rPr>
        <w:t>贵校</w:t>
      </w:r>
      <w:r>
        <w:rPr>
          <w:rFonts w:ascii="宋体" w:hAnsi="宋体"/>
          <w:sz w:val="24"/>
          <w:highlight w:val="none"/>
        </w:rPr>
        <w:t>可能要求的与其投标有关的一切数据或资料。</w:t>
      </w:r>
      <w:r>
        <w:rPr>
          <w:rFonts w:hint="eastAsia" w:ascii="宋体" w:hAnsi="宋体"/>
          <w:spacing w:val="2"/>
          <w:sz w:val="24"/>
          <w:highlight w:val="none"/>
        </w:rPr>
        <w:t>投标人完全理解贵校不一定接受最低价的投标或收到的任何投标。</w:t>
      </w:r>
    </w:p>
    <w:p>
      <w:pPr>
        <w:spacing w:line="360" w:lineRule="auto"/>
        <w:ind w:firstLine="525"/>
        <w:rPr>
          <w:rFonts w:ascii="宋体" w:hAnsi="宋体"/>
          <w:sz w:val="24"/>
          <w:highlight w:val="none"/>
        </w:rPr>
      </w:pPr>
      <w:r>
        <w:rPr>
          <w:rFonts w:hint="eastAsia" w:ascii="宋体" w:hAnsi="宋体"/>
          <w:sz w:val="24"/>
          <w:highlight w:val="none"/>
        </w:rPr>
        <w:t>7.</w:t>
      </w:r>
      <w:r>
        <w:rPr>
          <w:rFonts w:ascii="宋体" w:hAnsi="宋体"/>
          <w:sz w:val="24"/>
          <w:highlight w:val="none"/>
        </w:rPr>
        <w:t xml:space="preserve"> 与本投标有关的一切正式信函请寄：</w:t>
      </w:r>
    </w:p>
    <w:p>
      <w:pPr>
        <w:spacing w:line="360" w:lineRule="auto"/>
        <w:ind w:firstLine="840"/>
        <w:rPr>
          <w:rFonts w:ascii="宋体" w:hAnsi="宋体"/>
          <w:sz w:val="24"/>
          <w:highlight w:val="none"/>
        </w:rPr>
      </w:pPr>
      <w:r>
        <w:rPr>
          <w:rFonts w:ascii="宋体" w:hAnsi="宋体"/>
          <w:sz w:val="24"/>
          <w:highlight w:val="none"/>
        </w:rPr>
        <w:t>地址</w:t>
      </w:r>
      <w:r>
        <w:rPr>
          <w:rFonts w:hint="eastAsia" w:ascii="宋体" w:hAnsi="宋体"/>
          <w:sz w:val="24"/>
          <w:highlight w:val="none"/>
        </w:rPr>
        <w:t>：</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 xml:space="preserve">         </w:t>
      </w:r>
    </w:p>
    <w:p>
      <w:pPr>
        <w:spacing w:line="360" w:lineRule="auto"/>
        <w:ind w:firstLine="840"/>
        <w:rPr>
          <w:rFonts w:ascii="宋体" w:hAnsi="宋体"/>
          <w:sz w:val="24"/>
          <w:highlight w:val="none"/>
        </w:rPr>
      </w:pPr>
      <w:r>
        <w:rPr>
          <w:rFonts w:ascii="宋体" w:hAnsi="宋体"/>
          <w:sz w:val="24"/>
          <w:highlight w:val="none"/>
        </w:rPr>
        <w:t>电话</w:t>
      </w:r>
      <w:r>
        <w:rPr>
          <w:rFonts w:hint="eastAsia" w:ascii="宋体" w:hAnsi="宋体"/>
          <w:sz w:val="24"/>
          <w:highlight w:val="none"/>
        </w:rPr>
        <w:t>：</w:t>
      </w:r>
      <w:r>
        <w:rPr>
          <w:rFonts w:ascii="宋体" w:hAnsi="宋体"/>
          <w:sz w:val="24"/>
          <w:highlight w:val="none"/>
          <w:u w:val="single"/>
        </w:rPr>
        <w:t xml:space="preserve">                        </w:t>
      </w:r>
      <w:r>
        <w:rPr>
          <w:rFonts w:hint="eastAsia" w:ascii="宋体" w:hAnsi="宋体"/>
          <w:sz w:val="24"/>
          <w:highlight w:val="none"/>
        </w:rPr>
        <w:t xml:space="preserve">        </w:t>
      </w:r>
      <w:r>
        <w:rPr>
          <w:rFonts w:ascii="宋体" w:hAnsi="宋体"/>
          <w:sz w:val="24"/>
          <w:highlight w:val="none"/>
        </w:rPr>
        <w:t>传真</w:t>
      </w:r>
      <w:r>
        <w:rPr>
          <w:rFonts w:hint="eastAsia" w:ascii="宋体" w:hAnsi="宋体"/>
          <w:sz w:val="24"/>
          <w:highlight w:val="none"/>
        </w:rPr>
        <w:t>：</w:t>
      </w:r>
      <w:r>
        <w:rPr>
          <w:rFonts w:ascii="宋体" w:hAnsi="宋体"/>
          <w:sz w:val="24"/>
          <w:highlight w:val="none"/>
          <w:u w:val="single"/>
        </w:rPr>
        <w:t xml:space="preserve">                        </w:t>
      </w:r>
      <w:r>
        <w:rPr>
          <w:rFonts w:ascii="宋体" w:hAnsi="宋体"/>
          <w:sz w:val="24"/>
          <w:highlight w:val="none"/>
        </w:rPr>
        <w:t xml:space="preserve"> </w:t>
      </w:r>
    </w:p>
    <w:p>
      <w:pPr>
        <w:spacing w:line="360" w:lineRule="auto"/>
        <w:ind w:firstLine="840"/>
        <w:rPr>
          <w:rFonts w:ascii="宋体" w:hAnsi="宋体"/>
          <w:sz w:val="24"/>
          <w:highlight w:val="none"/>
        </w:rPr>
      </w:pPr>
      <w:r>
        <w:rPr>
          <w:rFonts w:ascii="宋体" w:hAnsi="宋体"/>
          <w:sz w:val="24"/>
          <w:highlight w:val="none"/>
        </w:rPr>
        <w:t>电子邮件</w:t>
      </w:r>
      <w:r>
        <w:rPr>
          <w:rFonts w:hint="eastAsia" w:ascii="宋体" w:hAnsi="宋体"/>
          <w:sz w:val="24"/>
          <w:highlight w:val="none"/>
        </w:rPr>
        <w:t>：</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 xml:space="preserve"> </w:t>
      </w:r>
    </w:p>
    <w:p>
      <w:pPr>
        <w:spacing w:line="360" w:lineRule="auto"/>
        <w:ind w:firstLine="560"/>
        <w:rPr>
          <w:rFonts w:ascii="宋体" w:hAnsi="宋体"/>
          <w:sz w:val="24"/>
          <w:highlight w:val="none"/>
        </w:rPr>
      </w:pPr>
      <w:r>
        <w:rPr>
          <w:rFonts w:ascii="宋体" w:hAnsi="宋体"/>
          <w:sz w:val="24"/>
          <w:highlight w:val="none"/>
        </w:rPr>
        <w:t xml:space="preserve">       </w:t>
      </w:r>
    </w:p>
    <w:p>
      <w:pPr>
        <w:spacing w:line="360" w:lineRule="auto"/>
        <w:ind w:firstLine="630"/>
        <w:rPr>
          <w:rFonts w:ascii="宋体" w:hAnsi="宋体"/>
          <w:sz w:val="24"/>
          <w:highlight w:val="none"/>
        </w:rPr>
      </w:pPr>
      <w:r>
        <w:rPr>
          <w:rFonts w:hint="eastAsia" w:ascii="宋体" w:hAnsi="宋体"/>
          <w:sz w:val="24"/>
          <w:highlight w:val="none"/>
        </w:rPr>
        <w:t>投标人法定代表人或授权</w:t>
      </w:r>
      <w:r>
        <w:rPr>
          <w:rFonts w:ascii="宋体" w:hAnsi="宋体"/>
          <w:sz w:val="24"/>
          <w:highlight w:val="none"/>
        </w:rPr>
        <w:t>代表签字</w:t>
      </w:r>
      <w:r>
        <w:rPr>
          <w:rFonts w:hint="eastAsia" w:ascii="宋体" w:hAnsi="宋体"/>
          <w:sz w:val="24"/>
          <w:highlight w:val="none"/>
        </w:rPr>
        <w:t>：</w:t>
      </w:r>
      <w:r>
        <w:rPr>
          <w:rFonts w:ascii="宋体" w:hAnsi="宋体"/>
          <w:sz w:val="24"/>
          <w:highlight w:val="none"/>
          <w:u w:val="single"/>
        </w:rPr>
        <w:t xml:space="preserve">                        </w:t>
      </w:r>
    </w:p>
    <w:p>
      <w:pPr>
        <w:spacing w:line="360" w:lineRule="auto"/>
        <w:ind w:firstLine="630"/>
        <w:rPr>
          <w:rFonts w:ascii="宋体" w:hAnsi="宋体"/>
          <w:sz w:val="24"/>
          <w:highlight w:val="none"/>
        </w:rPr>
      </w:pPr>
    </w:p>
    <w:p>
      <w:pPr>
        <w:spacing w:line="360" w:lineRule="auto"/>
        <w:ind w:firstLine="630"/>
        <w:rPr>
          <w:rFonts w:ascii="宋体" w:hAnsi="宋体"/>
          <w:sz w:val="24"/>
          <w:highlight w:val="none"/>
        </w:rPr>
      </w:pPr>
      <w:r>
        <w:rPr>
          <w:rFonts w:ascii="宋体" w:hAnsi="宋体"/>
          <w:sz w:val="24"/>
          <w:highlight w:val="none"/>
        </w:rPr>
        <w:t>投标人名称</w:t>
      </w:r>
      <w:r>
        <w:rPr>
          <w:rFonts w:hint="eastAsia" w:ascii="宋体" w:hAnsi="宋体"/>
          <w:sz w:val="24"/>
          <w:highlight w:val="none"/>
        </w:rPr>
        <w:t>：</w:t>
      </w:r>
      <w:r>
        <w:rPr>
          <w:rFonts w:ascii="宋体" w:hAnsi="宋体"/>
          <w:sz w:val="24"/>
          <w:highlight w:val="none"/>
          <w:u w:val="single"/>
        </w:rPr>
        <w:t xml:space="preserve">                            </w:t>
      </w:r>
    </w:p>
    <w:p>
      <w:pPr>
        <w:spacing w:line="360" w:lineRule="auto"/>
        <w:ind w:firstLine="630"/>
        <w:rPr>
          <w:rFonts w:ascii="宋体" w:hAnsi="宋体"/>
          <w:sz w:val="24"/>
          <w:highlight w:val="none"/>
        </w:rPr>
      </w:pPr>
    </w:p>
    <w:p>
      <w:pPr>
        <w:spacing w:line="360" w:lineRule="auto"/>
        <w:ind w:firstLine="630"/>
        <w:rPr>
          <w:rFonts w:ascii="宋体" w:hAnsi="宋体"/>
          <w:sz w:val="24"/>
          <w:highlight w:val="none"/>
        </w:rPr>
      </w:pPr>
      <w:r>
        <w:rPr>
          <w:rFonts w:ascii="宋体" w:hAnsi="宋体"/>
          <w:sz w:val="24"/>
          <w:highlight w:val="none"/>
        </w:rPr>
        <w:t>公章</w:t>
      </w:r>
      <w:r>
        <w:rPr>
          <w:rFonts w:hint="eastAsia" w:ascii="宋体" w:hAnsi="宋体"/>
          <w:sz w:val="24"/>
          <w:highlight w:val="none"/>
        </w:rPr>
        <w:t>：</w:t>
      </w:r>
      <w:r>
        <w:rPr>
          <w:rFonts w:ascii="宋体" w:hAnsi="宋体"/>
          <w:sz w:val="24"/>
          <w:highlight w:val="none"/>
          <w:u w:val="single"/>
        </w:rPr>
        <w:t xml:space="preserve">                                  </w:t>
      </w:r>
    </w:p>
    <w:p>
      <w:pPr>
        <w:spacing w:line="360" w:lineRule="auto"/>
        <w:ind w:firstLine="630"/>
        <w:rPr>
          <w:rFonts w:ascii="宋体" w:hAnsi="宋体"/>
          <w:sz w:val="24"/>
          <w:highlight w:val="none"/>
        </w:rPr>
      </w:pPr>
    </w:p>
    <w:p>
      <w:pPr>
        <w:spacing w:line="360" w:lineRule="auto"/>
        <w:ind w:firstLine="630"/>
        <w:rPr>
          <w:rFonts w:ascii="宋体" w:hAnsi="宋体"/>
          <w:sz w:val="24"/>
          <w:highlight w:val="none"/>
        </w:rPr>
      </w:pPr>
      <w:r>
        <w:rPr>
          <w:rFonts w:ascii="宋体" w:hAnsi="宋体"/>
          <w:sz w:val="24"/>
          <w:highlight w:val="none"/>
        </w:rPr>
        <w:t>日期</w:t>
      </w:r>
      <w:r>
        <w:rPr>
          <w:rFonts w:hint="eastAsia" w:ascii="宋体" w:hAnsi="宋体"/>
          <w:sz w:val="24"/>
          <w:highlight w:val="none"/>
        </w:rPr>
        <w:t>：</w:t>
      </w:r>
      <w:r>
        <w:rPr>
          <w:rFonts w:ascii="宋体" w:hAnsi="宋体"/>
          <w:sz w:val="24"/>
          <w:highlight w:val="none"/>
          <w:u w:val="single"/>
        </w:rPr>
        <w:t xml:space="preserve">                                  </w:t>
      </w:r>
    </w:p>
    <w:p>
      <w:pPr>
        <w:spacing w:line="360" w:lineRule="auto"/>
        <w:rPr>
          <w:rFonts w:ascii="宋体" w:hAnsi="宋体"/>
          <w:szCs w:val="21"/>
          <w:highlight w:val="none"/>
        </w:rPr>
      </w:pPr>
      <w:r>
        <w:rPr>
          <w:rFonts w:ascii="宋体" w:hAnsi="宋体"/>
          <w:szCs w:val="21"/>
          <w:highlight w:val="none"/>
        </w:rPr>
        <w:t xml:space="preserve"> </w:t>
      </w:r>
    </w:p>
    <w:p>
      <w:pPr>
        <w:spacing w:line="360" w:lineRule="auto"/>
        <w:ind w:firstLine="560"/>
        <w:jc w:val="center"/>
        <w:rPr>
          <w:rFonts w:ascii="宋体" w:hAnsi="宋体"/>
          <w:b/>
          <w:bCs/>
          <w:highlight w:val="none"/>
        </w:rPr>
        <w:sectPr>
          <w:headerReference r:id="rId6" w:type="default"/>
          <w:type w:val="continuous"/>
          <w:pgSz w:w="11907" w:h="16840"/>
          <w:pgMar w:top="1440" w:right="1287" w:bottom="1440" w:left="1797" w:header="851" w:footer="992" w:gutter="0"/>
          <w:cols w:space="720" w:num="1"/>
          <w:docGrid w:linePitch="462" w:charSpace="0"/>
        </w:sectPr>
      </w:pPr>
    </w:p>
    <w:p>
      <w:pPr>
        <w:pageBreakBefore/>
        <w:numPr>
          <w:ilvl w:val="2"/>
          <w:numId w:val="0"/>
        </w:numPr>
        <w:adjustRightInd w:val="0"/>
        <w:spacing w:line="360" w:lineRule="auto"/>
        <w:textAlignment w:val="baseline"/>
        <w:outlineLvl w:val="2"/>
        <w:rPr>
          <w:rFonts w:ascii="宋体" w:hAnsi="宋体"/>
          <w:b/>
          <w:bCs/>
          <w:kern w:val="0"/>
          <w:sz w:val="24"/>
          <w:highlight w:val="none"/>
        </w:rPr>
      </w:pPr>
      <w:bookmarkStart w:id="325" w:name="_Toc211243321"/>
      <w:bookmarkStart w:id="326" w:name="_Toc236803115"/>
      <w:bookmarkStart w:id="327" w:name="_Toc464641494"/>
      <w:bookmarkStart w:id="328" w:name="_Toc21453"/>
      <w:bookmarkStart w:id="329" w:name="_Toc464641641"/>
      <w:r>
        <w:rPr>
          <w:rFonts w:hint="eastAsia" w:ascii="宋体" w:hAnsi="宋体"/>
          <w:b/>
          <w:bCs/>
          <w:kern w:val="0"/>
          <w:sz w:val="24"/>
          <w:highlight w:val="none"/>
        </w:rPr>
        <w:t>格式</w:t>
      </w:r>
      <w:r>
        <w:rPr>
          <w:rFonts w:hint="eastAsia" w:ascii="宋体" w:hAnsi="宋体"/>
          <w:b/>
          <w:bCs/>
          <w:kern w:val="0"/>
          <w:sz w:val="24"/>
          <w:highlight w:val="none"/>
          <w:lang w:val="en-US" w:eastAsia="zh-CN"/>
        </w:rPr>
        <w:t>2</w:t>
      </w:r>
      <w:r>
        <w:rPr>
          <w:rFonts w:ascii="宋体" w:hAnsi="宋体"/>
          <w:b/>
          <w:bCs/>
          <w:kern w:val="0"/>
          <w:sz w:val="24"/>
          <w:highlight w:val="none"/>
        </w:rPr>
        <w:t>.</w:t>
      </w:r>
      <w:bookmarkEnd w:id="325"/>
      <w:r>
        <w:rPr>
          <w:rFonts w:hint="eastAsia" w:ascii="宋体" w:hAnsi="宋体"/>
          <w:b/>
          <w:bCs/>
          <w:kern w:val="0"/>
          <w:sz w:val="24"/>
          <w:highlight w:val="none"/>
        </w:rPr>
        <w:t xml:space="preserve"> </w:t>
      </w:r>
      <w:bookmarkEnd w:id="326"/>
      <w:r>
        <w:rPr>
          <w:rFonts w:hint="eastAsia" w:ascii="宋体" w:hAnsi="宋体"/>
          <w:b/>
          <w:bCs/>
          <w:kern w:val="0"/>
          <w:sz w:val="24"/>
          <w:highlight w:val="none"/>
        </w:rPr>
        <w:t>公司情况介绍</w:t>
      </w:r>
      <w:bookmarkEnd w:id="327"/>
      <w:bookmarkEnd w:id="328"/>
      <w:bookmarkEnd w:id="329"/>
    </w:p>
    <w:p>
      <w:pPr>
        <w:spacing w:before="360" w:after="240" w:line="360" w:lineRule="auto"/>
        <w:jc w:val="center"/>
        <w:rPr>
          <w:rFonts w:ascii="宋体" w:hAnsi="宋体"/>
          <w:b/>
          <w:sz w:val="24"/>
          <w:highlight w:val="none"/>
        </w:rPr>
      </w:pPr>
      <w:r>
        <w:rPr>
          <w:rFonts w:hint="eastAsia" w:ascii="宋体" w:hAnsi="宋体"/>
          <w:b/>
          <w:sz w:val="24"/>
          <w:highlight w:val="none"/>
        </w:rPr>
        <w:t>公司情况介绍</w:t>
      </w:r>
    </w:p>
    <w:p>
      <w:pPr>
        <w:spacing w:line="360" w:lineRule="auto"/>
        <w:rPr>
          <w:rFonts w:ascii="宋体" w:hAnsi="宋体"/>
          <w:sz w:val="24"/>
          <w:highlight w:val="none"/>
        </w:rPr>
      </w:pPr>
      <w:r>
        <w:rPr>
          <w:rFonts w:hint="eastAsia" w:ascii="宋体" w:hAnsi="宋体"/>
          <w:sz w:val="24"/>
          <w:highlight w:val="none"/>
        </w:rPr>
        <w:t>至少应</w:t>
      </w:r>
      <w:r>
        <w:rPr>
          <w:rFonts w:ascii="宋体" w:hAnsi="宋体"/>
          <w:sz w:val="24"/>
          <w:highlight w:val="none"/>
        </w:rPr>
        <w:t>包括</w:t>
      </w:r>
      <w:r>
        <w:rPr>
          <w:rFonts w:hint="eastAsia" w:ascii="宋体" w:hAnsi="宋体"/>
          <w:sz w:val="24"/>
          <w:highlight w:val="none"/>
        </w:rPr>
        <w:t>以下内</w:t>
      </w:r>
      <w:r>
        <w:rPr>
          <w:rFonts w:ascii="宋体" w:hAnsi="宋体"/>
          <w:sz w:val="24"/>
          <w:highlight w:val="none"/>
        </w:rPr>
        <w:t>容：</w:t>
      </w:r>
    </w:p>
    <w:p>
      <w:pPr>
        <w:spacing w:before="240" w:line="360" w:lineRule="auto"/>
        <w:rPr>
          <w:rFonts w:ascii="宋体" w:hAnsi="宋体"/>
          <w:sz w:val="24"/>
          <w:highlight w:val="none"/>
        </w:rPr>
      </w:pPr>
      <w:r>
        <w:rPr>
          <w:rFonts w:hint="eastAsia" w:ascii="宋体" w:hAnsi="宋体"/>
          <w:sz w:val="24"/>
          <w:highlight w:val="none"/>
        </w:rPr>
        <w:t>1. 投标人公司规模及综合实力</w:t>
      </w:r>
      <w:r>
        <w:rPr>
          <w:rFonts w:ascii="宋体" w:hAnsi="宋体"/>
          <w:sz w:val="24"/>
          <w:highlight w:val="none"/>
        </w:rPr>
        <w:t>；</w:t>
      </w:r>
    </w:p>
    <w:p>
      <w:pPr>
        <w:spacing w:before="240" w:line="360" w:lineRule="auto"/>
        <w:rPr>
          <w:rFonts w:ascii="宋体" w:hAnsi="宋体"/>
          <w:sz w:val="24"/>
          <w:highlight w:val="none"/>
        </w:rPr>
      </w:pPr>
      <w:r>
        <w:rPr>
          <w:rFonts w:hint="eastAsia" w:ascii="宋体" w:hAnsi="宋体"/>
          <w:sz w:val="24"/>
          <w:highlight w:val="none"/>
        </w:rPr>
        <w:t>2. 投标人公司情况及人员简介</w:t>
      </w:r>
      <w:r>
        <w:rPr>
          <w:rFonts w:ascii="宋体" w:hAnsi="宋体"/>
          <w:sz w:val="24"/>
          <w:highlight w:val="none"/>
        </w:rPr>
        <w:t>；</w:t>
      </w:r>
    </w:p>
    <w:p>
      <w:pPr>
        <w:spacing w:before="240" w:line="360" w:lineRule="auto"/>
        <w:rPr>
          <w:rFonts w:ascii="宋体" w:hAnsi="宋体"/>
          <w:sz w:val="24"/>
          <w:highlight w:val="none"/>
        </w:rPr>
      </w:pPr>
      <w:r>
        <w:rPr>
          <w:rFonts w:hint="eastAsia" w:ascii="宋体" w:hAnsi="宋体"/>
          <w:sz w:val="24"/>
          <w:highlight w:val="none"/>
        </w:rPr>
        <w:t>3. 投标人近三年主要销售业绩；</w:t>
      </w:r>
    </w:p>
    <w:p>
      <w:pPr>
        <w:spacing w:before="240" w:line="360" w:lineRule="auto"/>
        <w:rPr>
          <w:rFonts w:ascii="宋体" w:hAnsi="宋体"/>
          <w:sz w:val="24"/>
          <w:highlight w:val="none"/>
        </w:rPr>
      </w:pPr>
      <w:r>
        <w:rPr>
          <w:rFonts w:hint="eastAsia" w:ascii="宋体" w:hAnsi="宋体"/>
          <w:sz w:val="24"/>
          <w:highlight w:val="none"/>
        </w:rPr>
        <w:t>4. 投标人商务情况：</w:t>
      </w:r>
    </w:p>
    <w:p>
      <w:pPr>
        <w:spacing w:line="360" w:lineRule="auto"/>
        <w:rPr>
          <w:rFonts w:ascii="宋体" w:hAnsi="宋体"/>
          <w:sz w:val="24"/>
          <w:highlight w:val="none"/>
          <w:u w:val="single"/>
        </w:rPr>
      </w:pPr>
    </w:p>
    <w:tbl>
      <w:tblPr>
        <w:tblStyle w:val="50"/>
        <w:tblW w:w="8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3212"/>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bCs/>
                <w:sz w:val="24"/>
                <w:highlight w:val="none"/>
              </w:rPr>
              <w:t>评审项目</w:t>
            </w:r>
          </w:p>
        </w:tc>
        <w:tc>
          <w:tcPr>
            <w:tcW w:w="321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bCs/>
                <w:sz w:val="24"/>
                <w:highlight w:val="none"/>
              </w:rPr>
              <w:t>内容或数据</w:t>
            </w:r>
          </w:p>
        </w:tc>
        <w:tc>
          <w:tcPr>
            <w:tcW w:w="30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bCs/>
                <w:sz w:val="24"/>
                <w:highlight w:val="none"/>
              </w:rPr>
              <w:t>查阅指引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r>
              <w:rPr>
                <w:rFonts w:hint="eastAsia" w:ascii="宋体" w:hAnsi="宋体" w:cs="Calibri"/>
                <w:sz w:val="24"/>
                <w:highlight w:val="none"/>
              </w:rPr>
              <w:t>近三年（【】年至【】年）主营业务收入</w:t>
            </w:r>
          </w:p>
        </w:tc>
        <w:tc>
          <w:tcPr>
            <w:tcW w:w="32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【】年：</w:t>
            </w:r>
            <w:r>
              <w:rPr>
                <w:rFonts w:hint="eastAsia" w:ascii="宋体" w:hAnsi="宋体" w:cs="宋体"/>
                <w:bCs/>
                <w:sz w:val="24"/>
                <w:highlight w:val="none"/>
                <w:u w:val="single"/>
              </w:rPr>
              <w:t xml:space="preserve">    </w:t>
            </w:r>
            <w:r>
              <w:rPr>
                <w:rFonts w:hint="eastAsia" w:ascii="宋体" w:hAnsi="宋体" w:cs="宋体"/>
                <w:bCs/>
                <w:sz w:val="24"/>
                <w:highlight w:val="none"/>
              </w:rPr>
              <w:t>万元</w:t>
            </w:r>
          </w:p>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【】年：</w:t>
            </w:r>
            <w:r>
              <w:rPr>
                <w:rFonts w:hint="eastAsia" w:ascii="宋体" w:hAnsi="宋体" w:cs="宋体"/>
                <w:bCs/>
                <w:sz w:val="24"/>
                <w:highlight w:val="none"/>
                <w:u w:val="single"/>
              </w:rPr>
              <w:t xml:space="preserve">    </w:t>
            </w:r>
            <w:r>
              <w:rPr>
                <w:rFonts w:hint="eastAsia" w:ascii="宋体" w:hAnsi="宋体" w:cs="宋体"/>
                <w:bCs/>
                <w:sz w:val="24"/>
                <w:highlight w:val="none"/>
              </w:rPr>
              <w:t>万元</w:t>
            </w:r>
          </w:p>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【】年：</w:t>
            </w:r>
            <w:r>
              <w:rPr>
                <w:rFonts w:hint="eastAsia" w:ascii="宋体" w:hAnsi="宋体" w:cs="宋体"/>
                <w:bCs/>
                <w:sz w:val="24"/>
                <w:highlight w:val="none"/>
                <w:u w:val="single"/>
              </w:rPr>
              <w:t xml:space="preserve">    </w:t>
            </w:r>
            <w:r>
              <w:rPr>
                <w:rFonts w:hint="eastAsia" w:ascii="宋体" w:hAnsi="宋体" w:cs="宋体"/>
                <w:bCs/>
                <w:sz w:val="24"/>
                <w:highlight w:val="none"/>
              </w:rPr>
              <w:t>万元</w:t>
            </w:r>
          </w:p>
        </w:tc>
        <w:tc>
          <w:tcPr>
            <w:tcW w:w="3071"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【】至【】年度财务报表/审计报告备查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r>
              <w:rPr>
                <w:rFonts w:hint="eastAsia" w:ascii="宋体" w:hAnsi="宋体" w:cs="Calibri"/>
                <w:sz w:val="24"/>
                <w:highlight w:val="none"/>
              </w:rPr>
              <w:t>近三年（【】年至【】年年）公司利润</w:t>
            </w:r>
          </w:p>
        </w:tc>
        <w:tc>
          <w:tcPr>
            <w:tcW w:w="32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【】年：</w:t>
            </w:r>
            <w:r>
              <w:rPr>
                <w:rFonts w:hint="eastAsia" w:ascii="宋体" w:hAnsi="宋体" w:cs="宋体"/>
                <w:bCs/>
                <w:sz w:val="24"/>
                <w:highlight w:val="none"/>
                <w:u w:val="single"/>
              </w:rPr>
              <w:t xml:space="preserve">    </w:t>
            </w:r>
            <w:r>
              <w:rPr>
                <w:rFonts w:hint="eastAsia" w:ascii="宋体" w:hAnsi="宋体" w:cs="宋体"/>
                <w:bCs/>
                <w:sz w:val="24"/>
                <w:highlight w:val="none"/>
              </w:rPr>
              <w:t>万元</w:t>
            </w:r>
          </w:p>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【】年：</w:t>
            </w:r>
            <w:r>
              <w:rPr>
                <w:rFonts w:hint="eastAsia" w:ascii="宋体" w:hAnsi="宋体" w:cs="宋体"/>
                <w:bCs/>
                <w:sz w:val="24"/>
                <w:highlight w:val="none"/>
                <w:u w:val="single"/>
              </w:rPr>
              <w:t xml:space="preserve">    </w:t>
            </w:r>
            <w:r>
              <w:rPr>
                <w:rFonts w:hint="eastAsia" w:ascii="宋体" w:hAnsi="宋体" w:cs="宋体"/>
                <w:bCs/>
                <w:sz w:val="24"/>
                <w:highlight w:val="none"/>
              </w:rPr>
              <w:t>万元</w:t>
            </w:r>
          </w:p>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【】年：</w:t>
            </w:r>
            <w:r>
              <w:rPr>
                <w:rFonts w:hint="eastAsia" w:ascii="宋体" w:hAnsi="宋体" w:cs="宋体"/>
                <w:bCs/>
                <w:sz w:val="24"/>
                <w:highlight w:val="none"/>
                <w:u w:val="single"/>
              </w:rPr>
              <w:t xml:space="preserve">    </w:t>
            </w:r>
            <w:r>
              <w:rPr>
                <w:rFonts w:hint="eastAsia" w:ascii="宋体" w:hAnsi="宋体" w:cs="宋体"/>
                <w:bCs/>
                <w:sz w:val="24"/>
                <w:highlight w:val="none"/>
              </w:rPr>
              <w:t>万元</w:t>
            </w:r>
          </w:p>
        </w:tc>
        <w:tc>
          <w:tcPr>
            <w:tcW w:w="3071"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r>
              <w:rPr>
                <w:rFonts w:hint="eastAsia" w:ascii="宋体" w:hAnsi="宋体" w:cs="Calibri"/>
                <w:sz w:val="24"/>
                <w:highlight w:val="none"/>
              </w:rPr>
              <w:t>近三年获奖情况</w:t>
            </w:r>
          </w:p>
        </w:tc>
        <w:tc>
          <w:tcPr>
            <w:tcW w:w="32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Calibri"/>
                <w:sz w:val="24"/>
                <w:highlight w:val="none"/>
              </w:rPr>
            </w:pPr>
          </w:p>
        </w:tc>
        <w:tc>
          <w:tcPr>
            <w:tcW w:w="30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证明文件备查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Calibri"/>
                <w:sz w:val="24"/>
                <w:highlight w:val="none"/>
              </w:rPr>
            </w:pPr>
            <w:r>
              <w:rPr>
                <w:rFonts w:hint="eastAsia" w:ascii="宋体" w:hAnsi="宋体" w:cs="宋体"/>
                <w:sz w:val="24"/>
                <w:highlight w:val="none"/>
              </w:rPr>
              <w:t>近三年相关服务经验</w:t>
            </w:r>
          </w:p>
        </w:tc>
        <w:tc>
          <w:tcPr>
            <w:tcW w:w="32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Calibri"/>
                <w:sz w:val="24"/>
                <w:highlight w:val="none"/>
              </w:rPr>
            </w:pPr>
            <w:r>
              <w:rPr>
                <w:rFonts w:hint="eastAsia" w:ascii="宋体" w:hAnsi="宋体" w:cs="Calibri"/>
                <w:sz w:val="24"/>
                <w:highlight w:val="none"/>
              </w:rPr>
              <w:t>共</w:t>
            </w:r>
            <w:r>
              <w:rPr>
                <w:rFonts w:hint="eastAsia" w:ascii="宋体" w:hAnsi="宋体" w:cs="Calibri"/>
                <w:sz w:val="24"/>
                <w:highlight w:val="none"/>
                <w:u w:val="single"/>
              </w:rPr>
              <w:t xml:space="preserve">   </w:t>
            </w:r>
            <w:r>
              <w:rPr>
                <w:rFonts w:hint="eastAsia" w:ascii="宋体" w:hAnsi="宋体" w:cs="Calibri"/>
                <w:sz w:val="24"/>
                <w:highlight w:val="none"/>
              </w:rPr>
              <w:t>项，合同共</w:t>
            </w:r>
            <w:r>
              <w:rPr>
                <w:rFonts w:hint="eastAsia" w:ascii="宋体" w:hAnsi="宋体" w:cs="Calibri"/>
                <w:sz w:val="24"/>
                <w:highlight w:val="none"/>
                <w:u w:val="single"/>
              </w:rPr>
              <w:t xml:space="preserve">     </w:t>
            </w:r>
            <w:r>
              <w:rPr>
                <w:rFonts w:hint="eastAsia" w:ascii="宋体" w:hAnsi="宋体" w:cs="Arial"/>
                <w:bCs/>
                <w:sz w:val="24"/>
                <w:highlight w:val="none"/>
              </w:rPr>
              <w:t>万元</w:t>
            </w:r>
          </w:p>
        </w:tc>
        <w:tc>
          <w:tcPr>
            <w:tcW w:w="30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Calibri"/>
                <w:sz w:val="24"/>
                <w:highlight w:val="none"/>
              </w:rPr>
            </w:pPr>
            <w:r>
              <w:rPr>
                <w:rFonts w:hint="eastAsia" w:ascii="宋体" w:hAnsi="宋体" w:cs="宋体"/>
                <w:sz w:val="24"/>
                <w:highlight w:val="none"/>
              </w:rPr>
              <w:t>证明文件备查</w:t>
            </w:r>
          </w:p>
        </w:tc>
      </w:tr>
    </w:tbl>
    <w:p>
      <w:pPr>
        <w:spacing w:before="240" w:line="360" w:lineRule="auto"/>
        <w:rPr>
          <w:rFonts w:ascii="宋体" w:hAnsi="宋体"/>
          <w:sz w:val="24"/>
          <w:highlight w:val="none"/>
        </w:rPr>
      </w:pPr>
      <w:r>
        <w:rPr>
          <w:rFonts w:hint="eastAsia" w:ascii="宋体" w:hAnsi="宋体"/>
          <w:sz w:val="24"/>
          <w:highlight w:val="none"/>
        </w:rPr>
        <w:t>注：请投标人正确填写本表，所填内容将作为评分的依据；其内容或数据应与对应的证明资料相符，如果不一致，可能导致该项的得分为0分。</w:t>
      </w:r>
    </w:p>
    <w:p>
      <w:pPr>
        <w:spacing w:line="360" w:lineRule="auto"/>
        <w:rPr>
          <w:rFonts w:ascii="宋体" w:hAnsi="宋体"/>
          <w:sz w:val="24"/>
          <w:highlight w:val="none"/>
        </w:rPr>
      </w:pPr>
    </w:p>
    <w:p>
      <w:pPr>
        <w:spacing w:line="360" w:lineRule="auto"/>
        <w:rPr>
          <w:rFonts w:ascii="宋体" w:hAnsi="宋体"/>
          <w:sz w:val="24"/>
          <w:highlight w:val="none"/>
          <w:u w:val="single"/>
        </w:rPr>
      </w:pPr>
      <w:r>
        <w:rPr>
          <w:rFonts w:hint="eastAsia" w:ascii="宋体" w:hAnsi="宋体"/>
          <w:sz w:val="24"/>
          <w:highlight w:val="none"/>
        </w:rPr>
        <w:t>投标人</w:t>
      </w:r>
      <w:r>
        <w:rPr>
          <w:rFonts w:ascii="宋体" w:hAnsi="宋体"/>
          <w:sz w:val="24"/>
          <w:highlight w:val="none"/>
        </w:rPr>
        <w:t>盖章：</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p>
    <w:p>
      <w:pPr>
        <w:spacing w:line="360" w:lineRule="auto"/>
        <w:rPr>
          <w:rFonts w:ascii="宋体" w:hAnsi="宋体"/>
          <w:sz w:val="24"/>
          <w:highlight w:val="none"/>
        </w:rPr>
      </w:pPr>
      <w:r>
        <w:rPr>
          <w:rFonts w:ascii="宋体" w:hAnsi="宋体"/>
          <w:sz w:val="24"/>
          <w:highlight w:val="none"/>
        </w:rPr>
        <w:t>投标人</w:t>
      </w:r>
      <w:r>
        <w:rPr>
          <w:rFonts w:hint="eastAsia" w:ascii="宋体" w:hAnsi="宋体"/>
          <w:sz w:val="24"/>
          <w:highlight w:val="none"/>
        </w:rPr>
        <w:t>法定代表人或授权</w:t>
      </w:r>
      <w:r>
        <w:rPr>
          <w:rFonts w:ascii="宋体" w:hAnsi="宋体"/>
          <w:sz w:val="24"/>
          <w:highlight w:val="none"/>
        </w:rPr>
        <w:t>代表签字：</w:t>
      </w:r>
      <w:r>
        <w:rPr>
          <w:rFonts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 xml:space="preserve"> </w:t>
      </w:r>
    </w:p>
    <w:p>
      <w:pPr>
        <w:pageBreakBefore/>
        <w:numPr>
          <w:ilvl w:val="2"/>
          <w:numId w:val="0"/>
        </w:numPr>
        <w:adjustRightInd w:val="0"/>
        <w:spacing w:line="360" w:lineRule="auto"/>
        <w:textAlignment w:val="baseline"/>
        <w:outlineLvl w:val="2"/>
        <w:rPr>
          <w:rFonts w:ascii="宋体" w:hAnsi="宋体"/>
          <w:b/>
          <w:bCs/>
          <w:kern w:val="0"/>
          <w:sz w:val="24"/>
          <w:highlight w:val="none"/>
        </w:rPr>
      </w:pPr>
      <w:bookmarkStart w:id="330" w:name="_Toc28356"/>
      <w:r>
        <w:rPr>
          <w:rFonts w:hint="eastAsia" w:ascii="宋体" w:hAnsi="宋体"/>
          <w:b/>
          <w:bCs/>
          <w:kern w:val="0"/>
          <w:sz w:val="24"/>
          <w:highlight w:val="none"/>
        </w:rPr>
        <w:t>格式</w:t>
      </w:r>
      <w:r>
        <w:rPr>
          <w:rFonts w:hint="eastAsia" w:ascii="宋体" w:hAnsi="宋体"/>
          <w:b/>
          <w:bCs/>
          <w:kern w:val="0"/>
          <w:sz w:val="24"/>
          <w:highlight w:val="none"/>
          <w:lang w:val="en-US" w:eastAsia="zh-CN"/>
        </w:rPr>
        <w:t>3</w:t>
      </w:r>
      <w:r>
        <w:rPr>
          <w:rFonts w:hint="eastAsia" w:ascii="宋体" w:hAnsi="宋体"/>
          <w:b/>
          <w:bCs/>
          <w:kern w:val="0"/>
          <w:sz w:val="24"/>
          <w:highlight w:val="none"/>
        </w:rPr>
        <w:t xml:space="preserve">. </w:t>
      </w:r>
      <w:r>
        <w:rPr>
          <w:rFonts w:hint="eastAsia" w:ascii="宋体" w:hAnsi="宋体"/>
          <w:b/>
          <w:bCs/>
          <w:kern w:val="0"/>
          <w:sz w:val="24"/>
          <w:highlight w:val="none"/>
          <w:lang w:val="en-US" w:eastAsia="zh-CN"/>
        </w:rPr>
        <w:t>配送</w:t>
      </w:r>
      <w:r>
        <w:rPr>
          <w:rFonts w:hint="eastAsia" w:ascii="宋体" w:hAnsi="宋体"/>
          <w:b/>
          <w:bCs/>
          <w:kern w:val="0"/>
          <w:sz w:val="24"/>
          <w:highlight w:val="none"/>
        </w:rPr>
        <w:t>方案</w:t>
      </w:r>
      <w:bookmarkEnd w:id="330"/>
    </w:p>
    <w:p>
      <w:pPr>
        <w:jc w:val="center"/>
        <w:rPr>
          <w:b/>
          <w:sz w:val="24"/>
          <w:highlight w:val="none"/>
        </w:rPr>
      </w:pPr>
    </w:p>
    <w:p>
      <w:pPr>
        <w:jc w:val="center"/>
        <w:rPr>
          <w:b/>
          <w:sz w:val="24"/>
          <w:highlight w:val="none"/>
        </w:rPr>
      </w:pPr>
      <w:r>
        <w:rPr>
          <w:rFonts w:hint="eastAsia"/>
          <w:b/>
          <w:sz w:val="24"/>
          <w:highlight w:val="none"/>
          <w:lang w:val="en-US" w:eastAsia="zh-CN"/>
        </w:rPr>
        <w:t>配送</w:t>
      </w:r>
      <w:r>
        <w:rPr>
          <w:rFonts w:hint="eastAsia"/>
          <w:b/>
          <w:sz w:val="24"/>
          <w:highlight w:val="none"/>
        </w:rPr>
        <w:t>方案</w:t>
      </w:r>
    </w:p>
    <w:p>
      <w:pPr>
        <w:spacing w:line="360" w:lineRule="auto"/>
        <w:jc w:val="center"/>
        <w:rPr>
          <w:rFonts w:ascii="宋体" w:hAnsi="宋体"/>
          <w:color w:val="000000"/>
          <w:szCs w:val="21"/>
          <w:highlight w:val="none"/>
        </w:rPr>
      </w:pPr>
      <w:r>
        <w:rPr>
          <w:rFonts w:hint="eastAsia" w:ascii="宋体" w:hAnsi="宋体"/>
          <w:color w:val="000000"/>
          <w:szCs w:val="21"/>
          <w:highlight w:val="none"/>
        </w:rPr>
        <w:t>（格式自行拟订）</w:t>
      </w: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pageBreakBefore/>
        <w:numPr>
          <w:ilvl w:val="2"/>
          <w:numId w:val="0"/>
        </w:numPr>
        <w:adjustRightInd w:val="0"/>
        <w:spacing w:line="360" w:lineRule="auto"/>
        <w:textAlignment w:val="baseline"/>
        <w:outlineLvl w:val="2"/>
        <w:rPr>
          <w:rFonts w:ascii="宋体" w:hAnsi="宋体"/>
          <w:b/>
          <w:bCs/>
          <w:kern w:val="0"/>
          <w:sz w:val="24"/>
          <w:highlight w:val="none"/>
        </w:rPr>
      </w:pPr>
      <w:bookmarkStart w:id="331" w:name="_Toc211243322"/>
      <w:bookmarkStart w:id="332" w:name="_Toc464641496"/>
      <w:bookmarkStart w:id="333" w:name="_Toc24034"/>
      <w:bookmarkStart w:id="334" w:name="_Toc464641643"/>
      <w:bookmarkStart w:id="335" w:name="_Toc236803116"/>
      <w:r>
        <w:rPr>
          <w:rFonts w:hint="eastAsia" w:ascii="宋体" w:hAnsi="宋体"/>
          <w:b/>
          <w:bCs/>
          <w:kern w:val="0"/>
          <w:sz w:val="24"/>
          <w:highlight w:val="none"/>
        </w:rPr>
        <w:t>格式</w:t>
      </w:r>
      <w:r>
        <w:rPr>
          <w:rFonts w:hint="eastAsia" w:ascii="宋体" w:hAnsi="宋体"/>
          <w:b/>
          <w:bCs/>
          <w:kern w:val="0"/>
          <w:sz w:val="24"/>
          <w:highlight w:val="none"/>
          <w:lang w:val="en-US" w:eastAsia="zh-CN"/>
        </w:rPr>
        <w:t>4</w:t>
      </w:r>
      <w:r>
        <w:rPr>
          <w:rFonts w:ascii="宋体" w:hAnsi="宋体"/>
          <w:b/>
          <w:bCs/>
          <w:kern w:val="0"/>
          <w:sz w:val="24"/>
          <w:highlight w:val="none"/>
        </w:rPr>
        <w:t>.</w:t>
      </w:r>
      <w:bookmarkEnd w:id="331"/>
      <w:r>
        <w:rPr>
          <w:rFonts w:hint="eastAsia" w:ascii="宋体" w:hAnsi="宋体"/>
          <w:b/>
          <w:bCs/>
          <w:kern w:val="0"/>
          <w:sz w:val="24"/>
          <w:highlight w:val="none"/>
        </w:rPr>
        <w:t xml:space="preserve"> 法定代表人证明书</w:t>
      </w:r>
      <w:bookmarkEnd w:id="332"/>
      <w:bookmarkEnd w:id="333"/>
      <w:bookmarkEnd w:id="334"/>
      <w:bookmarkEnd w:id="335"/>
    </w:p>
    <w:p>
      <w:pPr>
        <w:spacing w:line="360" w:lineRule="auto"/>
        <w:jc w:val="center"/>
        <w:rPr>
          <w:rFonts w:ascii="宋体" w:hAnsi="宋体"/>
          <w:bCs/>
          <w:sz w:val="24"/>
          <w:highlight w:val="none"/>
        </w:rPr>
      </w:pPr>
    </w:p>
    <w:p>
      <w:pPr>
        <w:spacing w:before="120" w:after="240" w:line="360" w:lineRule="auto"/>
        <w:jc w:val="center"/>
        <w:rPr>
          <w:rFonts w:ascii="宋体" w:hAnsi="宋体"/>
          <w:b/>
          <w:bCs/>
          <w:sz w:val="24"/>
          <w:highlight w:val="none"/>
        </w:rPr>
      </w:pPr>
      <w:bookmarkStart w:id="336" w:name="_Toc211248424"/>
      <w:r>
        <w:rPr>
          <w:rFonts w:hint="eastAsia" w:ascii="宋体" w:hAnsi="宋体"/>
          <w:b/>
          <w:sz w:val="24"/>
          <w:highlight w:val="none"/>
        </w:rPr>
        <w:t>法定代表人证明书</w:t>
      </w:r>
      <w:bookmarkEnd w:id="336"/>
    </w:p>
    <w:p>
      <w:pPr>
        <w:spacing w:line="360" w:lineRule="auto"/>
        <w:rPr>
          <w:rFonts w:ascii="宋体" w:hAnsi="宋体"/>
          <w:sz w:val="24"/>
          <w:highlight w:val="none"/>
          <w:u w:val="single"/>
        </w:rPr>
      </w:pPr>
    </w:p>
    <w:p>
      <w:pPr>
        <w:spacing w:line="360" w:lineRule="auto"/>
        <w:ind w:firstLine="105"/>
        <w:rPr>
          <w:rFonts w:ascii="宋体" w:hAnsi="宋体"/>
          <w:sz w:val="24"/>
          <w:highlight w:val="none"/>
          <w:u w:val="single"/>
          <w:bdr w:val="single" w:color="auto" w:sz="4" w:space="0"/>
        </w:rPr>
      </w:pP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rPr>
        <w:t>同志，现任</w:t>
      </w:r>
      <w:r>
        <w:rPr>
          <w:rFonts w:hint="eastAsia" w:ascii="宋体" w:hAnsi="宋体"/>
          <w:sz w:val="24"/>
          <w:highlight w:val="none"/>
        </w:rPr>
        <w:t xml:space="preserve">我司 </w:t>
      </w:r>
      <w:r>
        <w:rPr>
          <w:rFonts w:ascii="宋体" w:hAnsi="宋体"/>
          <w:sz w:val="24"/>
          <w:highlight w:val="none"/>
          <w:u w:val="single"/>
        </w:rPr>
        <w:t xml:space="preserve">         </w:t>
      </w:r>
      <w:r>
        <w:rPr>
          <w:rFonts w:ascii="宋体" w:hAnsi="宋体"/>
          <w:sz w:val="24"/>
          <w:highlight w:val="none"/>
        </w:rPr>
        <w:t xml:space="preserve"> 职务，为法定代表人，特此证明。</w:t>
      </w:r>
    </w:p>
    <w:p>
      <w:pPr>
        <w:spacing w:line="360" w:lineRule="auto"/>
        <w:rPr>
          <w:rFonts w:ascii="宋体" w:hAnsi="宋体"/>
          <w:sz w:val="24"/>
          <w:highlight w:val="none"/>
        </w:rPr>
      </w:pPr>
      <w:r>
        <w:rPr>
          <w:rFonts w:ascii="宋体" w:hAnsi="宋体"/>
          <w:sz w:val="24"/>
          <w:highlight w:val="none"/>
        </w:rPr>
        <w:t>有效日期：</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rPr>
        <w:t xml:space="preserve"> 签发日期：</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rPr>
        <w:t xml:space="preserve"> </w:t>
      </w:r>
    </w:p>
    <w:p>
      <w:pPr>
        <w:spacing w:line="360" w:lineRule="auto"/>
        <w:ind w:firstLine="5250"/>
        <w:rPr>
          <w:rFonts w:ascii="宋体" w:hAnsi="宋体"/>
          <w:sz w:val="24"/>
          <w:highlight w:val="none"/>
        </w:rPr>
      </w:pPr>
    </w:p>
    <w:p>
      <w:pPr>
        <w:spacing w:line="360" w:lineRule="auto"/>
        <w:ind w:firstLine="5250"/>
        <w:rPr>
          <w:rFonts w:ascii="宋体" w:hAnsi="宋体"/>
          <w:sz w:val="24"/>
          <w:highlight w:val="none"/>
        </w:rPr>
      </w:pPr>
      <w:r>
        <w:rPr>
          <w:rFonts w:hint="eastAsia" w:ascii="宋体" w:hAnsi="宋体"/>
          <w:sz w:val="24"/>
          <w:highlight w:val="none"/>
        </w:rPr>
        <w:t>投标人</w:t>
      </w:r>
      <w:r>
        <w:rPr>
          <w:rFonts w:ascii="宋体" w:hAnsi="宋体"/>
          <w:sz w:val="24"/>
          <w:highlight w:val="none"/>
        </w:rPr>
        <w:t>：</w:t>
      </w:r>
      <w:r>
        <w:rPr>
          <w:rFonts w:ascii="宋体" w:hAnsi="宋体"/>
          <w:sz w:val="24"/>
          <w:highlight w:val="none"/>
          <w:u w:val="single"/>
        </w:rPr>
        <w:t xml:space="preserve">        （盖章）      </w:t>
      </w:r>
    </w:p>
    <w:p>
      <w:pPr>
        <w:spacing w:line="360" w:lineRule="auto"/>
        <w:rPr>
          <w:rFonts w:ascii="宋体" w:hAnsi="宋体"/>
          <w:sz w:val="24"/>
          <w:highlight w:val="none"/>
        </w:rPr>
      </w:pPr>
    </w:p>
    <w:p>
      <w:pPr>
        <w:spacing w:line="360" w:lineRule="auto"/>
        <w:rPr>
          <w:rFonts w:ascii="宋体" w:hAnsi="宋体"/>
          <w:sz w:val="24"/>
          <w:highlight w:val="none"/>
        </w:rPr>
      </w:pPr>
      <w:r>
        <w:rPr>
          <w:rFonts w:ascii="宋体" w:hAnsi="宋体"/>
          <w:sz w:val="24"/>
          <w:highlight w:val="none"/>
        </w:rPr>
        <w:t>附：</w:t>
      </w:r>
      <w:r>
        <w:rPr>
          <w:rFonts w:hint="eastAsia" w:ascii="宋体" w:hAnsi="宋体"/>
          <w:sz w:val="24"/>
          <w:highlight w:val="none"/>
        </w:rPr>
        <w:t>法定</w:t>
      </w:r>
      <w:r>
        <w:rPr>
          <w:rFonts w:ascii="宋体" w:hAnsi="宋体"/>
          <w:sz w:val="24"/>
          <w:highlight w:val="none"/>
        </w:rPr>
        <w:t>代表人性别：</w:t>
      </w:r>
      <w:r>
        <w:rPr>
          <w:rFonts w:ascii="宋体" w:hAnsi="宋体"/>
          <w:sz w:val="24"/>
          <w:highlight w:val="none"/>
          <w:u w:val="single"/>
        </w:rPr>
        <w:t xml:space="preserve">        </w:t>
      </w:r>
      <w:r>
        <w:rPr>
          <w:rFonts w:ascii="宋体" w:hAnsi="宋体"/>
          <w:sz w:val="24"/>
          <w:highlight w:val="none"/>
        </w:rPr>
        <w:t>年龄：</w:t>
      </w:r>
      <w:r>
        <w:rPr>
          <w:rFonts w:ascii="宋体" w:hAnsi="宋体"/>
          <w:sz w:val="24"/>
          <w:highlight w:val="none"/>
          <w:u w:val="single"/>
        </w:rPr>
        <w:t xml:space="preserve">       </w:t>
      </w:r>
      <w:r>
        <w:rPr>
          <w:rFonts w:ascii="宋体" w:hAnsi="宋体"/>
          <w:sz w:val="24"/>
          <w:highlight w:val="none"/>
        </w:rPr>
        <w:t>身份证号码：</w:t>
      </w:r>
      <w:r>
        <w:rPr>
          <w:rFonts w:ascii="宋体" w:hAnsi="宋体"/>
          <w:sz w:val="24"/>
          <w:highlight w:val="none"/>
          <w:u w:val="single"/>
        </w:rPr>
        <w:t xml:space="preserve">         </w:t>
      </w:r>
      <w:r>
        <w:rPr>
          <w:rFonts w:hint="eastAsia" w:ascii="宋体" w:hAnsi="宋体"/>
          <w:sz w:val="24"/>
          <w:highlight w:val="none"/>
          <w:u w:val="single"/>
        </w:rPr>
        <w:t>（身份证复印件附后）</w:t>
      </w:r>
      <w:r>
        <w:rPr>
          <w:rFonts w:ascii="宋体" w:hAnsi="宋体"/>
          <w:sz w:val="24"/>
          <w:highlight w:val="none"/>
          <w:u w:val="single"/>
        </w:rPr>
        <w:t xml:space="preserve">      </w:t>
      </w:r>
      <w:r>
        <w:rPr>
          <w:rFonts w:hint="eastAsia" w:ascii="宋体" w:hAnsi="宋体"/>
          <w:sz w:val="24"/>
          <w:highlight w:val="none"/>
          <w:u w:val="single"/>
        </w:rPr>
        <w:t xml:space="preserve">       </w:t>
      </w:r>
    </w:p>
    <w:p>
      <w:pPr>
        <w:spacing w:line="360" w:lineRule="auto"/>
        <w:rPr>
          <w:rFonts w:ascii="宋体" w:hAnsi="宋体"/>
          <w:sz w:val="24"/>
          <w:highlight w:val="none"/>
        </w:rPr>
      </w:pPr>
      <w:r>
        <w:rPr>
          <w:rFonts w:hint="eastAsia" w:ascii="宋体" w:hAnsi="宋体"/>
          <w:sz w:val="24"/>
          <w:highlight w:val="none"/>
        </w:rPr>
        <w:t>企业</w:t>
      </w:r>
      <w:r>
        <w:rPr>
          <w:rFonts w:ascii="宋体" w:hAnsi="宋体"/>
          <w:sz w:val="24"/>
          <w:highlight w:val="none"/>
        </w:rPr>
        <w:t>营业执照号码：</w:t>
      </w:r>
      <w:r>
        <w:rPr>
          <w:rFonts w:ascii="宋体" w:hAnsi="宋体"/>
          <w:sz w:val="24"/>
          <w:highlight w:val="none"/>
          <w:u w:val="single"/>
        </w:rPr>
        <w:t xml:space="preserve">                       </w:t>
      </w:r>
      <w:r>
        <w:rPr>
          <w:rFonts w:hint="eastAsia" w:ascii="宋体" w:hAnsi="宋体"/>
          <w:sz w:val="24"/>
          <w:highlight w:val="none"/>
          <w:u w:val="single"/>
        </w:rPr>
        <w:t xml:space="preserve">      </w:t>
      </w:r>
      <w:r>
        <w:rPr>
          <w:rFonts w:hint="eastAsia" w:ascii="宋体" w:hAnsi="宋体"/>
          <w:sz w:val="24"/>
          <w:highlight w:val="none"/>
        </w:rPr>
        <w:t xml:space="preserve"> 企业</w:t>
      </w:r>
      <w:r>
        <w:rPr>
          <w:rFonts w:ascii="宋体" w:hAnsi="宋体"/>
          <w:sz w:val="24"/>
          <w:highlight w:val="none"/>
        </w:rPr>
        <w:t>性质：</w:t>
      </w:r>
      <w:r>
        <w:rPr>
          <w:rFonts w:ascii="宋体" w:hAnsi="宋体"/>
          <w:sz w:val="24"/>
          <w:highlight w:val="none"/>
          <w:u w:val="single"/>
        </w:rPr>
        <w:t xml:space="preserve">                        </w:t>
      </w:r>
    </w:p>
    <w:p>
      <w:pPr>
        <w:spacing w:line="360" w:lineRule="auto"/>
        <w:rPr>
          <w:rFonts w:ascii="宋体" w:hAnsi="宋体"/>
          <w:sz w:val="24"/>
          <w:highlight w:val="none"/>
        </w:rPr>
      </w:pPr>
      <w:r>
        <w:rPr>
          <w:rFonts w:ascii="宋体" w:hAnsi="宋体"/>
          <w:sz w:val="24"/>
          <w:highlight w:val="none"/>
        </w:rPr>
        <w:t>主营（产）：</w:t>
      </w:r>
      <w:r>
        <w:rPr>
          <w:rFonts w:ascii="宋体" w:hAnsi="宋体"/>
          <w:sz w:val="24"/>
          <w:highlight w:val="none"/>
          <w:u w:val="single"/>
        </w:rPr>
        <w:t xml:space="preserve">                                                            </w:t>
      </w:r>
      <w:r>
        <w:rPr>
          <w:rFonts w:hint="eastAsia" w:ascii="宋体" w:hAnsi="宋体"/>
          <w:sz w:val="24"/>
          <w:highlight w:val="none"/>
          <w:u w:val="single"/>
        </w:rPr>
        <w:t xml:space="preserve">       </w:t>
      </w:r>
    </w:p>
    <w:p>
      <w:pPr>
        <w:spacing w:line="360" w:lineRule="auto"/>
        <w:rPr>
          <w:rFonts w:ascii="宋体" w:hAnsi="宋体"/>
          <w:sz w:val="24"/>
          <w:highlight w:val="none"/>
          <w:u w:val="single"/>
        </w:rPr>
      </w:pPr>
      <w:r>
        <w:rPr>
          <w:rFonts w:ascii="宋体" w:hAnsi="宋体"/>
          <w:sz w:val="24"/>
          <w:highlight w:val="none"/>
        </w:rPr>
        <w:t>兼营（产）：</w:t>
      </w:r>
      <w:r>
        <w:rPr>
          <w:rFonts w:ascii="宋体" w:hAnsi="宋体"/>
          <w:sz w:val="24"/>
          <w:highlight w:val="none"/>
          <w:u w:val="single"/>
        </w:rPr>
        <w:t xml:space="preserve">                                                            </w:t>
      </w:r>
      <w:r>
        <w:rPr>
          <w:rFonts w:hint="eastAsia" w:ascii="宋体" w:hAnsi="宋体"/>
          <w:sz w:val="24"/>
          <w:highlight w:val="none"/>
          <w:u w:val="single"/>
        </w:rPr>
        <w:t xml:space="preserve">       </w:t>
      </w:r>
    </w:p>
    <w:p>
      <w:pPr>
        <w:spacing w:line="360" w:lineRule="auto"/>
        <w:rPr>
          <w:rFonts w:ascii="宋体" w:hAnsi="宋体"/>
          <w:sz w:val="24"/>
          <w:highlight w:val="none"/>
          <w:u w:val="single"/>
        </w:rPr>
      </w:pPr>
      <w:r>
        <w:rPr>
          <w:rFonts w:ascii="宋体" w:hAnsi="宋体"/>
          <w:sz w:val="24"/>
          <w:highlight w:val="none"/>
        </w:rPr>
        <w:t>进口物品经营许可证号码：</w:t>
      </w:r>
      <w:r>
        <w:rPr>
          <w:rFonts w:hint="eastAsia" w:ascii="宋体" w:hAnsi="宋体"/>
          <w:sz w:val="24"/>
          <w:highlight w:val="none"/>
          <w:u w:val="single"/>
        </w:rPr>
        <w:t xml:space="preserve">                                   </w:t>
      </w:r>
    </w:p>
    <w:p>
      <w:pPr>
        <w:spacing w:line="360" w:lineRule="auto"/>
        <w:rPr>
          <w:rFonts w:ascii="宋体" w:hAnsi="宋体"/>
          <w:sz w:val="24"/>
          <w:highlight w:val="none"/>
          <w:u w:val="single"/>
        </w:rPr>
      </w:pPr>
      <w:r>
        <w:rPr>
          <w:rFonts w:ascii="宋体" w:hAnsi="宋体"/>
          <w:sz w:val="24"/>
          <w:highlight w:val="none"/>
        </w:rPr>
        <w:t>主营（产）：</w:t>
      </w:r>
      <w:r>
        <w:rPr>
          <w:rFonts w:ascii="宋体" w:hAnsi="宋体"/>
          <w:sz w:val="24"/>
          <w:highlight w:val="none"/>
          <w:u w:val="single"/>
        </w:rPr>
        <w:t xml:space="preserve">                                                            </w:t>
      </w:r>
      <w:r>
        <w:rPr>
          <w:rFonts w:hint="eastAsia" w:ascii="宋体" w:hAnsi="宋体"/>
          <w:sz w:val="24"/>
          <w:highlight w:val="none"/>
          <w:u w:val="single"/>
        </w:rPr>
        <w:t xml:space="preserve">       </w:t>
      </w:r>
    </w:p>
    <w:p>
      <w:pPr>
        <w:spacing w:line="360" w:lineRule="auto"/>
        <w:rPr>
          <w:rFonts w:ascii="宋体" w:hAnsi="宋体"/>
          <w:sz w:val="24"/>
          <w:highlight w:val="none"/>
          <w:u w:val="single"/>
        </w:rPr>
      </w:pPr>
      <w:r>
        <w:rPr>
          <w:rFonts w:ascii="宋体" w:hAnsi="宋体"/>
          <w:sz w:val="24"/>
          <w:highlight w:val="none"/>
        </w:rPr>
        <w:t>兼营（产）：</w:t>
      </w:r>
      <w:r>
        <w:rPr>
          <w:rFonts w:ascii="宋体" w:hAnsi="宋体"/>
          <w:sz w:val="24"/>
          <w:highlight w:val="none"/>
          <w:u w:val="single"/>
        </w:rPr>
        <w:t xml:space="preserve">                                                            </w:t>
      </w:r>
      <w:r>
        <w:rPr>
          <w:rFonts w:hint="eastAsia" w:ascii="宋体" w:hAnsi="宋体"/>
          <w:sz w:val="24"/>
          <w:highlight w:val="none"/>
          <w:u w:val="single"/>
        </w:rPr>
        <w:t xml:space="preserve">       </w:t>
      </w:r>
    </w:p>
    <w:p>
      <w:pPr>
        <w:spacing w:line="360" w:lineRule="auto"/>
        <w:ind w:left="-358" w:leftChars="-171" w:hanging="1"/>
        <w:rPr>
          <w:rFonts w:ascii="宋体" w:hAnsi="宋体"/>
          <w:sz w:val="24"/>
          <w:highlight w:val="none"/>
        </w:rPr>
      </w:pPr>
    </w:p>
    <w:p>
      <w:pPr>
        <w:spacing w:line="360" w:lineRule="auto"/>
        <w:ind w:left="-358" w:leftChars="-171" w:hanging="1"/>
        <w:rPr>
          <w:rFonts w:ascii="宋体" w:hAnsi="宋体"/>
          <w:sz w:val="24"/>
          <w:highlight w:val="none"/>
        </w:rPr>
      </w:pPr>
      <w:r>
        <w:rPr>
          <w:rFonts w:ascii="宋体" w:hAnsi="宋体"/>
          <w:sz w:val="24"/>
          <w:highlight w:val="none"/>
        </w:rPr>
        <w:t>说明：1.内容必须填写真实、清楚，涂改无效，不得转让、买卖。</w:t>
      </w:r>
    </w:p>
    <w:p>
      <w:pPr>
        <w:spacing w:line="360" w:lineRule="auto"/>
        <w:ind w:left="-358" w:leftChars="-171" w:hanging="1"/>
        <w:rPr>
          <w:rFonts w:ascii="宋体" w:hAnsi="宋体"/>
          <w:sz w:val="24"/>
          <w:highlight w:val="none"/>
        </w:rPr>
      </w:pPr>
      <w:r>
        <w:rPr>
          <w:rFonts w:ascii="宋体" w:hAnsi="宋体"/>
          <w:sz w:val="24"/>
          <w:highlight w:val="none"/>
        </w:rPr>
        <w:t xml:space="preserve">      3.将此证明书提交对方作为合同</w:t>
      </w:r>
      <w:r>
        <w:rPr>
          <w:rFonts w:hint="eastAsia" w:ascii="宋体" w:hAnsi="宋体"/>
          <w:sz w:val="24"/>
          <w:highlight w:val="none"/>
        </w:rPr>
        <w:t>附件</w:t>
      </w:r>
      <w:r>
        <w:rPr>
          <w:rFonts w:ascii="宋体" w:hAnsi="宋体"/>
          <w:sz w:val="24"/>
          <w:highlight w:val="none"/>
        </w:rPr>
        <w:t>。</w:t>
      </w:r>
    </w:p>
    <w:p>
      <w:pPr>
        <w:spacing w:line="360" w:lineRule="auto"/>
        <w:rPr>
          <w:rFonts w:ascii="宋体" w:hAnsi="宋体"/>
          <w:bCs/>
          <w:sz w:val="24"/>
          <w:highlight w:val="none"/>
        </w:rPr>
      </w:pPr>
    </w:p>
    <w:p>
      <w:pPr>
        <w:pageBreakBefore/>
        <w:numPr>
          <w:ilvl w:val="2"/>
          <w:numId w:val="0"/>
        </w:numPr>
        <w:adjustRightInd w:val="0"/>
        <w:spacing w:line="360" w:lineRule="auto"/>
        <w:textAlignment w:val="baseline"/>
        <w:outlineLvl w:val="2"/>
        <w:rPr>
          <w:rFonts w:ascii="宋体" w:hAnsi="宋体"/>
          <w:b/>
          <w:bCs/>
          <w:kern w:val="0"/>
          <w:sz w:val="24"/>
          <w:highlight w:val="none"/>
        </w:rPr>
      </w:pPr>
      <w:bookmarkStart w:id="337" w:name="_Toc211243323"/>
      <w:bookmarkStart w:id="338" w:name="_Toc464641497"/>
      <w:bookmarkStart w:id="339" w:name="_Toc7004"/>
      <w:bookmarkStart w:id="340" w:name="_Toc236803117"/>
      <w:bookmarkStart w:id="341" w:name="_Toc464641644"/>
      <w:r>
        <w:rPr>
          <w:rFonts w:hint="eastAsia" w:ascii="宋体" w:hAnsi="宋体"/>
          <w:b/>
          <w:bCs/>
          <w:kern w:val="0"/>
          <w:sz w:val="24"/>
          <w:highlight w:val="none"/>
        </w:rPr>
        <w:t>格式</w:t>
      </w:r>
      <w:bookmarkEnd w:id="337"/>
      <w:r>
        <w:rPr>
          <w:rFonts w:hint="eastAsia" w:ascii="宋体" w:hAnsi="宋体"/>
          <w:b/>
          <w:bCs/>
          <w:kern w:val="0"/>
          <w:sz w:val="24"/>
          <w:highlight w:val="none"/>
          <w:lang w:val="en-US" w:eastAsia="zh-CN"/>
        </w:rPr>
        <w:t>5</w:t>
      </w:r>
      <w:r>
        <w:rPr>
          <w:rFonts w:hint="eastAsia" w:ascii="宋体" w:hAnsi="宋体"/>
          <w:b/>
          <w:bCs/>
          <w:kern w:val="0"/>
          <w:sz w:val="24"/>
          <w:highlight w:val="none"/>
        </w:rPr>
        <w:t>. 法定代表人授权书</w:t>
      </w:r>
      <w:bookmarkEnd w:id="338"/>
      <w:bookmarkEnd w:id="339"/>
      <w:bookmarkEnd w:id="340"/>
      <w:bookmarkEnd w:id="341"/>
    </w:p>
    <w:p>
      <w:pPr>
        <w:spacing w:line="360" w:lineRule="auto"/>
        <w:jc w:val="center"/>
        <w:rPr>
          <w:rFonts w:ascii="宋体" w:hAnsi="宋体"/>
          <w:bCs/>
          <w:sz w:val="24"/>
          <w:highlight w:val="none"/>
        </w:rPr>
      </w:pPr>
    </w:p>
    <w:p>
      <w:pPr>
        <w:spacing w:before="120" w:after="240" w:line="360" w:lineRule="auto"/>
        <w:jc w:val="center"/>
        <w:rPr>
          <w:rFonts w:ascii="宋体" w:hAnsi="宋体"/>
          <w:b/>
          <w:sz w:val="24"/>
          <w:highlight w:val="none"/>
        </w:rPr>
      </w:pPr>
      <w:bookmarkStart w:id="342" w:name="_Toc211248426"/>
      <w:r>
        <w:rPr>
          <w:rFonts w:hint="eastAsia" w:ascii="宋体" w:hAnsi="宋体"/>
          <w:b/>
          <w:sz w:val="24"/>
          <w:highlight w:val="none"/>
        </w:rPr>
        <w:t>法定代表人授权书</w:t>
      </w:r>
      <w:bookmarkEnd w:id="342"/>
    </w:p>
    <w:p>
      <w:pPr>
        <w:spacing w:line="360" w:lineRule="auto"/>
        <w:rPr>
          <w:rFonts w:ascii="宋体" w:hAnsi="宋体"/>
          <w:sz w:val="24"/>
          <w:highlight w:val="none"/>
        </w:rPr>
      </w:pPr>
    </w:p>
    <w:p>
      <w:pPr>
        <w:spacing w:line="360" w:lineRule="auto"/>
        <w:ind w:firstLine="420"/>
        <w:rPr>
          <w:rFonts w:ascii="宋体" w:hAnsi="宋体"/>
          <w:sz w:val="24"/>
          <w:highlight w:val="none"/>
        </w:rPr>
      </w:pPr>
      <w:r>
        <w:rPr>
          <w:rFonts w:ascii="宋体" w:hAnsi="宋体"/>
          <w:sz w:val="24"/>
          <w:highlight w:val="none"/>
        </w:rPr>
        <w:t>兹授权</w:t>
      </w:r>
      <w:r>
        <w:rPr>
          <w:rFonts w:ascii="宋体" w:hAnsi="宋体"/>
          <w:sz w:val="24"/>
          <w:highlight w:val="none"/>
          <w:u w:val="single"/>
        </w:rPr>
        <w:t xml:space="preserve">            </w:t>
      </w:r>
      <w:r>
        <w:rPr>
          <w:rFonts w:ascii="宋体" w:hAnsi="宋体"/>
          <w:sz w:val="24"/>
          <w:highlight w:val="none"/>
        </w:rPr>
        <w:t>同志，为</w:t>
      </w:r>
      <w:r>
        <w:rPr>
          <w:rFonts w:hint="eastAsia" w:ascii="宋体" w:hAnsi="宋体"/>
          <w:sz w:val="24"/>
          <w:highlight w:val="none"/>
        </w:rPr>
        <w:t>我司</w:t>
      </w:r>
      <w:r>
        <w:rPr>
          <w:rFonts w:ascii="宋体" w:hAnsi="宋体"/>
          <w:sz w:val="24"/>
          <w:highlight w:val="none"/>
        </w:rPr>
        <w:t>签订经济合同及办理其它事务代理人，其权限是：</w:t>
      </w:r>
      <w:r>
        <w:rPr>
          <w:rFonts w:hint="eastAsia" w:ascii="宋体" w:hAnsi="宋体"/>
          <w:sz w:val="24"/>
          <w:highlight w:val="none"/>
        </w:rPr>
        <w:t>就南方科技大学</w:t>
      </w:r>
      <w:r>
        <w:rPr>
          <w:rFonts w:ascii="宋体" w:hAnsi="宋体"/>
          <w:sz w:val="24"/>
          <w:highlight w:val="none"/>
          <w:u w:val="single"/>
        </w:rPr>
        <w:t xml:space="preserve">     </w:t>
      </w:r>
      <w:r>
        <w:rPr>
          <w:rFonts w:hint="eastAsia" w:ascii="宋体" w:hAnsi="宋体"/>
          <w:sz w:val="24"/>
          <w:highlight w:val="none"/>
          <w:u w:val="single"/>
        </w:rPr>
        <w:t xml:space="preserve">               （项目名称、编号） </w:t>
      </w:r>
      <w:r>
        <w:rPr>
          <w:rFonts w:hint="eastAsia" w:ascii="宋体" w:hAnsi="宋体"/>
          <w:sz w:val="24"/>
          <w:highlight w:val="none"/>
        </w:rPr>
        <w:t>的投标，以我司名义处理一切与之有关的事务。</w:t>
      </w:r>
      <w:r>
        <w:rPr>
          <w:rFonts w:ascii="宋体" w:hAnsi="宋体"/>
          <w:sz w:val="24"/>
          <w:highlight w:val="none"/>
        </w:rPr>
        <w:t>有效期限：至</w:t>
      </w:r>
      <w:r>
        <w:rPr>
          <w:rFonts w:ascii="宋体" w:hAnsi="宋体"/>
          <w:sz w:val="24"/>
          <w:highlight w:val="none"/>
          <w:u w:val="single"/>
        </w:rPr>
        <w:t xml:space="preserve">       </w:t>
      </w:r>
      <w:r>
        <w:rPr>
          <w:rFonts w:ascii="宋体" w:hAnsi="宋体"/>
          <w:sz w:val="24"/>
          <w:highlight w:val="none"/>
        </w:rPr>
        <w:t>年</w:t>
      </w:r>
      <w:r>
        <w:rPr>
          <w:rFonts w:ascii="宋体" w:hAnsi="宋体"/>
          <w:sz w:val="24"/>
          <w:highlight w:val="none"/>
          <w:u w:val="single"/>
        </w:rPr>
        <w:t xml:space="preserve">    </w:t>
      </w:r>
      <w:r>
        <w:rPr>
          <w:rFonts w:ascii="宋体" w:hAnsi="宋体"/>
          <w:sz w:val="24"/>
          <w:highlight w:val="none"/>
        </w:rPr>
        <w:t>月</w:t>
      </w:r>
      <w:r>
        <w:rPr>
          <w:rFonts w:ascii="宋体" w:hAnsi="宋体"/>
          <w:sz w:val="24"/>
          <w:highlight w:val="none"/>
          <w:u w:val="single"/>
        </w:rPr>
        <w:t xml:space="preserve">    </w:t>
      </w:r>
      <w:r>
        <w:rPr>
          <w:rFonts w:ascii="宋体" w:hAnsi="宋体"/>
          <w:sz w:val="24"/>
          <w:highlight w:val="none"/>
        </w:rPr>
        <w:t xml:space="preserve">日 </w:t>
      </w:r>
      <w:r>
        <w:rPr>
          <w:rFonts w:hint="eastAsia" w:ascii="宋体" w:hAnsi="宋体"/>
          <w:sz w:val="24"/>
          <w:highlight w:val="none"/>
        </w:rPr>
        <w:t>。</w:t>
      </w:r>
      <w:r>
        <w:rPr>
          <w:rFonts w:ascii="宋体" w:hAnsi="宋体"/>
          <w:sz w:val="24"/>
          <w:highlight w:val="none"/>
        </w:rPr>
        <w:t xml:space="preserve">      </w:t>
      </w:r>
    </w:p>
    <w:p>
      <w:pPr>
        <w:spacing w:line="360" w:lineRule="auto"/>
        <w:rPr>
          <w:rFonts w:ascii="宋体" w:hAnsi="宋体"/>
          <w:sz w:val="24"/>
          <w:highlight w:val="none"/>
        </w:rPr>
      </w:pPr>
    </w:p>
    <w:p>
      <w:pPr>
        <w:spacing w:line="360" w:lineRule="auto"/>
        <w:rPr>
          <w:rFonts w:ascii="宋体" w:hAnsi="宋体"/>
          <w:sz w:val="24"/>
          <w:highlight w:val="none"/>
        </w:rPr>
      </w:pPr>
      <w:r>
        <w:rPr>
          <w:rFonts w:hint="eastAsia" w:ascii="宋体" w:hAnsi="宋体"/>
          <w:sz w:val="24"/>
          <w:highlight w:val="none"/>
        </w:rPr>
        <w:t>企业</w:t>
      </w:r>
      <w:r>
        <w:rPr>
          <w:rFonts w:ascii="宋体" w:hAnsi="宋体"/>
          <w:sz w:val="24"/>
          <w:highlight w:val="none"/>
        </w:rPr>
        <w:t>营业执照号码：</w:t>
      </w:r>
      <w:r>
        <w:rPr>
          <w:rFonts w:ascii="宋体" w:hAnsi="宋体"/>
          <w:sz w:val="24"/>
          <w:highlight w:val="none"/>
          <w:u w:val="single"/>
        </w:rPr>
        <w:t xml:space="preserve">                         </w:t>
      </w:r>
    </w:p>
    <w:p>
      <w:pPr>
        <w:spacing w:line="360" w:lineRule="auto"/>
        <w:rPr>
          <w:rFonts w:ascii="宋体" w:hAnsi="宋体"/>
          <w:sz w:val="24"/>
          <w:highlight w:val="none"/>
          <w:u w:val="single"/>
        </w:rPr>
      </w:pPr>
      <w:r>
        <w:rPr>
          <w:rFonts w:hint="eastAsia" w:ascii="宋体" w:hAnsi="宋体"/>
          <w:sz w:val="24"/>
          <w:highlight w:val="none"/>
        </w:rPr>
        <w:t>投标人</w:t>
      </w:r>
      <w:r>
        <w:rPr>
          <w:rFonts w:ascii="宋体" w:hAnsi="宋体"/>
          <w:sz w:val="24"/>
          <w:highlight w:val="none"/>
        </w:rPr>
        <w:t>（盖章）：</w:t>
      </w:r>
      <w:r>
        <w:rPr>
          <w:rFonts w:ascii="宋体" w:hAnsi="宋体"/>
          <w:sz w:val="24"/>
          <w:highlight w:val="none"/>
          <w:u w:val="single"/>
        </w:rPr>
        <w:t xml:space="preserve">                        </w:t>
      </w:r>
    </w:p>
    <w:p>
      <w:pPr>
        <w:spacing w:line="360" w:lineRule="auto"/>
        <w:rPr>
          <w:rFonts w:ascii="宋体" w:hAnsi="宋体"/>
          <w:sz w:val="24"/>
          <w:highlight w:val="none"/>
          <w:u w:val="single"/>
        </w:rPr>
      </w:pPr>
      <w:r>
        <w:rPr>
          <w:rFonts w:ascii="宋体" w:hAnsi="宋体"/>
          <w:sz w:val="24"/>
          <w:highlight w:val="none"/>
        </w:rPr>
        <w:t>法定代表人（签名）：</w:t>
      </w:r>
      <w:r>
        <w:rPr>
          <w:rFonts w:ascii="宋体" w:hAnsi="宋体"/>
          <w:sz w:val="24"/>
          <w:highlight w:val="none"/>
          <w:u w:val="single"/>
        </w:rPr>
        <w:t xml:space="preserve">            </w:t>
      </w:r>
      <w:r>
        <w:rPr>
          <w:rFonts w:hint="eastAsia" w:ascii="宋体" w:hAnsi="宋体"/>
          <w:sz w:val="24"/>
          <w:highlight w:val="none"/>
          <w:u w:val="single"/>
        </w:rPr>
        <w:t xml:space="preserve">    </w:t>
      </w:r>
    </w:p>
    <w:p>
      <w:pPr>
        <w:spacing w:line="360" w:lineRule="auto"/>
        <w:rPr>
          <w:rFonts w:ascii="宋体" w:hAnsi="宋体"/>
          <w:sz w:val="24"/>
          <w:highlight w:val="none"/>
        </w:rPr>
      </w:pPr>
      <w:r>
        <w:rPr>
          <w:rFonts w:ascii="宋体" w:hAnsi="宋体"/>
          <w:sz w:val="24"/>
          <w:highlight w:val="none"/>
        </w:rPr>
        <w:t>签发日期：</w:t>
      </w:r>
      <w:r>
        <w:rPr>
          <w:rFonts w:ascii="宋体" w:hAnsi="宋体"/>
          <w:sz w:val="24"/>
          <w:highlight w:val="none"/>
          <w:u w:val="single"/>
        </w:rPr>
        <w:t xml:space="preserve">         </w:t>
      </w:r>
      <w:r>
        <w:rPr>
          <w:rFonts w:hint="eastAsia" w:ascii="宋体" w:hAnsi="宋体"/>
          <w:sz w:val="24"/>
          <w:highlight w:val="none"/>
        </w:rPr>
        <w:t>年</w:t>
      </w:r>
      <w:r>
        <w:rPr>
          <w:rFonts w:ascii="宋体" w:hAnsi="宋体"/>
          <w:sz w:val="24"/>
          <w:highlight w:val="none"/>
          <w:u w:val="single"/>
        </w:rPr>
        <w:t xml:space="preserve">     </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rPr>
          <w:rFonts w:ascii="宋体" w:hAnsi="宋体"/>
          <w:sz w:val="24"/>
          <w:highlight w:val="none"/>
        </w:rPr>
      </w:pPr>
    </w:p>
    <w:p>
      <w:pPr>
        <w:spacing w:line="360" w:lineRule="auto"/>
        <w:rPr>
          <w:rFonts w:ascii="宋体" w:hAnsi="宋体"/>
          <w:sz w:val="24"/>
          <w:highlight w:val="none"/>
        </w:rPr>
      </w:pPr>
      <w:r>
        <w:rPr>
          <w:rFonts w:ascii="宋体" w:hAnsi="宋体"/>
          <w:sz w:val="24"/>
          <w:highlight w:val="none"/>
        </w:rPr>
        <w:t>附：</w:t>
      </w:r>
      <w:r>
        <w:rPr>
          <w:rFonts w:hint="eastAsia" w:ascii="宋体" w:hAnsi="宋体"/>
          <w:sz w:val="24"/>
          <w:highlight w:val="none"/>
        </w:rPr>
        <w:t>上述授权代表个人信息：</w:t>
      </w:r>
    </w:p>
    <w:p>
      <w:pPr>
        <w:spacing w:line="360" w:lineRule="auto"/>
        <w:rPr>
          <w:rFonts w:ascii="宋体" w:hAnsi="宋体"/>
          <w:sz w:val="24"/>
          <w:highlight w:val="none"/>
        </w:rPr>
      </w:pPr>
      <w:r>
        <w:rPr>
          <w:rFonts w:hint="eastAsia" w:ascii="宋体" w:hAnsi="宋体"/>
          <w:sz w:val="24"/>
          <w:highlight w:val="none"/>
        </w:rPr>
        <w:t>姓名：</w:t>
      </w:r>
      <w:r>
        <w:rPr>
          <w:rFonts w:ascii="宋体" w:hAnsi="宋体"/>
          <w:sz w:val="24"/>
          <w:highlight w:val="none"/>
          <w:u w:val="single"/>
        </w:rPr>
        <w:t xml:space="preserve">     </w:t>
      </w:r>
    </w:p>
    <w:p>
      <w:pPr>
        <w:spacing w:line="360" w:lineRule="auto"/>
        <w:rPr>
          <w:rFonts w:ascii="宋体" w:hAnsi="宋体"/>
          <w:sz w:val="24"/>
          <w:highlight w:val="none"/>
          <w:u w:val="single"/>
        </w:rPr>
      </w:pPr>
      <w:r>
        <w:rPr>
          <w:rFonts w:ascii="宋体" w:hAnsi="宋体"/>
          <w:sz w:val="24"/>
          <w:highlight w:val="none"/>
        </w:rPr>
        <w:t>性别：</w:t>
      </w:r>
      <w:r>
        <w:rPr>
          <w:rFonts w:ascii="宋体" w:hAnsi="宋体"/>
          <w:sz w:val="24"/>
          <w:highlight w:val="none"/>
          <w:u w:val="single"/>
        </w:rPr>
        <w:t xml:space="preserve">      </w:t>
      </w:r>
    </w:p>
    <w:p>
      <w:pPr>
        <w:spacing w:line="360" w:lineRule="auto"/>
        <w:rPr>
          <w:rFonts w:ascii="宋体" w:hAnsi="宋体"/>
          <w:sz w:val="24"/>
          <w:highlight w:val="none"/>
        </w:rPr>
      </w:pPr>
      <w:r>
        <w:rPr>
          <w:rFonts w:ascii="宋体" w:hAnsi="宋体"/>
          <w:sz w:val="24"/>
          <w:highlight w:val="none"/>
        </w:rPr>
        <w:t>年龄：</w:t>
      </w:r>
      <w:r>
        <w:rPr>
          <w:rFonts w:ascii="宋体" w:hAnsi="宋体"/>
          <w:sz w:val="24"/>
          <w:highlight w:val="none"/>
          <w:u w:val="single"/>
        </w:rPr>
        <w:t xml:space="preserve">     </w:t>
      </w:r>
      <w:r>
        <w:rPr>
          <w:rFonts w:ascii="宋体" w:hAnsi="宋体"/>
          <w:sz w:val="24"/>
          <w:highlight w:val="none"/>
        </w:rPr>
        <w:t xml:space="preserve"> </w:t>
      </w:r>
    </w:p>
    <w:p>
      <w:pPr>
        <w:spacing w:line="360" w:lineRule="auto"/>
        <w:rPr>
          <w:rFonts w:ascii="宋体" w:hAnsi="宋体"/>
          <w:sz w:val="24"/>
          <w:highlight w:val="none"/>
        </w:rPr>
      </w:pPr>
      <w:r>
        <w:rPr>
          <w:rFonts w:ascii="宋体" w:hAnsi="宋体"/>
          <w:sz w:val="24"/>
          <w:highlight w:val="none"/>
        </w:rPr>
        <w:t>职务：</w:t>
      </w:r>
      <w:r>
        <w:rPr>
          <w:rFonts w:ascii="宋体" w:hAnsi="宋体"/>
          <w:sz w:val="24"/>
          <w:highlight w:val="none"/>
          <w:u w:val="single"/>
        </w:rPr>
        <w:t xml:space="preserve">        </w:t>
      </w:r>
      <w:r>
        <w:rPr>
          <w:rFonts w:ascii="宋体" w:hAnsi="宋体"/>
          <w:sz w:val="24"/>
          <w:highlight w:val="none"/>
        </w:rPr>
        <w:t xml:space="preserve"> </w:t>
      </w:r>
    </w:p>
    <w:p>
      <w:pPr>
        <w:spacing w:line="360" w:lineRule="auto"/>
        <w:rPr>
          <w:rFonts w:ascii="宋体" w:hAnsi="宋体"/>
          <w:sz w:val="24"/>
          <w:highlight w:val="none"/>
          <w:u w:val="single"/>
        </w:rPr>
      </w:pPr>
      <w:r>
        <w:rPr>
          <w:rFonts w:ascii="宋体" w:hAnsi="宋体"/>
          <w:sz w:val="24"/>
          <w:highlight w:val="none"/>
        </w:rPr>
        <w:t>身份证号码：</w:t>
      </w:r>
      <w:r>
        <w:rPr>
          <w:rFonts w:ascii="宋体" w:hAnsi="宋体"/>
          <w:sz w:val="24"/>
          <w:highlight w:val="none"/>
          <w:u w:val="single"/>
        </w:rPr>
        <w:t xml:space="preserve">           </w:t>
      </w:r>
      <w:r>
        <w:rPr>
          <w:rFonts w:hint="eastAsia" w:ascii="宋体" w:hAnsi="宋体"/>
          <w:sz w:val="24"/>
          <w:highlight w:val="none"/>
          <w:u w:val="single"/>
        </w:rPr>
        <w:t xml:space="preserve">      （身份证复印件附后） </w:t>
      </w:r>
    </w:p>
    <w:p>
      <w:pPr>
        <w:spacing w:line="360" w:lineRule="auto"/>
        <w:ind w:firstLine="420"/>
        <w:rPr>
          <w:rFonts w:ascii="宋体" w:hAnsi="宋体"/>
          <w:sz w:val="24"/>
          <w:highlight w:val="none"/>
          <w:u w:val="single"/>
        </w:rPr>
      </w:pPr>
    </w:p>
    <w:p>
      <w:pPr>
        <w:spacing w:line="360" w:lineRule="auto"/>
        <w:ind w:left="-358" w:leftChars="-171" w:hanging="1"/>
        <w:rPr>
          <w:rFonts w:ascii="宋体" w:hAnsi="宋体"/>
          <w:sz w:val="24"/>
          <w:highlight w:val="none"/>
        </w:rPr>
      </w:pPr>
      <w:r>
        <w:rPr>
          <w:rFonts w:ascii="宋体" w:hAnsi="宋体"/>
          <w:sz w:val="24"/>
          <w:highlight w:val="none"/>
        </w:rPr>
        <w:t>说明：1. 委托书内容必须填写真实、清楚，涂改无效。</w:t>
      </w:r>
    </w:p>
    <w:p>
      <w:pPr>
        <w:spacing w:line="360" w:lineRule="auto"/>
        <w:ind w:left="-358" w:leftChars="-171" w:hanging="1"/>
        <w:rPr>
          <w:rFonts w:ascii="宋体" w:hAnsi="宋体"/>
          <w:sz w:val="24"/>
          <w:highlight w:val="none"/>
        </w:rPr>
      </w:pPr>
      <w:r>
        <w:rPr>
          <w:rFonts w:ascii="宋体" w:hAnsi="宋体"/>
          <w:sz w:val="24"/>
          <w:highlight w:val="none"/>
        </w:rPr>
        <w:t xml:space="preserve">      2. 委托书不得转让、买卖。</w:t>
      </w:r>
    </w:p>
    <w:p>
      <w:pPr>
        <w:spacing w:line="360" w:lineRule="auto"/>
        <w:rPr>
          <w:rFonts w:ascii="宋体" w:hAnsi="宋体"/>
          <w:b/>
          <w:sz w:val="24"/>
          <w:highlight w:val="none"/>
        </w:rPr>
      </w:pPr>
    </w:p>
    <w:p>
      <w:pPr>
        <w:pageBreakBefore/>
        <w:numPr>
          <w:ilvl w:val="2"/>
          <w:numId w:val="0"/>
        </w:numPr>
        <w:adjustRightInd w:val="0"/>
        <w:spacing w:line="360" w:lineRule="auto"/>
        <w:textAlignment w:val="baseline"/>
        <w:outlineLvl w:val="2"/>
        <w:rPr>
          <w:rFonts w:ascii="宋体" w:hAnsi="宋体"/>
          <w:b/>
          <w:kern w:val="0"/>
          <w:sz w:val="24"/>
          <w:highlight w:val="none"/>
        </w:rPr>
      </w:pPr>
      <w:bookmarkStart w:id="343" w:name="_Toc13024"/>
      <w:bookmarkStart w:id="344" w:name="_Toc464641499"/>
      <w:bookmarkStart w:id="345" w:name="_Toc464641646"/>
      <w:r>
        <w:rPr>
          <w:rFonts w:hint="eastAsia" w:ascii="宋体" w:hAnsi="宋体"/>
          <w:b/>
          <w:bCs/>
          <w:kern w:val="0"/>
          <w:sz w:val="24"/>
          <w:highlight w:val="none"/>
        </w:rPr>
        <w:t>格式</w:t>
      </w:r>
      <w:r>
        <w:rPr>
          <w:rFonts w:hint="eastAsia" w:ascii="宋体" w:hAnsi="宋体"/>
          <w:b/>
          <w:bCs/>
          <w:kern w:val="0"/>
          <w:sz w:val="24"/>
          <w:highlight w:val="none"/>
          <w:lang w:val="en-US" w:eastAsia="zh-CN"/>
        </w:rPr>
        <w:t>6</w:t>
      </w:r>
      <w:r>
        <w:rPr>
          <w:rFonts w:ascii="宋体" w:hAnsi="宋体"/>
          <w:b/>
          <w:bCs/>
          <w:kern w:val="0"/>
          <w:sz w:val="24"/>
          <w:highlight w:val="none"/>
        </w:rPr>
        <w:t>.</w:t>
      </w:r>
      <w:r>
        <w:rPr>
          <w:rFonts w:hint="eastAsia" w:ascii="宋体" w:hAnsi="宋体"/>
          <w:b/>
          <w:bCs/>
          <w:kern w:val="0"/>
          <w:sz w:val="24"/>
          <w:highlight w:val="none"/>
        </w:rPr>
        <w:t xml:space="preserve"> 诚信情况承诺函</w:t>
      </w:r>
      <w:bookmarkEnd w:id="343"/>
      <w:bookmarkEnd w:id="344"/>
      <w:bookmarkEnd w:id="345"/>
    </w:p>
    <w:p>
      <w:pPr>
        <w:spacing w:line="360" w:lineRule="auto"/>
        <w:rPr>
          <w:rFonts w:ascii="宋体" w:hAnsi="宋体"/>
          <w:b/>
          <w:sz w:val="24"/>
          <w:highlight w:val="none"/>
        </w:rPr>
      </w:pPr>
    </w:p>
    <w:p>
      <w:pPr>
        <w:spacing w:line="360" w:lineRule="auto"/>
        <w:jc w:val="center"/>
        <w:rPr>
          <w:rFonts w:ascii="宋体" w:hAnsi="宋体"/>
          <w:b/>
          <w:sz w:val="24"/>
          <w:highlight w:val="none"/>
        </w:rPr>
      </w:pPr>
      <w:r>
        <w:rPr>
          <w:rFonts w:hint="eastAsia" w:ascii="宋体" w:hAnsi="宋体"/>
          <w:b/>
          <w:sz w:val="24"/>
          <w:highlight w:val="none"/>
        </w:rPr>
        <w:t>诚信情况承诺函</w:t>
      </w:r>
    </w:p>
    <w:p>
      <w:pPr>
        <w:spacing w:line="360" w:lineRule="auto"/>
        <w:jc w:val="center"/>
        <w:rPr>
          <w:rFonts w:ascii="宋体" w:hAnsi="宋体"/>
          <w:b/>
          <w:sz w:val="24"/>
          <w:highlight w:val="none"/>
        </w:rPr>
      </w:pPr>
    </w:p>
    <w:p>
      <w:pPr>
        <w:spacing w:line="360" w:lineRule="auto"/>
        <w:rPr>
          <w:rFonts w:ascii="Calibri" w:hAnsi="Calibri"/>
          <w:sz w:val="24"/>
          <w:highlight w:val="none"/>
        </w:rPr>
      </w:pPr>
    </w:p>
    <w:p>
      <w:pPr>
        <w:spacing w:line="360" w:lineRule="auto"/>
        <w:rPr>
          <w:rFonts w:hint="eastAsia" w:ascii="Calibri" w:hAnsi="Calibri" w:eastAsia="宋体"/>
          <w:i/>
          <w:iCs/>
          <w:sz w:val="24"/>
          <w:highlight w:val="none"/>
          <w:lang w:val="en-US" w:eastAsia="zh-CN"/>
        </w:rPr>
      </w:pPr>
      <w:r>
        <w:rPr>
          <w:rFonts w:hint="eastAsia" w:ascii="Calibri" w:hAnsi="Calibri"/>
          <w:sz w:val="24"/>
          <w:highlight w:val="none"/>
        </w:rPr>
        <w:t>致：南方科技大学</w:t>
      </w:r>
      <w:r>
        <w:rPr>
          <w:rFonts w:hint="eastAsia" w:ascii="Calibri" w:hAnsi="Calibri"/>
          <w:sz w:val="24"/>
          <w:highlight w:val="none"/>
          <w:lang w:val="en-US" w:eastAsia="zh-CN"/>
        </w:rPr>
        <w:t>幼儿园</w:t>
      </w:r>
    </w:p>
    <w:p>
      <w:pPr>
        <w:spacing w:line="360" w:lineRule="auto"/>
        <w:rPr>
          <w:rFonts w:ascii="Calibri" w:hAnsi="Calibri"/>
          <w:sz w:val="24"/>
          <w:highlight w:val="none"/>
        </w:rPr>
      </w:pPr>
    </w:p>
    <w:p>
      <w:pPr>
        <w:spacing w:line="360" w:lineRule="auto"/>
        <w:ind w:firstLine="525"/>
        <w:rPr>
          <w:rFonts w:ascii="Calibri" w:hAnsi="Calibri"/>
          <w:sz w:val="24"/>
          <w:highlight w:val="none"/>
        </w:rPr>
      </w:pPr>
      <w:r>
        <w:rPr>
          <w:rFonts w:hint="eastAsia" w:ascii="Calibri" w:hAnsi="Calibri"/>
          <w:sz w:val="24"/>
          <w:highlight w:val="none"/>
        </w:rPr>
        <w:t>我司参加贵校</w:t>
      </w:r>
      <w:r>
        <w:rPr>
          <w:rFonts w:hint="eastAsia"/>
          <w:highlight w:val="none"/>
          <w:u w:val="single"/>
        </w:rPr>
        <w:t xml:space="preserve">            （</w:t>
      </w:r>
      <w:r>
        <w:rPr>
          <w:rFonts w:hint="eastAsia" w:ascii="Calibri" w:hAnsi="Calibri"/>
          <w:sz w:val="24"/>
          <w:highlight w:val="none"/>
          <w:u w:val="single"/>
        </w:rPr>
        <w:t>项目名称、编号）</w:t>
      </w:r>
      <w:r>
        <w:rPr>
          <w:rFonts w:hint="eastAsia" w:ascii="Calibri" w:hAnsi="Calibri"/>
          <w:sz w:val="24"/>
          <w:highlight w:val="none"/>
        </w:rPr>
        <w:t>招标项目投标，在此郑重承诺：</w:t>
      </w:r>
    </w:p>
    <w:p>
      <w:pPr>
        <w:spacing w:line="360" w:lineRule="auto"/>
        <w:ind w:firstLine="525"/>
        <w:rPr>
          <w:rFonts w:ascii="Calibri" w:hAnsi="Calibri"/>
          <w:sz w:val="24"/>
          <w:highlight w:val="none"/>
        </w:rPr>
      </w:pPr>
      <w:r>
        <w:rPr>
          <w:rFonts w:hint="eastAsia" w:ascii="Calibri" w:hAnsi="Calibri"/>
          <w:sz w:val="24"/>
          <w:highlight w:val="none"/>
        </w:rPr>
        <w:t>1、我司不存在下列情形：</w:t>
      </w:r>
    </w:p>
    <w:p>
      <w:pPr>
        <w:numPr>
          <w:ilvl w:val="1"/>
          <w:numId w:val="5"/>
        </w:numPr>
        <w:spacing w:line="360" w:lineRule="auto"/>
        <w:rPr>
          <w:rFonts w:ascii="Calibri" w:hAnsi="Calibri"/>
          <w:sz w:val="24"/>
          <w:highlight w:val="none"/>
        </w:rPr>
      </w:pPr>
      <w:r>
        <w:rPr>
          <w:rFonts w:hint="eastAsia" w:ascii="Calibri" w:hAnsi="Calibri"/>
          <w:sz w:val="24"/>
          <w:highlight w:val="none"/>
        </w:rPr>
        <w:t>被纪检监察部门立案调查，违法违规事实成立的；</w:t>
      </w:r>
    </w:p>
    <w:p>
      <w:pPr>
        <w:numPr>
          <w:ilvl w:val="1"/>
          <w:numId w:val="5"/>
        </w:numPr>
        <w:spacing w:line="360" w:lineRule="auto"/>
        <w:rPr>
          <w:rFonts w:ascii="Calibri" w:hAnsi="Calibri"/>
          <w:sz w:val="24"/>
          <w:highlight w:val="none"/>
        </w:rPr>
      </w:pPr>
      <w:r>
        <w:rPr>
          <w:rFonts w:hint="eastAsia" w:ascii="Calibri" w:hAnsi="Calibri"/>
          <w:sz w:val="24"/>
          <w:highlight w:val="none"/>
        </w:rPr>
        <w:t>未按规定签订、履行采购合同，造成严重后果的；</w:t>
      </w:r>
    </w:p>
    <w:p>
      <w:pPr>
        <w:numPr>
          <w:ilvl w:val="1"/>
          <w:numId w:val="5"/>
        </w:numPr>
        <w:spacing w:line="360" w:lineRule="auto"/>
        <w:rPr>
          <w:rFonts w:ascii="Calibri" w:hAnsi="Calibri"/>
          <w:sz w:val="24"/>
          <w:highlight w:val="none"/>
        </w:rPr>
      </w:pPr>
      <w:r>
        <w:rPr>
          <w:rFonts w:hint="eastAsia" w:ascii="Calibri" w:hAnsi="Calibri"/>
          <w:sz w:val="24"/>
          <w:highlight w:val="none"/>
        </w:rPr>
        <w:t>隐瞒真实情况，提供虚假资料的；</w:t>
      </w:r>
    </w:p>
    <w:p>
      <w:pPr>
        <w:numPr>
          <w:ilvl w:val="1"/>
          <w:numId w:val="5"/>
        </w:numPr>
        <w:spacing w:line="360" w:lineRule="auto"/>
        <w:rPr>
          <w:rFonts w:ascii="Calibri" w:hAnsi="Calibri"/>
          <w:sz w:val="24"/>
          <w:highlight w:val="none"/>
        </w:rPr>
      </w:pPr>
      <w:r>
        <w:rPr>
          <w:rFonts w:hint="eastAsia" w:ascii="Calibri" w:hAnsi="Calibri"/>
          <w:sz w:val="24"/>
          <w:highlight w:val="none"/>
        </w:rPr>
        <w:t>以非法手段排斥其他供应商参与竞争的；</w:t>
      </w:r>
    </w:p>
    <w:p>
      <w:pPr>
        <w:numPr>
          <w:ilvl w:val="1"/>
          <w:numId w:val="5"/>
        </w:numPr>
        <w:spacing w:line="360" w:lineRule="auto"/>
        <w:rPr>
          <w:rFonts w:ascii="Calibri" w:hAnsi="Calibri"/>
          <w:sz w:val="24"/>
          <w:highlight w:val="none"/>
        </w:rPr>
      </w:pPr>
      <w:r>
        <w:rPr>
          <w:rFonts w:hint="eastAsia" w:ascii="Calibri" w:hAnsi="Calibri"/>
          <w:sz w:val="24"/>
          <w:highlight w:val="none"/>
        </w:rPr>
        <w:t>与其他采购参加人串通投标的；</w:t>
      </w:r>
    </w:p>
    <w:p>
      <w:pPr>
        <w:numPr>
          <w:ilvl w:val="1"/>
          <w:numId w:val="5"/>
        </w:numPr>
        <w:spacing w:line="360" w:lineRule="auto"/>
        <w:rPr>
          <w:rFonts w:ascii="Calibri" w:hAnsi="Calibri"/>
          <w:sz w:val="24"/>
          <w:highlight w:val="none"/>
        </w:rPr>
      </w:pPr>
      <w:r>
        <w:rPr>
          <w:rFonts w:hint="eastAsia" w:ascii="Calibri" w:hAnsi="Calibri"/>
          <w:sz w:val="24"/>
          <w:highlight w:val="none"/>
        </w:rPr>
        <w:t>在采购活动中应当回避而未回避的；</w:t>
      </w:r>
    </w:p>
    <w:p>
      <w:pPr>
        <w:numPr>
          <w:ilvl w:val="1"/>
          <w:numId w:val="5"/>
        </w:numPr>
        <w:spacing w:line="360" w:lineRule="auto"/>
        <w:rPr>
          <w:rFonts w:ascii="Calibri" w:hAnsi="Calibri"/>
          <w:sz w:val="24"/>
          <w:highlight w:val="none"/>
        </w:rPr>
      </w:pPr>
      <w:r>
        <w:rPr>
          <w:rFonts w:hint="eastAsia" w:ascii="Calibri" w:hAnsi="Calibri"/>
          <w:sz w:val="24"/>
          <w:highlight w:val="none"/>
        </w:rPr>
        <w:t>恶意投诉的；</w:t>
      </w:r>
    </w:p>
    <w:p>
      <w:pPr>
        <w:numPr>
          <w:ilvl w:val="1"/>
          <w:numId w:val="5"/>
        </w:numPr>
        <w:spacing w:line="360" w:lineRule="auto"/>
        <w:rPr>
          <w:rFonts w:ascii="Calibri" w:hAnsi="Calibri"/>
          <w:sz w:val="24"/>
          <w:highlight w:val="none"/>
        </w:rPr>
      </w:pPr>
      <w:r>
        <w:rPr>
          <w:rFonts w:hint="eastAsia" w:ascii="Calibri" w:hAnsi="Calibri"/>
          <w:sz w:val="24"/>
          <w:highlight w:val="none"/>
        </w:rPr>
        <w:t>向采购项目相关人行贿或者提供其他不当利益的；</w:t>
      </w:r>
    </w:p>
    <w:p>
      <w:pPr>
        <w:numPr>
          <w:ilvl w:val="1"/>
          <w:numId w:val="5"/>
        </w:numPr>
        <w:spacing w:line="360" w:lineRule="auto"/>
        <w:rPr>
          <w:rFonts w:ascii="Calibri" w:hAnsi="Calibri"/>
          <w:sz w:val="24"/>
          <w:highlight w:val="none"/>
        </w:rPr>
      </w:pPr>
      <w:r>
        <w:rPr>
          <w:rFonts w:hint="eastAsia" w:ascii="Calibri" w:hAnsi="Calibri"/>
          <w:sz w:val="24"/>
          <w:highlight w:val="none"/>
        </w:rPr>
        <w:t>阻碍、抗拒主管部门监督检查的；</w:t>
      </w:r>
    </w:p>
    <w:p>
      <w:pPr>
        <w:numPr>
          <w:ilvl w:val="1"/>
          <w:numId w:val="5"/>
        </w:numPr>
        <w:spacing w:line="360" w:lineRule="auto"/>
        <w:rPr>
          <w:rFonts w:ascii="Calibri" w:hAnsi="Calibri"/>
          <w:sz w:val="24"/>
          <w:highlight w:val="none"/>
        </w:rPr>
      </w:pPr>
      <w:r>
        <w:rPr>
          <w:rFonts w:hint="eastAsia" w:ascii="Calibri" w:hAnsi="Calibri"/>
          <w:sz w:val="24"/>
          <w:highlight w:val="none"/>
        </w:rPr>
        <w:t>履约检查不及格或评价为差的；</w:t>
      </w:r>
    </w:p>
    <w:p>
      <w:pPr>
        <w:spacing w:line="360" w:lineRule="auto"/>
        <w:ind w:left="420"/>
        <w:rPr>
          <w:rFonts w:ascii="Calibri" w:hAnsi="Calibri"/>
          <w:sz w:val="24"/>
          <w:highlight w:val="none"/>
        </w:rPr>
      </w:pPr>
      <w:r>
        <w:rPr>
          <w:rFonts w:hint="eastAsia" w:ascii="Calibri" w:hAnsi="Calibri"/>
          <w:sz w:val="24"/>
          <w:highlight w:val="none"/>
        </w:rPr>
        <w:t>（十一）主管部门认定的其他情形。</w:t>
      </w:r>
    </w:p>
    <w:p>
      <w:pPr>
        <w:spacing w:line="360" w:lineRule="auto"/>
        <w:ind w:firstLine="540"/>
        <w:rPr>
          <w:rFonts w:ascii="宋体" w:hAnsi="宋体"/>
          <w:sz w:val="24"/>
          <w:highlight w:val="none"/>
        </w:rPr>
      </w:pPr>
      <w:r>
        <w:rPr>
          <w:rFonts w:hint="eastAsia" w:ascii="宋体" w:hAnsi="宋体"/>
          <w:sz w:val="24"/>
          <w:highlight w:val="none"/>
        </w:rPr>
        <w:t>2、我司已清楚理解：如我司作出虚假承诺，我司的投标将被作废，投标保证金将被没收，同时还会被贵校列入不良记录名单并在网上曝光。此外，贵校还有权提请政府采购监督管理部门给予我司一定年限内禁止参与政府采购活动或其他处罚。</w:t>
      </w:r>
    </w:p>
    <w:p>
      <w:pPr>
        <w:spacing w:line="360" w:lineRule="auto"/>
        <w:rPr>
          <w:rFonts w:ascii="Calibri" w:hAnsi="Calibri"/>
          <w:sz w:val="24"/>
          <w:highlight w:val="none"/>
        </w:rPr>
      </w:pPr>
    </w:p>
    <w:p>
      <w:pPr>
        <w:spacing w:line="360" w:lineRule="auto"/>
        <w:rPr>
          <w:rFonts w:ascii="宋体" w:hAnsi="宋体"/>
          <w:sz w:val="24"/>
          <w:highlight w:val="none"/>
          <w:u w:val="single"/>
        </w:rPr>
      </w:pPr>
      <w:r>
        <w:rPr>
          <w:rFonts w:hint="eastAsia" w:ascii="宋体" w:hAnsi="宋体"/>
          <w:sz w:val="24"/>
          <w:highlight w:val="none"/>
        </w:rPr>
        <w:t>投标人</w:t>
      </w:r>
      <w:r>
        <w:rPr>
          <w:rFonts w:ascii="宋体" w:hAnsi="宋体"/>
          <w:sz w:val="24"/>
          <w:highlight w:val="none"/>
        </w:rPr>
        <w:t>盖章：</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p>
    <w:p>
      <w:pPr>
        <w:spacing w:line="360" w:lineRule="auto"/>
        <w:rPr>
          <w:rFonts w:ascii="宋体" w:hAnsi="宋体"/>
          <w:sz w:val="24"/>
          <w:highlight w:val="none"/>
        </w:rPr>
      </w:pPr>
      <w:r>
        <w:rPr>
          <w:rFonts w:ascii="宋体" w:hAnsi="宋体"/>
          <w:sz w:val="24"/>
          <w:highlight w:val="none"/>
        </w:rPr>
        <w:t>投标人</w:t>
      </w:r>
      <w:r>
        <w:rPr>
          <w:rFonts w:hint="eastAsia" w:ascii="宋体" w:hAnsi="宋体"/>
          <w:sz w:val="24"/>
          <w:highlight w:val="none"/>
        </w:rPr>
        <w:t>法定代表人或授权</w:t>
      </w:r>
      <w:r>
        <w:rPr>
          <w:rFonts w:ascii="宋体" w:hAnsi="宋体"/>
          <w:sz w:val="24"/>
          <w:highlight w:val="none"/>
        </w:rPr>
        <w:t>代表签字：</w:t>
      </w:r>
      <w:r>
        <w:rPr>
          <w:rFonts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 xml:space="preserve"> </w:t>
      </w: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b/>
          <w:szCs w:val="21"/>
          <w:highlight w:val="none"/>
        </w:rPr>
      </w:pPr>
      <w:r>
        <w:rPr>
          <w:rFonts w:hint="eastAsia" w:ascii="宋体" w:hAnsi="宋体"/>
          <w:b/>
          <w:szCs w:val="21"/>
          <w:highlight w:val="none"/>
        </w:rPr>
        <w:t>注：本格式不得擅自更改。</w:t>
      </w:r>
    </w:p>
    <w:sectPr>
      <w:headerReference r:id="rId7" w:type="default"/>
      <w:footerReference r:id="rId8" w:type="default"/>
      <w:type w:val="continuous"/>
      <w:pgSz w:w="11907" w:h="16840"/>
      <w:pgMar w:top="1843" w:right="1094" w:bottom="1418" w:left="1304" w:header="794" w:footer="794" w:gutter="0"/>
      <w:cols w:space="720" w:num="1"/>
      <w:docGrid w:linePitch="286" w:charSpace="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仿宋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5</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文本框 3"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w:pict>
        <v:shape id="文本框 2" o:spid="_x0000_s4098"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1"/>
      </w:pBdr>
      <w:tabs>
        <w:tab w:val="right" w:pos="8820"/>
        <w:tab w:val="clear" w:pos="8306"/>
      </w:tabs>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843455"/>
    <w:multiLevelType w:val="multilevel"/>
    <w:tmpl w:val="A8843455"/>
    <w:lvl w:ilvl="0" w:tentative="0">
      <w:start w:val="1"/>
      <w:numFmt w:val="decimal"/>
      <w:lvlText w:val="%1"/>
      <w:lvlJc w:val="left"/>
      <w:pPr>
        <w:ind w:left="420" w:hanging="420"/>
      </w:pPr>
      <w:rPr>
        <w:sz w:val="24"/>
        <w:szCs w:val="24"/>
      </w:rPr>
    </w:lvl>
    <w:lvl w:ilvl="1" w:tentative="0">
      <w:start w:val="1"/>
      <w:numFmt w:val="decimal"/>
      <w:isLgl/>
      <w:lvlText w:val="%1.%2"/>
      <w:lvlJc w:val="left"/>
      <w:pPr>
        <w:ind w:left="360" w:hanging="360"/>
      </w:pPr>
    </w:lvl>
    <w:lvl w:ilvl="2" w:tentative="0">
      <w:start w:val="1"/>
      <w:numFmt w:val="decimal"/>
      <w:isLgl/>
      <w:lvlText w:val="%1.%2.%3"/>
      <w:lvlJc w:val="left"/>
      <w:pPr>
        <w:ind w:left="720" w:hanging="720"/>
      </w:pPr>
    </w:lvl>
    <w:lvl w:ilvl="3" w:tentative="0">
      <w:start w:val="1"/>
      <w:numFmt w:val="decimal"/>
      <w:isLgl/>
      <w:lvlText w:val="%1.%2.%3.%4"/>
      <w:lvlJc w:val="left"/>
      <w:pPr>
        <w:ind w:left="1080" w:hanging="1080"/>
      </w:pPr>
    </w:lvl>
    <w:lvl w:ilvl="4" w:tentative="0">
      <w:start w:val="1"/>
      <w:numFmt w:val="decimal"/>
      <w:isLgl/>
      <w:lvlText w:val="%1.%2.%3.%4.%5"/>
      <w:lvlJc w:val="left"/>
      <w:pPr>
        <w:ind w:left="1080" w:hanging="1080"/>
      </w:pPr>
    </w:lvl>
    <w:lvl w:ilvl="5" w:tentative="0">
      <w:start w:val="1"/>
      <w:numFmt w:val="decimal"/>
      <w:isLgl/>
      <w:lvlText w:val="%1.%2.%3.%4.%5.%6"/>
      <w:lvlJc w:val="left"/>
      <w:pPr>
        <w:ind w:left="1440" w:hanging="1440"/>
      </w:pPr>
    </w:lvl>
    <w:lvl w:ilvl="6" w:tentative="0">
      <w:start w:val="1"/>
      <w:numFmt w:val="decimal"/>
      <w:isLgl/>
      <w:lvlText w:val="%1.%2.%3.%4.%5.%6.%7"/>
      <w:lvlJc w:val="left"/>
      <w:pPr>
        <w:ind w:left="1800" w:hanging="1800"/>
      </w:pPr>
    </w:lvl>
    <w:lvl w:ilvl="7" w:tentative="0">
      <w:start w:val="1"/>
      <w:numFmt w:val="decimal"/>
      <w:isLgl/>
      <w:lvlText w:val="%1.%2.%3.%4.%5.%6.%7.%8"/>
      <w:lvlJc w:val="left"/>
      <w:pPr>
        <w:ind w:left="1800" w:hanging="1800"/>
      </w:pPr>
    </w:lvl>
    <w:lvl w:ilvl="8" w:tentative="0">
      <w:start w:val="1"/>
      <w:numFmt w:val="decimal"/>
      <w:isLgl/>
      <w:lvlText w:val="%1.%2.%3.%4.%5.%6.%7.%8.%9"/>
      <w:lvlJc w:val="left"/>
      <w:pPr>
        <w:ind w:left="2160" w:hanging="2160"/>
      </w:pPr>
    </w:lvl>
  </w:abstractNum>
  <w:abstractNum w:abstractNumId="1">
    <w:nsid w:val="BB0CBDE2"/>
    <w:multiLevelType w:val="multilevel"/>
    <w:tmpl w:val="BB0CBDE2"/>
    <w:lvl w:ilvl="0" w:tentative="0">
      <w:start w:val="1"/>
      <w:numFmt w:val="decimalEnclosedCircle"/>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DC8186E"/>
    <w:multiLevelType w:val="singleLevel"/>
    <w:tmpl w:val="BDC8186E"/>
    <w:lvl w:ilvl="0" w:tentative="0">
      <w:start w:val="2"/>
      <w:numFmt w:val="chineseCounting"/>
      <w:suff w:val="space"/>
      <w:lvlText w:val="第%1节"/>
      <w:lvlJc w:val="left"/>
      <w:rPr>
        <w:rFonts w:hint="eastAsia"/>
      </w:rPr>
    </w:lvl>
  </w:abstractNum>
  <w:abstractNum w:abstractNumId="3">
    <w:nsid w:val="C607CF72"/>
    <w:multiLevelType w:val="multilevel"/>
    <w:tmpl w:val="C607CF72"/>
    <w:lvl w:ilvl="0" w:tentative="0">
      <w:start w:val="1"/>
      <w:numFmt w:val="decimalEnclosedCircle"/>
      <w:lvlText w:val="%1"/>
      <w:lvlJc w:val="left"/>
      <w:pPr>
        <w:ind w:left="840" w:hanging="36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5E0F"/>
    <w:rsid w:val="00000238"/>
    <w:rsid w:val="00000CA8"/>
    <w:rsid w:val="00000F04"/>
    <w:rsid w:val="00001278"/>
    <w:rsid w:val="000020AC"/>
    <w:rsid w:val="0000246D"/>
    <w:rsid w:val="00002D73"/>
    <w:rsid w:val="000030BC"/>
    <w:rsid w:val="00003C35"/>
    <w:rsid w:val="00003E46"/>
    <w:rsid w:val="00004813"/>
    <w:rsid w:val="00004DBC"/>
    <w:rsid w:val="00005215"/>
    <w:rsid w:val="000056A4"/>
    <w:rsid w:val="00005D86"/>
    <w:rsid w:val="000066CD"/>
    <w:rsid w:val="00007049"/>
    <w:rsid w:val="00007D09"/>
    <w:rsid w:val="00010006"/>
    <w:rsid w:val="00012AF2"/>
    <w:rsid w:val="00012F55"/>
    <w:rsid w:val="00012F57"/>
    <w:rsid w:val="000132A6"/>
    <w:rsid w:val="00014144"/>
    <w:rsid w:val="00014E35"/>
    <w:rsid w:val="00015E36"/>
    <w:rsid w:val="000162CC"/>
    <w:rsid w:val="000165B0"/>
    <w:rsid w:val="00017A98"/>
    <w:rsid w:val="00017B34"/>
    <w:rsid w:val="00021777"/>
    <w:rsid w:val="00021D4E"/>
    <w:rsid w:val="000225F4"/>
    <w:rsid w:val="000228A3"/>
    <w:rsid w:val="000229AB"/>
    <w:rsid w:val="00022FCB"/>
    <w:rsid w:val="00024F1A"/>
    <w:rsid w:val="00025529"/>
    <w:rsid w:val="0002626E"/>
    <w:rsid w:val="000272C8"/>
    <w:rsid w:val="000300EC"/>
    <w:rsid w:val="00030546"/>
    <w:rsid w:val="000305CE"/>
    <w:rsid w:val="000306E9"/>
    <w:rsid w:val="00030AB2"/>
    <w:rsid w:val="00030C1A"/>
    <w:rsid w:val="00031A61"/>
    <w:rsid w:val="00031BE0"/>
    <w:rsid w:val="000328A1"/>
    <w:rsid w:val="0003468F"/>
    <w:rsid w:val="00035FDF"/>
    <w:rsid w:val="00036169"/>
    <w:rsid w:val="000364C4"/>
    <w:rsid w:val="00040B91"/>
    <w:rsid w:val="0004128B"/>
    <w:rsid w:val="00041623"/>
    <w:rsid w:val="00042475"/>
    <w:rsid w:val="0004248E"/>
    <w:rsid w:val="0004373B"/>
    <w:rsid w:val="00043A25"/>
    <w:rsid w:val="0004540C"/>
    <w:rsid w:val="000457B4"/>
    <w:rsid w:val="00045BEA"/>
    <w:rsid w:val="000466A3"/>
    <w:rsid w:val="00046BAB"/>
    <w:rsid w:val="000504EB"/>
    <w:rsid w:val="0005118F"/>
    <w:rsid w:val="00051DCC"/>
    <w:rsid w:val="00052B4F"/>
    <w:rsid w:val="0005318A"/>
    <w:rsid w:val="00056A08"/>
    <w:rsid w:val="00056CB4"/>
    <w:rsid w:val="0006023E"/>
    <w:rsid w:val="000608ED"/>
    <w:rsid w:val="0006143E"/>
    <w:rsid w:val="00061491"/>
    <w:rsid w:val="00061AB6"/>
    <w:rsid w:val="00062AF2"/>
    <w:rsid w:val="00063375"/>
    <w:rsid w:val="000645D9"/>
    <w:rsid w:val="00064B8F"/>
    <w:rsid w:val="00064CD7"/>
    <w:rsid w:val="00065040"/>
    <w:rsid w:val="00065DEF"/>
    <w:rsid w:val="0006728F"/>
    <w:rsid w:val="000705B8"/>
    <w:rsid w:val="00070B08"/>
    <w:rsid w:val="00070BF0"/>
    <w:rsid w:val="00070FD3"/>
    <w:rsid w:val="00071565"/>
    <w:rsid w:val="0007173B"/>
    <w:rsid w:val="00071C7D"/>
    <w:rsid w:val="00071CE2"/>
    <w:rsid w:val="000739C5"/>
    <w:rsid w:val="0007446A"/>
    <w:rsid w:val="000745C0"/>
    <w:rsid w:val="00074FAA"/>
    <w:rsid w:val="00076812"/>
    <w:rsid w:val="00076845"/>
    <w:rsid w:val="000772D7"/>
    <w:rsid w:val="000806A7"/>
    <w:rsid w:val="0008090C"/>
    <w:rsid w:val="00082405"/>
    <w:rsid w:val="000827F8"/>
    <w:rsid w:val="00083953"/>
    <w:rsid w:val="0008417A"/>
    <w:rsid w:val="000848EA"/>
    <w:rsid w:val="000850B3"/>
    <w:rsid w:val="00085757"/>
    <w:rsid w:val="00085B24"/>
    <w:rsid w:val="0009107E"/>
    <w:rsid w:val="00091446"/>
    <w:rsid w:val="00091965"/>
    <w:rsid w:val="00091DE3"/>
    <w:rsid w:val="00093337"/>
    <w:rsid w:val="00094407"/>
    <w:rsid w:val="0009498F"/>
    <w:rsid w:val="00095984"/>
    <w:rsid w:val="00095EF7"/>
    <w:rsid w:val="00096E7B"/>
    <w:rsid w:val="000976AB"/>
    <w:rsid w:val="00097ED6"/>
    <w:rsid w:val="000A06F0"/>
    <w:rsid w:val="000A0B27"/>
    <w:rsid w:val="000A190A"/>
    <w:rsid w:val="000A2746"/>
    <w:rsid w:val="000A300A"/>
    <w:rsid w:val="000A3E60"/>
    <w:rsid w:val="000A43A2"/>
    <w:rsid w:val="000A467C"/>
    <w:rsid w:val="000A71B9"/>
    <w:rsid w:val="000A78BA"/>
    <w:rsid w:val="000B02F3"/>
    <w:rsid w:val="000B1951"/>
    <w:rsid w:val="000B2405"/>
    <w:rsid w:val="000B2536"/>
    <w:rsid w:val="000B257A"/>
    <w:rsid w:val="000B28C4"/>
    <w:rsid w:val="000B42D6"/>
    <w:rsid w:val="000B5898"/>
    <w:rsid w:val="000B5A64"/>
    <w:rsid w:val="000B6DC7"/>
    <w:rsid w:val="000B6F8C"/>
    <w:rsid w:val="000B77F2"/>
    <w:rsid w:val="000C04E4"/>
    <w:rsid w:val="000C1802"/>
    <w:rsid w:val="000C3D34"/>
    <w:rsid w:val="000C42CB"/>
    <w:rsid w:val="000C4438"/>
    <w:rsid w:val="000C46B7"/>
    <w:rsid w:val="000C546C"/>
    <w:rsid w:val="000C5658"/>
    <w:rsid w:val="000C779B"/>
    <w:rsid w:val="000D09AA"/>
    <w:rsid w:val="000D1262"/>
    <w:rsid w:val="000D1C4C"/>
    <w:rsid w:val="000D215A"/>
    <w:rsid w:val="000D27E8"/>
    <w:rsid w:val="000D2D39"/>
    <w:rsid w:val="000D33AC"/>
    <w:rsid w:val="000D3C2F"/>
    <w:rsid w:val="000D4147"/>
    <w:rsid w:val="000D4D1D"/>
    <w:rsid w:val="000D5784"/>
    <w:rsid w:val="000D57EE"/>
    <w:rsid w:val="000D62CD"/>
    <w:rsid w:val="000D6D3F"/>
    <w:rsid w:val="000D7242"/>
    <w:rsid w:val="000D7451"/>
    <w:rsid w:val="000D7A8A"/>
    <w:rsid w:val="000D7C53"/>
    <w:rsid w:val="000E0062"/>
    <w:rsid w:val="000E0A23"/>
    <w:rsid w:val="000E1DC5"/>
    <w:rsid w:val="000E2E2E"/>
    <w:rsid w:val="000E38AB"/>
    <w:rsid w:val="000E38D4"/>
    <w:rsid w:val="000E45F7"/>
    <w:rsid w:val="000E4C5A"/>
    <w:rsid w:val="000E4E40"/>
    <w:rsid w:val="000E5AEE"/>
    <w:rsid w:val="000E6B1C"/>
    <w:rsid w:val="000F00B2"/>
    <w:rsid w:val="000F0769"/>
    <w:rsid w:val="000F09A5"/>
    <w:rsid w:val="000F26E5"/>
    <w:rsid w:val="000F35C8"/>
    <w:rsid w:val="000F4147"/>
    <w:rsid w:val="000F4B4D"/>
    <w:rsid w:val="000F54D7"/>
    <w:rsid w:val="000F58E5"/>
    <w:rsid w:val="000F5AFD"/>
    <w:rsid w:val="000F5E10"/>
    <w:rsid w:val="000F5E2F"/>
    <w:rsid w:val="000F5F36"/>
    <w:rsid w:val="000F6D87"/>
    <w:rsid w:val="000F6E8D"/>
    <w:rsid w:val="000F72CB"/>
    <w:rsid w:val="00100AD3"/>
    <w:rsid w:val="0010239C"/>
    <w:rsid w:val="00102EFC"/>
    <w:rsid w:val="001040DA"/>
    <w:rsid w:val="001045FD"/>
    <w:rsid w:val="00104A77"/>
    <w:rsid w:val="001054AF"/>
    <w:rsid w:val="00105556"/>
    <w:rsid w:val="0010573D"/>
    <w:rsid w:val="00105A40"/>
    <w:rsid w:val="00106885"/>
    <w:rsid w:val="00106EA5"/>
    <w:rsid w:val="001078AC"/>
    <w:rsid w:val="001101B9"/>
    <w:rsid w:val="001107CC"/>
    <w:rsid w:val="00111872"/>
    <w:rsid w:val="00111F05"/>
    <w:rsid w:val="00112136"/>
    <w:rsid w:val="00112C23"/>
    <w:rsid w:val="00113101"/>
    <w:rsid w:val="00113111"/>
    <w:rsid w:val="001131BA"/>
    <w:rsid w:val="00113EEE"/>
    <w:rsid w:val="00114AA0"/>
    <w:rsid w:val="0011522A"/>
    <w:rsid w:val="001152E4"/>
    <w:rsid w:val="00115A85"/>
    <w:rsid w:val="0011668E"/>
    <w:rsid w:val="00116E86"/>
    <w:rsid w:val="0011740A"/>
    <w:rsid w:val="00117AE0"/>
    <w:rsid w:val="00120D2C"/>
    <w:rsid w:val="001210E8"/>
    <w:rsid w:val="001217D1"/>
    <w:rsid w:val="0012261F"/>
    <w:rsid w:val="00122C9D"/>
    <w:rsid w:val="001236B4"/>
    <w:rsid w:val="00123888"/>
    <w:rsid w:val="00125184"/>
    <w:rsid w:val="00126A76"/>
    <w:rsid w:val="00126D40"/>
    <w:rsid w:val="0013047B"/>
    <w:rsid w:val="00131F44"/>
    <w:rsid w:val="00132474"/>
    <w:rsid w:val="0013334F"/>
    <w:rsid w:val="0013376D"/>
    <w:rsid w:val="00133BBB"/>
    <w:rsid w:val="00134FC7"/>
    <w:rsid w:val="00135968"/>
    <w:rsid w:val="00135A76"/>
    <w:rsid w:val="001361AC"/>
    <w:rsid w:val="00136A73"/>
    <w:rsid w:val="00136B35"/>
    <w:rsid w:val="001372E4"/>
    <w:rsid w:val="0014027B"/>
    <w:rsid w:val="001404F6"/>
    <w:rsid w:val="0014339B"/>
    <w:rsid w:val="00144057"/>
    <w:rsid w:val="001441E2"/>
    <w:rsid w:val="00144201"/>
    <w:rsid w:val="001446BF"/>
    <w:rsid w:val="00144A1D"/>
    <w:rsid w:val="00144D6C"/>
    <w:rsid w:val="00144E4B"/>
    <w:rsid w:val="00144E53"/>
    <w:rsid w:val="00145400"/>
    <w:rsid w:val="001460C7"/>
    <w:rsid w:val="0014626F"/>
    <w:rsid w:val="00146EF1"/>
    <w:rsid w:val="00147330"/>
    <w:rsid w:val="00147A33"/>
    <w:rsid w:val="001500B0"/>
    <w:rsid w:val="00151318"/>
    <w:rsid w:val="001517B2"/>
    <w:rsid w:val="001518BD"/>
    <w:rsid w:val="001523AE"/>
    <w:rsid w:val="00152487"/>
    <w:rsid w:val="0015254E"/>
    <w:rsid w:val="00152DA3"/>
    <w:rsid w:val="00153BA9"/>
    <w:rsid w:val="00153F95"/>
    <w:rsid w:val="00155AC8"/>
    <w:rsid w:val="00156646"/>
    <w:rsid w:val="00156ED7"/>
    <w:rsid w:val="00161F07"/>
    <w:rsid w:val="00162A48"/>
    <w:rsid w:val="0016381E"/>
    <w:rsid w:val="00163F7B"/>
    <w:rsid w:val="00164681"/>
    <w:rsid w:val="00165E17"/>
    <w:rsid w:val="00165E2A"/>
    <w:rsid w:val="00165F88"/>
    <w:rsid w:val="0016634C"/>
    <w:rsid w:val="001675C9"/>
    <w:rsid w:val="001676FD"/>
    <w:rsid w:val="00170676"/>
    <w:rsid w:val="00170CE1"/>
    <w:rsid w:val="001713DC"/>
    <w:rsid w:val="00171DB9"/>
    <w:rsid w:val="00171DC3"/>
    <w:rsid w:val="001725CE"/>
    <w:rsid w:val="001726D0"/>
    <w:rsid w:val="00173506"/>
    <w:rsid w:val="00173927"/>
    <w:rsid w:val="001746A1"/>
    <w:rsid w:val="00174D4F"/>
    <w:rsid w:val="00175771"/>
    <w:rsid w:val="001758F8"/>
    <w:rsid w:val="00175A20"/>
    <w:rsid w:val="0017723C"/>
    <w:rsid w:val="001800D9"/>
    <w:rsid w:val="0018039D"/>
    <w:rsid w:val="00180FE1"/>
    <w:rsid w:val="00181AC2"/>
    <w:rsid w:val="00182E7D"/>
    <w:rsid w:val="00183BF9"/>
    <w:rsid w:val="00184282"/>
    <w:rsid w:val="00184332"/>
    <w:rsid w:val="0018551C"/>
    <w:rsid w:val="00185C1E"/>
    <w:rsid w:val="00190AC8"/>
    <w:rsid w:val="00190B8A"/>
    <w:rsid w:val="00191724"/>
    <w:rsid w:val="0019319C"/>
    <w:rsid w:val="001943B1"/>
    <w:rsid w:val="00194428"/>
    <w:rsid w:val="00194BE6"/>
    <w:rsid w:val="001951CB"/>
    <w:rsid w:val="00196A97"/>
    <w:rsid w:val="00196FAF"/>
    <w:rsid w:val="001A0508"/>
    <w:rsid w:val="001A063F"/>
    <w:rsid w:val="001A0C37"/>
    <w:rsid w:val="001A10D6"/>
    <w:rsid w:val="001A1255"/>
    <w:rsid w:val="001A390B"/>
    <w:rsid w:val="001A45A1"/>
    <w:rsid w:val="001A5241"/>
    <w:rsid w:val="001A55EC"/>
    <w:rsid w:val="001A6A93"/>
    <w:rsid w:val="001A72E4"/>
    <w:rsid w:val="001A736A"/>
    <w:rsid w:val="001A73FC"/>
    <w:rsid w:val="001A746B"/>
    <w:rsid w:val="001A7E2E"/>
    <w:rsid w:val="001A7EA3"/>
    <w:rsid w:val="001B05EF"/>
    <w:rsid w:val="001B0890"/>
    <w:rsid w:val="001B1785"/>
    <w:rsid w:val="001B1ADA"/>
    <w:rsid w:val="001B1D1D"/>
    <w:rsid w:val="001B2530"/>
    <w:rsid w:val="001B45E2"/>
    <w:rsid w:val="001B58AC"/>
    <w:rsid w:val="001B5F59"/>
    <w:rsid w:val="001B64A6"/>
    <w:rsid w:val="001B7AB3"/>
    <w:rsid w:val="001B7DBD"/>
    <w:rsid w:val="001C06D6"/>
    <w:rsid w:val="001C0AFC"/>
    <w:rsid w:val="001C0B97"/>
    <w:rsid w:val="001C0BFD"/>
    <w:rsid w:val="001C1435"/>
    <w:rsid w:val="001C1CD6"/>
    <w:rsid w:val="001C294A"/>
    <w:rsid w:val="001C396B"/>
    <w:rsid w:val="001C45E2"/>
    <w:rsid w:val="001C4938"/>
    <w:rsid w:val="001C67B4"/>
    <w:rsid w:val="001C7202"/>
    <w:rsid w:val="001C7C30"/>
    <w:rsid w:val="001C7D96"/>
    <w:rsid w:val="001D0D09"/>
    <w:rsid w:val="001D1EC7"/>
    <w:rsid w:val="001D24F6"/>
    <w:rsid w:val="001D26CC"/>
    <w:rsid w:val="001D318C"/>
    <w:rsid w:val="001D3E80"/>
    <w:rsid w:val="001D411D"/>
    <w:rsid w:val="001D455F"/>
    <w:rsid w:val="001D4F35"/>
    <w:rsid w:val="001D5754"/>
    <w:rsid w:val="001D5800"/>
    <w:rsid w:val="001D62F1"/>
    <w:rsid w:val="001D6454"/>
    <w:rsid w:val="001D7030"/>
    <w:rsid w:val="001D767F"/>
    <w:rsid w:val="001D7A7B"/>
    <w:rsid w:val="001D7BB0"/>
    <w:rsid w:val="001D7D0A"/>
    <w:rsid w:val="001D7EF4"/>
    <w:rsid w:val="001E040A"/>
    <w:rsid w:val="001E0753"/>
    <w:rsid w:val="001E0C88"/>
    <w:rsid w:val="001E0E1C"/>
    <w:rsid w:val="001E1973"/>
    <w:rsid w:val="001E21D6"/>
    <w:rsid w:val="001E2D8F"/>
    <w:rsid w:val="001E45E6"/>
    <w:rsid w:val="001E4C5E"/>
    <w:rsid w:val="001E4FE6"/>
    <w:rsid w:val="001E63A8"/>
    <w:rsid w:val="001E7275"/>
    <w:rsid w:val="001E7C13"/>
    <w:rsid w:val="001F1155"/>
    <w:rsid w:val="001F2808"/>
    <w:rsid w:val="001F2DC5"/>
    <w:rsid w:val="001F3622"/>
    <w:rsid w:val="001F3D3B"/>
    <w:rsid w:val="001F406F"/>
    <w:rsid w:val="001F4749"/>
    <w:rsid w:val="001F4D42"/>
    <w:rsid w:val="002010D7"/>
    <w:rsid w:val="002016F2"/>
    <w:rsid w:val="00201F05"/>
    <w:rsid w:val="00202164"/>
    <w:rsid w:val="00204F17"/>
    <w:rsid w:val="002054F1"/>
    <w:rsid w:val="00205BDE"/>
    <w:rsid w:val="00205D32"/>
    <w:rsid w:val="002065F4"/>
    <w:rsid w:val="00206F00"/>
    <w:rsid w:val="00207117"/>
    <w:rsid w:val="002079AB"/>
    <w:rsid w:val="00207D95"/>
    <w:rsid w:val="00210017"/>
    <w:rsid w:val="0021145E"/>
    <w:rsid w:val="002115D4"/>
    <w:rsid w:val="00211763"/>
    <w:rsid w:val="00212E28"/>
    <w:rsid w:val="00212F5E"/>
    <w:rsid w:val="00213A78"/>
    <w:rsid w:val="00213DDD"/>
    <w:rsid w:val="0021425F"/>
    <w:rsid w:val="0021475F"/>
    <w:rsid w:val="002158E6"/>
    <w:rsid w:val="00215D48"/>
    <w:rsid w:val="0021647D"/>
    <w:rsid w:val="00217E88"/>
    <w:rsid w:val="00221B8C"/>
    <w:rsid w:val="00222A92"/>
    <w:rsid w:val="002230A1"/>
    <w:rsid w:val="0022317B"/>
    <w:rsid w:val="0022501F"/>
    <w:rsid w:val="00225749"/>
    <w:rsid w:val="002264B2"/>
    <w:rsid w:val="0022660F"/>
    <w:rsid w:val="002267C6"/>
    <w:rsid w:val="00227063"/>
    <w:rsid w:val="00227350"/>
    <w:rsid w:val="00227961"/>
    <w:rsid w:val="00227E74"/>
    <w:rsid w:val="00227F82"/>
    <w:rsid w:val="002311CF"/>
    <w:rsid w:val="002311F5"/>
    <w:rsid w:val="00231EF6"/>
    <w:rsid w:val="00232036"/>
    <w:rsid w:val="00233BC3"/>
    <w:rsid w:val="002350AB"/>
    <w:rsid w:val="00236E1D"/>
    <w:rsid w:val="00237763"/>
    <w:rsid w:val="002378A3"/>
    <w:rsid w:val="0024013D"/>
    <w:rsid w:val="00242FE1"/>
    <w:rsid w:val="002435D9"/>
    <w:rsid w:val="00244841"/>
    <w:rsid w:val="00244C0C"/>
    <w:rsid w:val="002453A6"/>
    <w:rsid w:val="00245FB0"/>
    <w:rsid w:val="002469C4"/>
    <w:rsid w:val="00246D37"/>
    <w:rsid w:val="00246EE0"/>
    <w:rsid w:val="00247752"/>
    <w:rsid w:val="002478B8"/>
    <w:rsid w:val="00247ABA"/>
    <w:rsid w:val="00247F43"/>
    <w:rsid w:val="002500E6"/>
    <w:rsid w:val="002513EA"/>
    <w:rsid w:val="002527CF"/>
    <w:rsid w:val="0025413B"/>
    <w:rsid w:val="0025480A"/>
    <w:rsid w:val="00254A50"/>
    <w:rsid w:val="00254B74"/>
    <w:rsid w:val="00255109"/>
    <w:rsid w:val="00255F98"/>
    <w:rsid w:val="002561D9"/>
    <w:rsid w:val="00256890"/>
    <w:rsid w:val="00256896"/>
    <w:rsid w:val="00257433"/>
    <w:rsid w:val="00260CDA"/>
    <w:rsid w:val="002613DB"/>
    <w:rsid w:val="00261562"/>
    <w:rsid w:val="00261A9E"/>
    <w:rsid w:val="00261FA5"/>
    <w:rsid w:val="00262A1F"/>
    <w:rsid w:val="00263F21"/>
    <w:rsid w:val="0026442E"/>
    <w:rsid w:val="00266341"/>
    <w:rsid w:val="002666FC"/>
    <w:rsid w:val="00266CA2"/>
    <w:rsid w:val="00271B99"/>
    <w:rsid w:val="00272A36"/>
    <w:rsid w:val="00273615"/>
    <w:rsid w:val="00276AC4"/>
    <w:rsid w:val="00276DC6"/>
    <w:rsid w:val="00276F24"/>
    <w:rsid w:val="002772A8"/>
    <w:rsid w:val="0027767B"/>
    <w:rsid w:val="002779CD"/>
    <w:rsid w:val="00280248"/>
    <w:rsid w:val="00281C45"/>
    <w:rsid w:val="00281FB3"/>
    <w:rsid w:val="00282139"/>
    <w:rsid w:val="002824DD"/>
    <w:rsid w:val="00283306"/>
    <w:rsid w:val="00283771"/>
    <w:rsid w:val="00283A8B"/>
    <w:rsid w:val="00283B1C"/>
    <w:rsid w:val="00284C40"/>
    <w:rsid w:val="00285749"/>
    <w:rsid w:val="00286352"/>
    <w:rsid w:val="00286EC5"/>
    <w:rsid w:val="00287275"/>
    <w:rsid w:val="00287335"/>
    <w:rsid w:val="00287C4B"/>
    <w:rsid w:val="00290E58"/>
    <w:rsid w:val="00291305"/>
    <w:rsid w:val="00291418"/>
    <w:rsid w:val="0029194D"/>
    <w:rsid w:val="00291A64"/>
    <w:rsid w:val="00293A22"/>
    <w:rsid w:val="00294029"/>
    <w:rsid w:val="00295473"/>
    <w:rsid w:val="00295516"/>
    <w:rsid w:val="00295524"/>
    <w:rsid w:val="0029591C"/>
    <w:rsid w:val="00295F16"/>
    <w:rsid w:val="00296DD6"/>
    <w:rsid w:val="00297CE6"/>
    <w:rsid w:val="002A0B6E"/>
    <w:rsid w:val="002A0C41"/>
    <w:rsid w:val="002A1329"/>
    <w:rsid w:val="002A19B1"/>
    <w:rsid w:val="002A25E5"/>
    <w:rsid w:val="002A328A"/>
    <w:rsid w:val="002A5E85"/>
    <w:rsid w:val="002A679E"/>
    <w:rsid w:val="002A70A2"/>
    <w:rsid w:val="002A70A9"/>
    <w:rsid w:val="002B01AE"/>
    <w:rsid w:val="002B1432"/>
    <w:rsid w:val="002B27AF"/>
    <w:rsid w:val="002B3A22"/>
    <w:rsid w:val="002B4295"/>
    <w:rsid w:val="002B43C7"/>
    <w:rsid w:val="002B5B0A"/>
    <w:rsid w:val="002B6A18"/>
    <w:rsid w:val="002B6DA2"/>
    <w:rsid w:val="002B7659"/>
    <w:rsid w:val="002B7F0B"/>
    <w:rsid w:val="002C0135"/>
    <w:rsid w:val="002C01C8"/>
    <w:rsid w:val="002C18CF"/>
    <w:rsid w:val="002C1CF3"/>
    <w:rsid w:val="002C2855"/>
    <w:rsid w:val="002C3505"/>
    <w:rsid w:val="002C3AC3"/>
    <w:rsid w:val="002C3B71"/>
    <w:rsid w:val="002C3DB2"/>
    <w:rsid w:val="002C433B"/>
    <w:rsid w:val="002C4AF8"/>
    <w:rsid w:val="002C4E6E"/>
    <w:rsid w:val="002C5568"/>
    <w:rsid w:val="002C5AA8"/>
    <w:rsid w:val="002C7164"/>
    <w:rsid w:val="002C731F"/>
    <w:rsid w:val="002D052D"/>
    <w:rsid w:val="002D2781"/>
    <w:rsid w:val="002D2D6B"/>
    <w:rsid w:val="002D3823"/>
    <w:rsid w:val="002D42A7"/>
    <w:rsid w:val="002D45CF"/>
    <w:rsid w:val="002D51B7"/>
    <w:rsid w:val="002E0EFB"/>
    <w:rsid w:val="002E1C85"/>
    <w:rsid w:val="002E2F00"/>
    <w:rsid w:val="002E31D7"/>
    <w:rsid w:val="002E3FC6"/>
    <w:rsid w:val="002E55C4"/>
    <w:rsid w:val="002E5E0F"/>
    <w:rsid w:val="002F0073"/>
    <w:rsid w:val="002F0724"/>
    <w:rsid w:val="002F12A9"/>
    <w:rsid w:val="002F13F3"/>
    <w:rsid w:val="002F260D"/>
    <w:rsid w:val="002F2752"/>
    <w:rsid w:val="002F2A2E"/>
    <w:rsid w:val="002F2F1E"/>
    <w:rsid w:val="002F30F0"/>
    <w:rsid w:val="002F3748"/>
    <w:rsid w:val="002F3B6C"/>
    <w:rsid w:val="002F437E"/>
    <w:rsid w:val="002F47DD"/>
    <w:rsid w:val="002F4E84"/>
    <w:rsid w:val="002F55B1"/>
    <w:rsid w:val="002F56E4"/>
    <w:rsid w:val="002F5BE5"/>
    <w:rsid w:val="002F68A5"/>
    <w:rsid w:val="002F7F4D"/>
    <w:rsid w:val="00300E54"/>
    <w:rsid w:val="00301245"/>
    <w:rsid w:val="00301291"/>
    <w:rsid w:val="00301E48"/>
    <w:rsid w:val="00303AFE"/>
    <w:rsid w:val="00303CAF"/>
    <w:rsid w:val="0030426D"/>
    <w:rsid w:val="00305C6C"/>
    <w:rsid w:val="00305FBA"/>
    <w:rsid w:val="00306242"/>
    <w:rsid w:val="003072FF"/>
    <w:rsid w:val="00312674"/>
    <w:rsid w:val="00312C10"/>
    <w:rsid w:val="003130A2"/>
    <w:rsid w:val="00313A53"/>
    <w:rsid w:val="00314D47"/>
    <w:rsid w:val="00314E8E"/>
    <w:rsid w:val="00316248"/>
    <w:rsid w:val="003162CF"/>
    <w:rsid w:val="003179E1"/>
    <w:rsid w:val="003202FA"/>
    <w:rsid w:val="003207AF"/>
    <w:rsid w:val="00320933"/>
    <w:rsid w:val="003220EE"/>
    <w:rsid w:val="00322F0D"/>
    <w:rsid w:val="00324016"/>
    <w:rsid w:val="00324453"/>
    <w:rsid w:val="00325319"/>
    <w:rsid w:val="00325D07"/>
    <w:rsid w:val="00327317"/>
    <w:rsid w:val="0032755A"/>
    <w:rsid w:val="00327C85"/>
    <w:rsid w:val="003306EC"/>
    <w:rsid w:val="00330B9F"/>
    <w:rsid w:val="00330BC7"/>
    <w:rsid w:val="00330CE3"/>
    <w:rsid w:val="00331B4B"/>
    <w:rsid w:val="0033265D"/>
    <w:rsid w:val="00334AEB"/>
    <w:rsid w:val="00335E6A"/>
    <w:rsid w:val="0033623A"/>
    <w:rsid w:val="003366F9"/>
    <w:rsid w:val="00336DB0"/>
    <w:rsid w:val="00337309"/>
    <w:rsid w:val="0033735A"/>
    <w:rsid w:val="0033780F"/>
    <w:rsid w:val="0034039B"/>
    <w:rsid w:val="00340DF7"/>
    <w:rsid w:val="00340F41"/>
    <w:rsid w:val="00341EA2"/>
    <w:rsid w:val="003441D6"/>
    <w:rsid w:val="00344945"/>
    <w:rsid w:val="003449FF"/>
    <w:rsid w:val="00344DFA"/>
    <w:rsid w:val="00345004"/>
    <w:rsid w:val="00346554"/>
    <w:rsid w:val="00346BF2"/>
    <w:rsid w:val="00346C99"/>
    <w:rsid w:val="00346D49"/>
    <w:rsid w:val="003470BC"/>
    <w:rsid w:val="00350C1F"/>
    <w:rsid w:val="003523BA"/>
    <w:rsid w:val="00352CC9"/>
    <w:rsid w:val="00352EF3"/>
    <w:rsid w:val="003555EE"/>
    <w:rsid w:val="00355610"/>
    <w:rsid w:val="00355F57"/>
    <w:rsid w:val="0035663B"/>
    <w:rsid w:val="003572F5"/>
    <w:rsid w:val="00357378"/>
    <w:rsid w:val="00357FAC"/>
    <w:rsid w:val="0036008A"/>
    <w:rsid w:val="00360297"/>
    <w:rsid w:val="003606EF"/>
    <w:rsid w:val="00360789"/>
    <w:rsid w:val="00360EBF"/>
    <w:rsid w:val="0036163B"/>
    <w:rsid w:val="00361AF1"/>
    <w:rsid w:val="003622CD"/>
    <w:rsid w:val="003623BC"/>
    <w:rsid w:val="0036394D"/>
    <w:rsid w:val="003643C2"/>
    <w:rsid w:val="00364EF1"/>
    <w:rsid w:val="00365BDE"/>
    <w:rsid w:val="00367211"/>
    <w:rsid w:val="00367936"/>
    <w:rsid w:val="00367C16"/>
    <w:rsid w:val="0037178F"/>
    <w:rsid w:val="00373546"/>
    <w:rsid w:val="0037573D"/>
    <w:rsid w:val="00375E43"/>
    <w:rsid w:val="00376901"/>
    <w:rsid w:val="00376C3F"/>
    <w:rsid w:val="00376DC2"/>
    <w:rsid w:val="00377125"/>
    <w:rsid w:val="003803F6"/>
    <w:rsid w:val="00380CC5"/>
    <w:rsid w:val="003819E9"/>
    <w:rsid w:val="00385A2C"/>
    <w:rsid w:val="003864CF"/>
    <w:rsid w:val="003870AA"/>
    <w:rsid w:val="003878CE"/>
    <w:rsid w:val="0039035E"/>
    <w:rsid w:val="003920E3"/>
    <w:rsid w:val="00392ACF"/>
    <w:rsid w:val="00392B32"/>
    <w:rsid w:val="00392B6D"/>
    <w:rsid w:val="00394532"/>
    <w:rsid w:val="003945D9"/>
    <w:rsid w:val="00394790"/>
    <w:rsid w:val="00394AE5"/>
    <w:rsid w:val="00395002"/>
    <w:rsid w:val="003951A6"/>
    <w:rsid w:val="003953AF"/>
    <w:rsid w:val="00395588"/>
    <w:rsid w:val="003A053E"/>
    <w:rsid w:val="003A0AF5"/>
    <w:rsid w:val="003A18F1"/>
    <w:rsid w:val="003A2054"/>
    <w:rsid w:val="003A309D"/>
    <w:rsid w:val="003A3DFD"/>
    <w:rsid w:val="003A3F66"/>
    <w:rsid w:val="003A44CF"/>
    <w:rsid w:val="003A4605"/>
    <w:rsid w:val="003A512C"/>
    <w:rsid w:val="003A5378"/>
    <w:rsid w:val="003A5A1A"/>
    <w:rsid w:val="003A5FCA"/>
    <w:rsid w:val="003A5FFF"/>
    <w:rsid w:val="003A6220"/>
    <w:rsid w:val="003A7C9D"/>
    <w:rsid w:val="003B24AD"/>
    <w:rsid w:val="003B2D40"/>
    <w:rsid w:val="003B33EA"/>
    <w:rsid w:val="003B3A8A"/>
    <w:rsid w:val="003B3CF7"/>
    <w:rsid w:val="003B4381"/>
    <w:rsid w:val="003B4818"/>
    <w:rsid w:val="003B6083"/>
    <w:rsid w:val="003B757E"/>
    <w:rsid w:val="003C02AA"/>
    <w:rsid w:val="003C08BA"/>
    <w:rsid w:val="003C0F30"/>
    <w:rsid w:val="003C118F"/>
    <w:rsid w:val="003C1844"/>
    <w:rsid w:val="003C1DFA"/>
    <w:rsid w:val="003C2274"/>
    <w:rsid w:val="003C26DD"/>
    <w:rsid w:val="003C364E"/>
    <w:rsid w:val="003C3890"/>
    <w:rsid w:val="003C3FD6"/>
    <w:rsid w:val="003C44BE"/>
    <w:rsid w:val="003C4518"/>
    <w:rsid w:val="003C465C"/>
    <w:rsid w:val="003C4AC1"/>
    <w:rsid w:val="003C5848"/>
    <w:rsid w:val="003C6378"/>
    <w:rsid w:val="003D18E3"/>
    <w:rsid w:val="003D286D"/>
    <w:rsid w:val="003D29FF"/>
    <w:rsid w:val="003D309C"/>
    <w:rsid w:val="003D47AB"/>
    <w:rsid w:val="003D53FD"/>
    <w:rsid w:val="003D563B"/>
    <w:rsid w:val="003D581A"/>
    <w:rsid w:val="003D5933"/>
    <w:rsid w:val="003D6325"/>
    <w:rsid w:val="003D7771"/>
    <w:rsid w:val="003D7BE8"/>
    <w:rsid w:val="003D7D1E"/>
    <w:rsid w:val="003E08CD"/>
    <w:rsid w:val="003E16B9"/>
    <w:rsid w:val="003E2D1B"/>
    <w:rsid w:val="003E2E63"/>
    <w:rsid w:val="003E3615"/>
    <w:rsid w:val="003E379F"/>
    <w:rsid w:val="003E3AD6"/>
    <w:rsid w:val="003E5CF6"/>
    <w:rsid w:val="003E5EF1"/>
    <w:rsid w:val="003E619A"/>
    <w:rsid w:val="003E68AA"/>
    <w:rsid w:val="003E69B5"/>
    <w:rsid w:val="003E7194"/>
    <w:rsid w:val="003E7537"/>
    <w:rsid w:val="003E77AE"/>
    <w:rsid w:val="003F0FC8"/>
    <w:rsid w:val="003F2860"/>
    <w:rsid w:val="003F38B9"/>
    <w:rsid w:val="003F39BC"/>
    <w:rsid w:val="003F3F03"/>
    <w:rsid w:val="003F4FB3"/>
    <w:rsid w:val="003F595F"/>
    <w:rsid w:val="003F5BAB"/>
    <w:rsid w:val="003F5BD2"/>
    <w:rsid w:val="003F6301"/>
    <w:rsid w:val="003F6692"/>
    <w:rsid w:val="003F6B1B"/>
    <w:rsid w:val="003F7AF4"/>
    <w:rsid w:val="003F7B06"/>
    <w:rsid w:val="00400215"/>
    <w:rsid w:val="00400792"/>
    <w:rsid w:val="0040097C"/>
    <w:rsid w:val="00400B0F"/>
    <w:rsid w:val="00400B27"/>
    <w:rsid w:val="00400B76"/>
    <w:rsid w:val="00401D3F"/>
    <w:rsid w:val="00401DA1"/>
    <w:rsid w:val="00401F87"/>
    <w:rsid w:val="00402290"/>
    <w:rsid w:val="00403B7E"/>
    <w:rsid w:val="004044A3"/>
    <w:rsid w:val="004050E4"/>
    <w:rsid w:val="00406070"/>
    <w:rsid w:val="00406771"/>
    <w:rsid w:val="00406C8A"/>
    <w:rsid w:val="004070CF"/>
    <w:rsid w:val="0040753F"/>
    <w:rsid w:val="00407DBB"/>
    <w:rsid w:val="00410247"/>
    <w:rsid w:val="00410AF9"/>
    <w:rsid w:val="00410BEF"/>
    <w:rsid w:val="004112FC"/>
    <w:rsid w:val="004116C3"/>
    <w:rsid w:val="00412550"/>
    <w:rsid w:val="0041271B"/>
    <w:rsid w:val="0041311C"/>
    <w:rsid w:val="00414A5D"/>
    <w:rsid w:val="00414CAD"/>
    <w:rsid w:val="00415216"/>
    <w:rsid w:val="004153AC"/>
    <w:rsid w:val="004153D7"/>
    <w:rsid w:val="00416BC8"/>
    <w:rsid w:val="00417665"/>
    <w:rsid w:val="00417D18"/>
    <w:rsid w:val="0042005C"/>
    <w:rsid w:val="00420163"/>
    <w:rsid w:val="00422167"/>
    <w:rsid w:val="00422751"/>
    <w:rsid w:val="00423005"/>
    <w:rsid w:val="0042319E"/>
    <w:rsid w:val="0042365B"/>
    <w:rsid w:val="00424D1C"/>
    <w:rsid w:val="0042512D"/>
    <w:rsid w:val="004252F0"/>
    <w:rsid w:val="004255B6"/>
    <w:rsid w:val="00425B84"/>
    <w:rsid w:val="004262D1"/>
    <w:rsid w:val="00426B20"/>
    <w:rsid w:val="00427452"/>
    <w:rsid w:val="004275A1"/>
    <w:rsid w:val="00427D02"/>
    <w:rsid w:val="004308C4"/>
    <w:rsid w:val="0043174A"/>
    <w:rsid w:val="00432D9D"/>
    <w:rsid w:val="004339E8"/>
    <w:rsid w:val="00433BFE"/>
    <w:rsid w:val="00434DD3"/>
    <w:rsid w:val="00436E85"/>
    <w:rsid w:val="00437360"/>
    <w:rsid w:val="004374BB"/>
    <w:rsid w:val="00437C52"/>
    <w:rsid w:val="00437CF2"/>
    <w:rsid w:val="00437DFB"/>
    <w:rsid w:val="0044012A"/>
    <w:rsid w:val="004420E4"/>
    <w:rsid w:val="00442273"/>
    <w:rsid w:val="00442AA3"/>
    <w:rsid w:val="00442C3B"/>
    <w:rsid w:val="00443445"/>
    <w:rsid w:val="00444291"/>
    <w:rsid w:val="00444A03"/>
    <w:rsid w:val="00444AA9"/>
    <w:rsid w:val="00444F5E"/>
    <w:rsid w:val="00445204"/>
    <w:rsid w:val="00445DE8"/>
    <w:rsid w:val="00446AC0"/>
    <w:rsid w:val="00446EFC"/>
    <w:rsid w:val="004474A6"/>
    <w:rsid w:val="00447A31"/>
    <w:rsid w:val="00453E32"/>
    <w:rsid w:val="00454392"/>
    <w:rsid w:val="0045467E"/>
    <w:rsid w:val="00454DB2"/>
    <w:rsid w:val="004557EF"/>
    <w:rsid w:val="00456516"/>
    <w:rsid w:val="00456A59"/>
    <w:rsid w:val="00457972"/>
    <w:rsid w:val="00457A73"/>
    <w:rsid w:val="00457FD2"/>
    <w:rsid w:val="004609BB"/>
    <w:rsid w:val="00461435"/>
    <w:rsid w:val="00461A0C"/>
    <w:rsid w:val="0046251B"/>
    <w:rsid w:val="0046300C"/>
    <w:rsid w:val="004634A7"/>
    <w:rsid w:val="004636AA"/>
    <w:rsid w:val="00464F94"/>
    <w:rsid w:val="004653E4"/>
    <w:rsid w:val="004654D9"/>
    <w:rsid w:val="00466C70"/>
    <w:rsid w:val="00467BC6"/>
    <w:rsid w:val="0047003C"/>
    <w:rsid w:val="00471A0A"/>
    <w:rsid w:val="00471E73"/>
    <w:rsid w:val="00473A19"/>
    <w:rsid w:val="0047424E"/>
    <w:rsid w:val="00474D68"/>
    <w:rsid w:val="00475468"/>
    <w:rsid w:val="0047547C"/>
    <w:rsid w:val="00477386"/>
    <w:rsid w:val="004803CC"/>
    <w:rsid w:val="00480AEB"/>
    <w:rsid w:val="004815F0"/>
    <w:rsid w:val="00481742"/>
    <w:rsid w:val="004817C4"/>
    <w:rsid w:val="004818C6"/>
    <w:rsid w:val="0048244E"/>
    <w:rsid w:val="00482F9D"/>
    <w:rsid w:val="00483095"/>
    <w:rsid w:val="0048346F"/>
    <w:rsid w:val="00483700"/>
    <w:rsid w:val="0048449C"/>
    <w:rsid w:val="0048566A"/>
    <w:rsid w:val="004862EF"/>
    <w:rsid w:val="004870D0"/>
    <w:rsid w:val="00487430"/>
    <w:rsid w:val="0048777D"/>
    <w:rsid w:val="004910A8"/>
    <w:rsid w:val="00491ACD"/>
    <w:rsid w:val="0049266B"/>
    <w:rsid w:val="00492C50"/>
    <w:rsid w:val="004932B3"/>
    <w:rsid w:val="00493F40"/>
    <w:rsid w:val="0049456A"/>
    <w:rsid w:val="00494897"/>
    <w:rsid w:val="004952EB"/>
    <w:rsid w:val="004A06D9"/>
    <w:rsid w:val="004A09B0"/>
    <w:rsid w:val="004A09DF"/>
    <w:rsid w:val="004A0CD7"/>
    <w:rsid w:val="004A1146"/>
    <w:rsid w:val="004A1A8E"/>
    <w:rsid w:val="004A280D"/>
    <w:rsid w:val="004A3257"/>
    <w:rsid w:val="004A3926"/>
    <w:rsid w:val="004A55A5"/>
    <w:rsid w:val="004A5F69"/>
    <w:rsid w:val="004A66DF"/>
    <w:rsid w:val="004A69DC"/>
    <w:rsid w:val="004A6D2F"/>
    <w:rsid w:val="004A6E06"/>
    <w:rsid w:val="004A7760"/>
    <w:rsid w:val="004A7B2C"/>
    <w:rsid w:val="004B07CB"/>
    <w:rsid w:val="004B143C"/>
    <w:rsid w:val="004B1758"/>
    <w:rsid w:val="004B2281"/>
    <w:rsid w:val="004B30CE"/>
    <w:rsid w:val="004B38C3"/>
    <w:rsid w:val="004B398B"/>
    <w:rsid w:val="004B4070"/>
    <w:rsid w:val="004B6D2A"/>
    <w:rsid w:val="004B7207"/>
    <w:rsid w:val="004B79B2"/>
    <w:rsid w:val="004C0832"/>
    <w:rsid w:val="004C0B09"/>
    <w:rsid w:val="004C1E86"/>
    <w:rsid w:val="004C1EEA"/>
    <w:rsid w:val="004C34A1"/>
    <w:rsid w:val="004C41AD"/>
    <w:rsid w:val="004C4BD3"/>
    <w:rsid w:val="004C6B77"/>
    <w:rsid w:val="004C6DBF"/>
    <w:rsid w:val="004C6E64"/>
    <w:rsid w:val="004C784B"/>
    <w:rsid w:val="004C7852"/>
    <w:rsid w:val="004C7ECA"/>
    <w:rsid w:val="004D10CF"/>
    <w:rsid w:val="004D1151"/>
    <w:rsid w:val="004D1ACD"/>
    <w:rsid w:val="004D1E47"/>
    <w:rsid w:val="004D3070"/>
    <w:rsid w:val="004D3207"/>
    <w:rsid w:val="004D365F"/>
    <w:rsid w:val="004D4E98"/>
    <w:rsid w:val="004D6171"/>
    <w:rsid w:val="004D6414"/>
    <w:rsid w:val="004D68B2"/>
    <w:rsid w:val="004D6F62"/>
    <w:rsid w:val="004D6F80"/>
    <w:rsid w:val="004D7433"/>
    <w:rsid w:val="004D7445"/>
    <w:rsid w:val="004D7766"/>
    <w:rsid w:val="004E18B7"/>
    <w:rsid w:val="004E3244"/>
    <w:rsid w:val="004E327A"/>
    <w:rsid w:val="004E40A8"/>
    <w:rsid w:val="004E44E4"/>
    <w:rsid w:val="004E47CB"/>
    <w:rsid w:val="004E5875"/>
    <w:rsid w:val="004E5DBB"/>
    <w:rsid w:val="004E6CDF"/>
    <w:rsid w:val="004E6FFC"/>
    <w:rsid w:val="004F0B5E"/>
    <w:rsid w:val="004F132E"/>
    <w:rsid w:val="004F3153"/>
    <w:rsid w:val="004F3790"/>
    <w:rsid w:val="004F531D"/>
    <w:rsid w:val="004F5BC1"/>
    <w:rsid w:val="004F68BB"/>
    <w:rsid w:val="004F7976"/>
    <w:rsid w:val="005008C8"/>
    <w:rsid w:val="00500A21"/>
    <w:rsid w:val="005012AB"/>
    <w:rsid w:val="00502903"/>
    <w:rsid w:val="00502A8A"/>
    <w:rsid w:val="00502ADB"/>
    <w:rsid w:val="0050345D"/>
    <w:rsid w:val="00503962"/>
    <w:rsid w:val="00505861"/>
    <w:rsid w:val="00505C76"/>
    <w:rsid w:val="00505D21"/>
    <w:rsid w:val="005075AA"/>
    <w:rsid w:val="00510336"/>
    <w:rsid w:val="00510B17"/>
    <w:rsid w:val="00510CA9"/>
    <w:rsid w:val="00511816"/>
    <w:rsid w:val="00512A1D"/>
    <w:rsid w:val="00513006"/>
    <w:rsid w:val="00516C6C"/>
    <w:rsid w:val="005175E7"/>
    <w:rsid w:val="00517606"/>
    <w:rsid w:val="00520415"/>
    <w:rsid w:val="00520FB6"/>
    <w:rsid w:val="005213F3"/>
    <w:rsid w:val="00521ECF"/>
    <w:rsid w:val="00522ACA"/>
    <w:rsid w:val="005234A3"/>
    <w:rsid w:val="00524540"/>
    <w:rsid w:val="005251AC"/>
    <w:rsid w:val="005252D9"/>
    <w:rsid w:val="00525D1D"/>
    <w:rsid w:val="00526510"/>
    <w:rsid w:val="00526909"/>
    <w:rsid w:val="00526F49"/>
    <w:rsid w:val="0052774E"/>
    <w:rsid w:val="00530DD3"/>
    <w:rsid w:val="0053147A"/>
    <w:rsid w:val="0053160A"/>
    <w:rsid w:val="00532BAE"/>
    <w:rsid w:val="00533324"/>
    <w:rsid w:val="005337C0"/>
    <w:rsid w:val="00534792"/>
    <w:rsid w:val="00535620"/>
    <w:rsid w:val="005362A4"/>
    <w:rsid w:val="005367E1"/>
    <w:rsid w:val="00536ABB"/>
    <w:rsid w:val="0053785E"/>
    <w:rsid w:val="00540823"/>
    <w:rsid w:val="005408BD"/>
    <w:rsid w:val="00540FF0"/>
    <w:rsid w:val="00541559"/>
    <w:rsid w:val="0054184F"/>
    <w:rsid w:val="00543D59"/>
    <w:rsid w:val="00543E7B"/>
    <w:rsid w:val="0054443F"/>
    <w:rsid w:val="0054450A"/>
    <w:rsid w:val="00544E7F"/>
    <w:rsid w:val="00545D9E"/>
    <w:rsid w:val="0054695A"/>
    <w:rsid w:val="00546E2B"/>
    <w:rsid w:val="00547E33"/>
    <w:rsid w:val="005504BE"/>
    <w:rsid w:val="00550950"/>
    <w:rsid w:val="00550C92"/>
    <w:rsid w:val="00552F36"/>
    <w:rsid w:val="00553161"/>
    <w:rsid w:val="00553361"/>
    <w:rsid w:val="00554355"/>
    <w:rsid w:val="00554404"/>
    <w:rsid w:val="00554700"/>
    <w:rsid w:val="00554896"/>
    <w:rsid w:val="0055500B"/>
    <w:rsid w:val="005558E5"/>
    <w:rsid w:val="00555F58"/>
    <w:rsid w:val="00555F6D"/>
    <w:rsid w:val="00557DD0"/>
    <w:rsid w:val="00560F12"/>
    <w:rsid w:val="00560FCE"/>
    <w:rsid w:val="00561683"/>
    <w:rsid w:val="005621B1"/>
    <w:rsid w:val="00562EE4"/>
    <w:rsid w:val="00563F7F"/>
    <w:rsid w:val="00565323"/>
    <w:rsid w:val="005654B6"/>
    <w:rsid w:val="00565F8D"/>
    <w:rsid w:val="0056634A"/>
    <w:rsid w:val="00566AA4"/>
    <w:rsid w:val="00566C27"/>
    <w:rsid w:val="00567014"/>
    <w:rsid w:val="00570331"/>
    <w:rsid w:val="00571623"/>
    <w:rsid w:val="00571BA6"/>
    <w:rsid w:val="005749E5"/>
    <w:rsid w:val="00574D2C"/>
    <w:rsid w:val="005760BD"/>
    <w:rsid w:val="00576317"/>
    <w:rsid w:val="00576C71"/>
    <w:rsid w:val="005772A2"/>
    <w:rsid w:val="005806EA"/>
    <w:rsid w:val="005806FB"/>
    <w:rsid w:val="00580ECD"/>
    <w:rsid w:val="00581BEC"/>
    <w:rsid w:val="005820BD"/>
    <w:rsid w:val="005826FC"/>
    <w:rsid w:val="00582E6A"/>
    <w:rsid w:val="00584EA6"/>
    <w:rsid w:val="00585705"/>
    <w:rsid w:val="00585A36"/>
    <w:rsid w:val="00585BFA"/>
    <w:rsid w:val="00585D38"/>
    <w:rsid w:val="00587198"/>
    <w:rsid w:val="00587D65"/>
    <w:rsid w:val="00587EC2"/>
    <w:rsid w:val="00587F28"/>
    <w:rsid w:val="00590609"/>
    <w:rsid w:val="00590977"/>
    <w:rsid w:val="00590F5C"/>
    <w:rsid w:val="0059196A"/>
    <w:rsid w:val="0059203A"/>
    <w:rsid w:val="00593151"/>
    <w:rsid w:val="005931E4"/>
    <w:rsid w:val="0059340C"/>
    <w:rsid w:val="005941E1"/>
    <w:rsid w:val="005943A3"/>
    <w:rsid w:val="00594F8D"/>
    <w:rsid w:val="00595065"/>
    <w:rsid w:val="005956CC"/>
    <w:rsid w:val="005959B0"/>
    <w:rsid w:val="00596274"/>
    <w:rsid w:val="00597C86"/>
    <w:rsid w:val="00597E88"/>
    <w:rsid w:val="005A1899"/>
    <w:rsid w:val="005A4997"/>
    <w:rsid w:val="005A4AB9"/>
    <w:rsid w:val="005A54E6"/>
    <w:rsid w:val="005A55A8"/>
    <w:rsid w:val="005A58C3"/>
    <w:rsid w:val="005A6980"/>
    <w:rsid w:val="005A6C4A"/>
    <w:rsid w:val="005A7776"/>
    <w:rsid w:val="005B0F9F"/>
    <w:rsid w:val="005B1F65"/>
    <w:rsid w:val="005B3132"/>
    <w:rsid w:val="005B3EF2"/>
    <w:rsid w:val="005B489C"/>
    <w:rsid w:val="005B5EEB"/>
    <w:rsid w:val="005B6C36"/>
    <w:rsid w:val="005C019B"/>
    <w:rsid w:val="005C0601"/>
    <w:rsid w:val="005C132C"/>
    <w:rsid w:val="005C14D6"/>
    <w:rsid w:val="005C221C"/>
    <w:rsid w:val="005C387A"/>
    <w:rsid w:val="005C4199"/>
    <w:rsid w:val="005C51B0"/>
    <w:rsid w:val="005C6EC0"/>
    <w:rsid w:val="005D10B7"/>
    <w:rsid w:val="005D1279"/>
    <w:rsid w:val="005D1AC0"/>
    <w:rsid w:val="005D229A"/>
    <w:rsid w:val="005D345C"/>
    <w:rsid w:val="005D3DBA"/>
    <w:rsid w:val="005D3FD4"/>
    <w:rsid w:val="005D5353"/>
    <w:rsid w:val="005D5F6A"/>
    <w:rsid w:val="005D6FB2"/>
    <w:rsid w:val="005D7641"/>
    <w:rsid w:val="005D7A42"/>
    <w:rsid w:val="005D7C63"/>
    <w:rsid w:val="005E01CC"/>
    <w:rsid w:val="005E0B33"/>
    <w:rsid w:val="005E12E5"/>
    <w:rsid w:val="005E1D85"/>
    <w:rsid w:val="005E34B9"/>
    <w:rsid w:val="005E3CD5"/>
    <w:rsid w:val="005E3EA4"/>
    <w:rsid w:val="005E7A10"/>
    <w:rsid w:val="005E7B71"/>
    <w:rsid w:val="005F0BE4"/>
    <w:rsid w:val="005F0E96"/>
    <w:rsid w:val="005F0EC2"/>
    <w:rsid w:val="005F353D"/>
    <w:rsid w:val="005F36E4"/>
    <w:rsid w:val="005F5F76"/>
    <w:rsid w:val="005F65E5"/>
    <w:rsid w:val="005F79CF"/>
    <w:rsid w:val="005F7CFF"/>
    <w:rsid w:val="00600E25"/>
    <w:rsid w:val="00600F65"/>
    <w:rsid w:val="00601333"/>
    <w:rsid w:val="006016A0"/>
    <w:rsid w:val="00602086"/>
    <w:rsid w:val="00602EDA"/>
    <w:rsid w:val="0060324C"/>
    <w:rsid w:val="00603270"/>
    <w:rsid w:val="006032F3"/>
    <w:rsid w:val="006035E8"/>
    <w:rsid w:val="00604374"/>
    <w:rsid w:val="00604391"/>
    <w:rsid w:val="006047EC"/>
    <w:rsid w:val="00604E60"/>
    <w:rsid w:val="006060A0"/>
    <w:rsid w:val="006063E3"/>
    <w:rsid w:val="00610B29"/>
    <w:rsid w:val="00610B63"/>
    <w:rsid w:val="006111ED"/>
    <w:rsid w:val="00612090"/>
    <w:rsid w:val="006122D0"/>
    <w:rsid w:val="00612A9E"/>
    <w:rsid w:val="00613197"/>
    <w:rsid w:val="00613272"/>
    <w:rsid w:val="006141F4"/>
    <w:rsid w:val="0061473E"/>
    <w:rsid w:val="006147AE"/>
    <w:rsid w:val="00614C4B"/>
    <w:rsid w:val="00615260"/>
    <w:rsid w:val="00615361"/>
    <w:rsid w:val="00615D8E"/>
    <w:rsid w:val="00615DD6"/>
    <w:rsid w:val="00617852"/>
    <w:rsid w:val="0061796E"/>
    <w:rsid w:val="00617F7E"/>
    <w:rsid w:val="00620313"/>
    <w:rsid w:val="00621CD6"/>
    <w:rsid w:val="006239A8"/>
    <w:rsid w:val="00623C52"/>
    <w:rsid w:val="00623CC3"/>
    <w:rsid w:val="0062490D"/>
    <w:rsid w:val="00624DF5"/>
    <w:rsid w:val="00624ED9"/>
    <w:rsid w:val="00625A10"/>
    <w:rsid w:val="00626677"/>
    <w:rsid w:val="0062772D"/>
    <w:rsid w:val="00627C84"/>
    <w:rsid w:val="00630815"/>
    <w:rsid w:val="0063094C"/>
    <w:rsid w:val="006314F6"/>
    <w:rsid w:val="00632D10"/>
    <w:rsid w:val="00633159"/>
    <w:rsid w:val="0063331E"/>
    <w:rsid w:val="00633366"/>
    <w:rsid w:val="00634551"/>
    <w:rsid w:val="0063591E"/>
    <w:rsid w:val="0063609F"/>
    <w:rsid w:val="006365FC"/>
    <w:rsid w:val="00637DA2"/>
    <w:rsid w:val="00640F9A"/>
    <w:rsid w:val="0064154F"/>
    <w:rsid w:val="006418C1"/>
    <w:rsid w:val="00642181"/>
    <w:rsid w:val="006421C3"/>
    <w:rsid w:val="006423E2"/>
    <w:rsid w:val="00642F18"/>
    <w:rsid w:val="00642FAB"/>
    <w:rsid w:val="00643175"/>
    <w:rsid w:val="0064468D"/>
    <w:rsid w:val="00646AD0"/>
    <w:rsid w:val="00646D1F"/>
    <w:rsid w:val="00647960"/>
    <w:rsid w:val="00650454"/>
    <w:rsid w:val="006507D2"/>
    <w:rsid w:val="00650CF1"/>
    <w:rsid w:val="00650E14"/>
    <w:rsid w:val="00650E77"/>
    <w:rsid w:val="0065216E"/>
    <w:rsid w:val="00652332"/>
    <w:rsid w:val="00652F5D"/>
    <w:rsid w:val="0065316B"/>
    <w:rsid w:val="00653B62"/>
    <w:rsid w:val="00653EA1"/>
    <w:rsid w:val="0065490E"/>
    <w:rsid w:val="00654DD6"/>
    <w:rsid w:val="00655952"/>
    <w:rsid w:val="00655B08"/>
    <w:rsid w:val="006562B8"/>
    <w:rsid w:val="00657B78"/>
    <w:rsid w:val="00657ED5"/>
    <w:rsid w:val="00660FB2"/>
    <w:rsid w:val="0066141A"/>
    <w:rsid w:val="006614C9"/>
    <w:rsid w:val="0066243C"/>
    <w:rsid w:val="0066246F"/>
    <w:rsid w:val="00662967"/>
    <w:rsid w:val="006632EF"/>
    <w:rsid w:val="00663776"/>
    <w:rsid w:val="00664D05"/>
    <w:rsid w:val="006652D4"/>
    <w:rsid w:val="00665D80"/>
    <w:rsid w:val="00665F05"/>
    <w:rsid w:val="00666763"/>
    <w:rsid w:val="00666A3F"/>
    <w:rsid w:val="00667E62"/>
    <w:rsid w:val="00670950"/>
    <w:rsid w:val="006710CE"/>
    <w:rsid w:val="00671AAF"/>
    <w:rsid w:val="00671CE1"/>
    <w:rsid w:val="00672CA8"/>
    <w:rsid w:val="006731B7"/>
    <w:rsid w:val="006736AA"/>
    <w:rsid w:val="00674357"/>
    <w:rsid w:val="006758C5"/>
    <w:rsid w:val="0067615D"/>
    <w:rsid w:val="006769D0"/>
    <w:rsid w:val="00676FC9"/>
    <w:rsid w:val="00677881"/>
    <w:rsid w:val="00677FCF"/>
    <w:rsid w:val="00680A1E"/>
    <w:rsid w:val="00680A85"/>
    <w:rsid w:val="006810CE"/>
    <w:rsid w:val="0068482D"/>
    <w:rsid w:val="0068546D"/>
    <w:rsid w:val="00685A5F"/>
    <w:rsid w:val="00685BA9"/>
    <w:rsid w:val="006876A0"/>
    <w:rsid w:val="00687AC7"/>
    <w:rsid w:val="00690715"/>
    <w:rsid w:val="00690CC8"/>
    <w:rsid w:val="0069133A"/>
    <w:rsid w:val="00692A9E"/>
    <w:rsid w:val="006944F7"/>
    <w:rsid w:val="0069540A"/>
    <w:rsid w:val="006963BB"/>
    <w:rsid w:val="006978E9"/>
    <w:rsid w:val="00697BCE"/>
    <w:rsid w:val="00697E35"/>
    <w:rsid w:val="006A030F"/>
    <w:rsid w:val="006A0547"/>
    <w:rsid w:val="006A1965"/>
    <w:rsid w:val="006A1A8F"/>
    <w:rsid w:val="006A23E6"/>
    <w:rsid w:val="006A2521"/>
    <w:rsid w:val="006A52A6"/>
    <w:rsid w:val="006A58D8"/>
    <w:rsid w:val="006A7662"/>
    <w:rsid w:val="006A7859"/>
    <w:rsid w:val="006B0C73"/>
    <w:rsid w:val="006B0CED"/>
    <w:rsid w:val="006B1969"/>
    <w:rsid w:val="006B27F6"/>
    <w:rsid w:val="006B297F"/>
    <w:rsid w:val="006B338F"/>
    <w:rsid w:val="006B364F"/>
    <w:rsid w:val="006B4080"/>
    <w:rsid w:val="006B425F"/>
    <w:rsid w:val="006B45BD"/>
    <w:rsid w:val="006B4D87"/>
    <w:rsid w:val="006B4E14"/>
    <w:rsid w:val="006B5EF2"/>
    <w:rsid w:val="006B733D"/>
    <w:rsid w:val="006C00C3"/>
    <w:rsid w:val="006C0685"/>
    <w:rsid w:val="006C07BA"/>
    <w:rsid w:val="006C081E"/>
    <w:rsid w:val="006C0ACB"/>
    <w:rsid w:val="006C0ACF"/>
    <w:rsid w:val="006C17D7"/>
    <w:rsid w:val="006C271E"/>
    <w:rsid w:val="006C31DD"/>
    <w:rsid w:val="006C3A0D"/>
    <w:rsid w:val="006C41B9"/>
    <w:rsid w:val="006C4A8A"/>
    <w:rsid w:val="006C4B1D"/>
    <w:rsid w:val="006C5516"/>
    <w:rsid w:val="006C5519"/>
    <w:rsid w:val="006C59A7"/>
    <w:rsid w:val="006C5A35"/>
    <w:rsid w:val="006C5B92"/>
    <w:rsid w:val="006C5D8B"/>
    <w:rsid w:val="006C61A7"/>
    <w:rsid w:val="006C62D6"/>
    <w:rsid w:val="006C67E9"/>
    <w:rsid w:val="006C6E9A"/>
    <w:rsid w:val="006D040F"/>
    <w:rsid w:val="006D0440"/>
    <w:rsid w:val="006D0560"/>
    <w:rsid w:val="006D07B4"/>
    <w:rsid w:val="006D0A99"/>
    <w:rsid w:val="006D1F7A"/>
    <w:rsid w:val="006D25EB"/>
    <w:rsid w:val="006D29CA"/>
    <w:rsid w:val="006D2B3C"/>
    <w:rsid w:val="006D347F"/>
    <w:rsid w:val="006D3C1C"/>
    <w:rsid w:val="006D3F00"/>
    <w:rsid w:val="006D4B57"/>
    <w:rsid w:val="006D4F52"/>
    <w:rsid w:val="006D5C12"/>
    <w:rsid w:val="006D5F81"/>
    <w:rsid w:val="006D638E"/>
    <w:rsid w:val="006D6B7C"/>
    <w:rsid w:val="006D7F37"/>
    <w:rsid w:val="006E0219"/>
    <w:rsid w:val="006E04D8"/>
    <w:rsid w:val="006E0AC0"/>
    <w:rsid w:val="006E1025"/>
    <w:rsid w:val="006E1E51"/>
    <w:rsid w:val="006E3283"/>
    <w:rsid w:val="006E3893"/>
    <w:rsid w:val="006E5CA8"/>
    <w:rsid w:val="006E6202"/>
    <w:rsid w:val="006E6775"/>
    <w:rsid w:val="006E6C47"/>
    <w:rsid w:val="006F0218"/>
    <w:rsid w:val="006F0C64"/>
    <w:rsid w:val="006F0D9C"/>
    <w:rsid w:val="006F12B8"/>
    <w:rsid w:val="006F1313"/>
    <w:rsid w:val="006F3202"/>
    <w:rsid w:val="006F362B"/>
    <w:rsid w:val="006F3EAC"/>
    <w:rsid w:val="006F4266"/>
    <w:rsid w:val="006F4B8A"/>
    <w:rsid w:val="006F4C20"/>
    <w:rsid w:val="006F5017"/>
    <w:rsid w:val="006F5B66"/>
    <w:rsid w:val="006F5C35"/>
    <w:rsid w:val="006F6CAF"/>
    <w:rsid w:val="006F7359"/>
    <w:rsid w:val="007023E6"/>
    <w:rsid w:val="00702B78"/>
    <w:rsid w:val="00702C76"/>
    <w:rsid w:val="007034DB"/>
    <w:rsid w:val="00703F38"/>
    <w:rsid w:val="0070408F"/>
    <w:rsid w:val="00704319"/>
    <w:rsid w:val="0070490C"/>
    <w:rsid w:val="00705BE2"/>
    <w:rsid w:val="0070603C"/>
    <w:rsid w:val="0070668B"/>
    <w:rsid w:val="00707908"/>
    <w:rsid w:val="00710276"/>
    <w:rsid w:val="007107C3"/>
    <w:rsid w:val="00710FA2"/>
    <w:rsid w:val="0071106D"/>
    <w:rsid w:val="00712983"/>
    <w:rsid w:val="00712A3A"/>
    <w:rsid w:val="00712D3B"/>
    <w:rsid w:val="00712E7F"/>
    <w:rsid w:val="0071375B"/>
    <w:rsid w:val="00714198"/>
    <w:rsid w:val="0071534E"/>
    <w:rsid w:val="00716D6E"/>
    <w:rsid w:val="00717BE5"/>
    <w:rsid w:val="00717C2B"/>
    <w:rsid w:val="0072010F"/>
    <w:rsid w:val="0072054D"/>
    <w:rsid w:val="007205F1"/>
    <w:rsid w:val="00720E95"/>
    <w:rsid w:val="00720F8E"/>
    <w:rsid w:val="00721541"/>
    <w:rsid w:val="007216C4"/>
    <w:rsid w:val="00721714"/>
    <w:rsid w:val="00721835"/>
    <w:rsid w:val="007227BF"/>
    <w:rsid w:val="0072331E"/>
    <w:rsid w:val="00724A81"/>
    <w:rsid w:val="00725A7D"/>
    <w:rsid w:val="00726007"/>
    <w:rsid w:val="0072625C"/>
    <w:rsid w:val="0072771D"/>
    <w:rsid w:val="00727A03"/>
    <w:rsid w:val="00727D46"/>
    <w:rsid w:val="00730C32"/>
    <w:rsid w:val="007319DD"/>
    <w:rsid w:val="00731BB3"/>
    <w:rsid w:val="00731C76"/>
    <w:rsid w:val="00732F32"/>
    <w:rsid w:val="00732F63"/>
    <w:rsid w:val="00734EA3"/>
    <w:rsid w:val="007355DD"/>
    <w:rsid w:val="00735A1F"/>
    <w:rsid w:val="00735D89"/>
    <w:rsid w:val="00737C23"/>
    <w:rsid w:val="00740C77"/>
    <w:rsid w:val="007413EC"/>
    <w:rsid w:val="007419A5"/>
    <w:rsid w:val="0074200D"/>
    <w:rsid w:val="0074380F"/>
    <w:rsid w:val="0074463D"/>
    <w:rsid w:val="00745849"/>
    <w:rsid w:val="00745946"/>
    <w:rsid w:val="00745FE7"/>
    <w:rsid w:val="00747419"/>
    <w:rsid w:val="00747F10"/>
    <w:rsid w:val="00753A16"/>
    <w:rsid w:val="00753B6C"/>
    <w:rsid w:val="00754080"/>
    <w:rsid w:val="00754856"/>
    <w:rsid w:val="00756453"/>
    <w:rsid w:val="00756B95"/>
    <w:rsid w:val="00761C58"/>
    <w:rsid w:val="0076224A"/>
    <w:rsid w:val="00762B30"/>
    <w:rsid w:val="00762EAC"/>
    <w:rsid w:val="00764291"/>
    <w:rsid w:val="007656A9"/>
    <w:rsid w:val="00766DA4"/>
    <w:rsid w:val="007674E7"/>
    <w:rsid w:val="00767A52"/>
    <w:rsid w:val="00767BC8"/>
    <w:rsid w:val="00770644"/>
    <w:rsid w:val="007706D9"/>
    <w:rsid w:val="00770F1F"/>
    <w:rsid w:val="00772325"/>
    <w:rsid w:val="00773163"/>
    <w:rsid w:val="00773E37"/>
    <w:rsid w:val="007742AE"/>
    <w:rsid w:val="0077484C"/>
    <w:rsid w:val="007749FF"/>
    <w:rsid w:val="00776678"/>
    <w:rsid w:val="007769F3"/>
    <w:rsid w:val="00776A7B"/>
    <w:rsid w:val="007778A1"/>
    <w:rsid w:val="00780B56"/>
    <w:rsid w:val="007811EA"/>
    <w:rsid w:val="00781E78"/>
    <w:rsid w:val="0078332A"/>
    <w:rsid w:val="007848BD"/>
    <w:rsid w:val="00785F87"/>
    <w:rsid w:val="00786432"/>
    <w:rsid w:val="00790125"/>
    <w:rsid w:val="0079147C"/>
    <w:rsid w:val="00791DF8"/>
    <w:rsid w:val="00792DA6"/>
    <w:rsid w:val="0079393E"/>
    <w:rsid w:val="007948BD"/>
    <w:rsid w:val="00794DFB"/>
    <w:rsid w:val="00794E68"/>
    <w:rsid w:val="0079511D"/>
    <w:rsid w:val="00795171"/>
    <w:rsid w:val="00796A4B"/>
    <w:rsid w:val="007972C5"/>
    <w:rsid w:val="00797C57"/>
    <w:rsid w:val="007A0913"/>
    <w:rsid w:val="007A093B"/>
    <w:rsid w:val="007A2DB6"/>
    <w:rsid w:val="007A447E"/>
    <w:rsid w:val="007A4B88"/>
    <w:rsid w:val="007A6767"/>
    <w:rsid w:val="007A6F1F"/>
    <w:rsid w:val="007A799B"/>
    <w:rsid w:val="007A7D40"/>
    <w:rsid w:val="007A7E6B"/>
    <w:rsid w:val="007B1404"/>
    <w:rsid w:val="007B15AB"/>
    <w:rsid w:val="007B24E5"/>
    <w:rsid w:val="007B3E2F"/>
    <w:rsid w:val="007B4032"/>
    <w:rsid w:val="007B41B6"/>
    <w:rsid w:val="007B45D1"/>
    <w:rsid w:val="007B4AF0"/>
    <w:rsid w:val="007B67AC"/>
    <w:rsid w:val="007B6A7A"/>
    <w:rsid w:val="007C041A"/>
    <w:rsid w:val="007C0459"/>
    <w:rsid w:val="007C05A6"/>
    <w:rsid w:val="007C0808"/>
    <w:rsid w:val="007C0E74"/>
    <w:rsid w:val="007C1845"/>
    <w:rsid w:val="007C2D8F"/>
    <w:rsid w:val="007C3189"/>
    <w:rsid w:val="007C3D9D"/>
    <w:rsid w:val="007C479A"/>
    <w:rsid w:val="007C4B67"/>
    <w:rsid w:val="007C53E4"/>
    <w:rsid w:val="007C58A9"/>
    <w:rsid w:val="007C71A6"/>
    <w:rsid w:val="007D04A6"/>
    <w:rsid w:val="007D0D5D"/>
    <w:rsid w:val="007D29B5"/>
    <w:rsid w:val="007D3121"/>
    <w:rsid w:val="007D3465"/>
    <w:rsid w:val="007D36E1"/>
    <w:rsid w:val="007D393A"/>
    <w:rsid w:val="007D557C"/>
    <w:rsid w:val="007D72BC"/>
    <w:rsid w:val="007E02AD"/>
    <w:rsid w:val="007E1053"/>
    <w:rsid w:val="007E1406"/>
    <w:rsid w:val="007E207C"/>
    <w:rsid w:val="007E3442"/>
    <w:rsid w:val="007E3473"/>
    <w:rsid w:val="007E4FDD"/>
    <w:rsid w:val="007E56BC"/>
    <w:rsid w:val="007E5E09"/>
    <w:rsid w:val="007E61D7"/>
    <w:rsid w:val="007E645F"/>
    <w:rsid w:val="007E7FF4"/>
    <w:rsid w:val="007F00A7"/>
    <w:rsid w:val="007F07D2"/>
    <w:rsid w:val="007F0807"/>
    <w:rsid w:val="007F10F2"/>
    <w:rsid w:val="007F205D"/>
    <w:rsid w:val="007F39AA"/>
    <w:rsid w:val="007F468C"/>
    <w:rsid w:val="007F47AE"/>
    <w:rsid w:val="007F49CB"/>
    <w:rsid w:val="007F539E"/>
    <w:rsid w:val="007F6C30"/>
    <w:rsid w:val="007F6C4D"/>
    <w:rsid w:val="007F7982"/>
    <w:rsid w:val="007F79D5"/>
    <w:rsid w:val="007F7A80"/>
    <w:rsid w:val="007F7BE6"/>
    <w:rsid w:val="008003A5"/>
    <w:rsid w:val="00800FA7"/>
    <w:rsid w:val="00801E21"/>
    <w:rsid w:val="00802C69"/>
    <w:rsid w:val="0080336B"/>
    <w:rsid w:val="00804DE4"/>
    <w:rsid w:val="00804EB9"/>
    <w:rsid w:val="00805644"/>
    <w:rsid w:val="00805E80"/>
    <w:rsid w:val="008063B4"/>
    <w:rsid w:val="00806EA1"/>
    <w:rsid w:val="00806F72"/>
    <w:rsid w:val="0080770D"/>
    <w:rsid w:val="00810782"/>
    <w:rsid w:val="00810956"/>
    <w:rsid w:val="0081323E"/>
    <w:rsid w:val="00813564"/>
    <w:rsid w:val="008138AA"/>
    <w:rsid w:val="00813BD4"/>
    <w:rsid w:val="00813EEB"/>
    <w:rsid w:val="008141B9"/>
    <w:rsid w:val="0081518D"/>
    <w:rsid w:val="00815CDF"/>
    <w:rsid w:val="00816A8D"/>
    <w:rsid w:val="00816D4F"/>
    <w:rsid w:val="00816F14"/>
    <w:rsid w:val="00820233"/>
    <w:rsid w:val="00820B8E"/>
    <w:rsid w:val="00821041"/>
    <w:rsid w:val="00822088"/>
    <w:rsid w:val="008220FE"/>
    <w:rsid w:val="00822B8A"/>
    <w:rsid w:val="00822B8D"/>
    <w:rsid w:val="00823B7D"/>
    <w:rsid w:val="008248A4"/>
    <w:rsid w:val="00825161"/>
    <w:rsid w:val="00825B0B"/>
    <w:rsid w:val="0082610D"/>
    <w:rsid w:val="008261EB"/>
    <w:rsid w:val="008262BC"/>
    <w:rsid w:val="0082670B"/>
    <w:rsid w:val="0082696E"/>
    <w:rsid w:val="0083057F"/>
    <w:rsid w:val="00831C7B"/>
    <w:rsid w:val="008328ED"/>
    <w:rsid w:val="00832EC3"/>
    <w:rsid w:val="00833C3D"/>
    <w:rsid w:val="0083468F"/>
    <w:rsid w:val="00834FD3"/>
    <w:rsid w:val="00835CA6"/>
    <w:rsid w:val="00836F3D"/>
    <w:rsid w:val="00836FED"/>
    <w:rsid w:val="00837174"/>
    <w:rsid w:val="00837512"/>
    <w:rsid w:val="00840CF6"/>
    <w:rsid w:val="00840DA3"/>
    <w:rsid w:val="00842130"/>
    <w:rsid w:val="00843D6A"/>
    <w:rsid w:val="00844CDA"/>
    <w:rsid w:val="00844F1A"/>
    <w:rsid w:val="00845301"/>
    <w:rsid w:val="008464E8"/>
    <w:rsid w:val="00846E65"/>
    <w:rsid w:val="0084756E"/>
    <w:rsid w:val="00847809"/>
    <w:rsid w:val="00847F47"/>
    <w:rsid w:val="00850348"/>
    <w:rsid w:val="00850473"/>
    <w:rsid w:val="0085100A"/>
    <w:rsid w:val="008518C1"/>
    <w:rsid w:val="00851E11"/>
    <w:rsid w:val="008529D5"/>
    <w:rsid w:val="0085320A"/>
    <w:rsid w:val="0085494C"/>
    <w:rsid w:val="00854D84"/>
    <w:rsid w:val="0085522D"/>
    <w:rsid w:val="008558BD"/>
    <w:rsid w:val="0085670B"/>
    <w:rsid w:val="00861125"/>
    <w:rsid w:val="008616C2"/>
    <w:rsid w:val="008618A4"/>
    <w:rsid w:val="00862509"/>
    <w:rsid w:val="0086283C"/>
    <w:rsid w:val="008629E6"/>
    <w:rsid w:val="00862FEA"/>
    <w:rsid w:val="00863796"/>
    <w:rsid w:val="00864280"/>
    <w:rsid w:val="008646AB"/>
    <w:rsid w:val="008648DE"/>
    <w:rsid w:val="00864E5B"/>
    <w:rsid w:val="008655ED"/>
    <w:rsid w:val="008660BC"/>
    <w:rsid w:val="0086654F"/>
    <w:rsid w:val="00866880"/>
    <w:rsid w:val="00866CA4"/>
    <w:rsid w:val="00866F8F"/>
    <w:rsid w:val="008677E2"/>
    <w:rsid w:val="00867FE0"/>
    <w:rsid w:val="00870FF1"/>
    <w:rsid w:val="008726DE"/>
    <w:rsid w:val="00872B01"/>
    <w:rsid w:val="008742D1"/>
    <w:rsid w:val="00875463"/>
    <w:rsid w:val="00876220"/>
    <w:rsid w:val="00876AE0"/>
    <w:rsid w:val="00876D5C"/>
    <w:rsid w:val="0087742F"/>
    <w:rsid w:val="00877554"/>
    <w:rsid w:val="00877A4F"/>
    <w:rsid w:val="00877EEE"/>
    <w:rsid w:val="00880059"/>
    <w:rsid w:val="00880C3B"/>
    <w:rsid w:val="0088288B"/>
    <w:rsid w:val="00884B13"/>
    <w:rsid w:val="00884BA5"/>
    <w:rsid w:val="00884CFB"/>
    <w:rsid w:val="00885773"/>
    <w:rsid w:val="00885F1D"/>
    <w:rsid w:val="0088629F"/>
    <w:rsid w:val="00886E33"/>
    <w:rsid w:val="008874F2"/>
    <w:rsid w:val="008875DC"/>
    <w:rsid w:val="00887FD7"/>
    <w:rsid w:val="00890532"/>
    <w:rsid w:val="008906A3"/>
    <w:rsid w:val="00890BEA"/>
    <w:rsid w:val="00891AF2"/>
    <w:rsid w:val="008934CA"/>
    <w:rsid w:val="0089362E"/>
    <w:rsid w:val="00893CBE"/>
    <w:rsid w:val="00896610"/>
    <w:rsid w:val="00896E90"/>
    <w:rsid w:val="0089719F"/>
    <w:rsid w:val="008971ED"/>
    <w:rsid w:val="008979D7"/>
    <w:rsid w:val="008A071E"/>
    <w:rsid w:val="008A166B"/>
    <w:rsid w:val="008A3A7C"/>
    <w:rsid w:val="008A6FB5"/>
    <w:rsid w:val="008A7742"/>
    <w:rsid w:val="008A7BCE"/>
    <w:rsid w:val="008B0044"/>
    <w:rsid w:val="008B19F6"/>
    <w:rsid w:val="008B1A2F"/>
    <w:rsid w:val="008B2A4E"/>
    <w:rsid w:val="008B34B3"/>
    <w:rsid w:val="008B34C3"/>
    <w:rsid w:val="008B3DC4"/>
    <w:rsid w:val="008B3F5C"/>
    <w:rsid w:val="008B45F2"/>
    <w:rsid w:val="008B4653"/>
    <w:rsid w:val="008B4AA7"/>
    <w:rsid w:val="008B4B16"/>
    <w:rsid w:val="008C17D6"/>
    <w:rsid w:val="008C2744"/>
    <w:rsid w:val="008C2799"/>
    <w:rsid w:val="008C28E3"/>
    <w:rsid w:val="008C3755"/>
    <w:rsid w:val="008C38AE"/>
    <w:rsid w:val="008C463B"/>
    <w:rsid w:val="008C4664"/>
    <w:rsid w:val="008C49BD"/>
    <w:rsid w:val="008C50BB"/>
    <w:rsid w:val="008C5DF5"/>
    <w:rsid w:val="008C617E"/>
    <w:rsid w:val="008C6F99"/>
    <w:rsid w:val="008D0902"/>
    <w:rsid w:val="008D1701"/>
    <w:rsid w:val="008D2ED3"/>
    <w:rsid w:val="008D37FE"/>
    <w:rsid w:val="008D5390"/>
    <w:rsid w:val="008D55D3"/>
    <w:rsid w:val="008D5F58"/>
    <w:rsid w:val="008D6ACE"/>
    <w:rsid w:val="008D73AD"/>
    <w:rsid w:val="008E035B"/>
    <w:rsid w:val="008E0FDE"/>
    <w:rsid w:val="008E112C"/>
    <w:rsid w:val="008E130B"/>
    <w:rsid w:val="008E1745"/>
    <w:rsid w:val="008E19C7"/>
    <w:rsid w:val="008E1B53"/>
    <w:rsid w:val="008E2021"/>
    <w:rsid w:val="008E35BC"/>
    <w:rsid w:val="008E3877"/>
    <w:rsid w:val="008E427A"/>
    <w:rsid w:val="008E4669"/>
    <w:rsid w:val="008E4C1F"/>
    <w:rsid w:val="008E4E7E"/>
    <w:rsid w:val="008E4EA3"/>
    <w:rsid w:val="008E4FA3"/>
    <w:rsid w:val="008E5350"/>
    <w:rsid w:val="008E54D7"/>
    <w:rsid w:val="008E58A4"/>
    <w:rsid w:val="008E5A43"/>
    <w:rsid w:val="008E627D"/>
    <w:rsid w:val="008E7D99"/>
    <w:rsid w:val="008F0B57"/>
    <w:rsid w:val="008F0C82"/>
    <w:rsid w:val="008F1BFF"/>
    <w:rsid w:val="008F2B97"/>
    <w:rsid w:val="008F3D6D"/>
    <w:rsid w:val="008F4571"/>
    <w:rsid w:val="008F4A77"/>
    <w:rsid w:val="008F5213"/>
    <w:rsid w:val="008F56DB"/>
    <w:rsid w:val="008F5953"/>
    <w:rsid w:val="008F5E0D"/>
    <w:rsid w:val="008F64A4"/>
    <w:rsid w:val="008F7F07"/>
    <w:rsid w:val="00900308"/>
    <w:rsid w:val="009011C7"/>
    <w:rsid w:val="00901511"/>
    <w:rsid w:val="0090208A"/>
    <w:rsid w:val="009043FD"/>
    <w:rsid w:val="00904686"/>
    <w:rsid w:val="00905782"/>
    <w:rsid w:val="0090625F"/>
    <w:rsid w:val="00906889"/>
    <w:rsid w:val="00906ACB"/>
    <w:rsid w:val="00906E89"/>
    <w:rsid w:val="00906E9C"/>
    <w:rsid w:val="00907A61"/>
    <w:rsid w:val="00910DB4"/>
    <w:rsid w:val="00911458"/>
    <w:rsid w:val="00911F50"/>
    <w:rsid w:val="00912B2C"/>
    <w:rsid w:val="0091495D"/>
    <w:rsid w:val="00914EC4"/>
    <w:rsid w:val="00916649"/>
    <w:rsid w:val="009171AD"/>
    <w:rsid w:val="0091764B"/>
    <w:rsid w:val="00917DAA"/>
    <w:rsid w:val="00921F43"/>
    <w:rsid w:val="00922264"/>
    <w:rsid w:val="0092230B"/>
    <w:rsid w:val="009227AA"/>
    <w:rsid w:val="00922826"/>
    <w:rsid w:val="00922CAD"/>
    <w:rsid w:val="009248B4"/>
    <w:rsid w:val="00925FF0"/>
    <w:rsid w:val="009262A5"/>
    <w:rsid w:val="0092666A"/>
    <w:rsid w:val="00926F2B"/>
    <w:rsid w:val="009277A0"/>
    <w:rsid w:val="00930130"/>
    <w:rsid w:val="00931503"/>
    <w:rsid w:val="00931A6D"/>
    <w:rsid w:val="00931DA6"/>
    <w:rsid w:val="00931F22"/>
    <w:rsid w:val="0093282A"/>
    <w:rsid w:val="00932BBF"/>
    <w:rsid w:val="0093341F"/>
    <w:rsid w:val="00933E75"/>
    <w:rsid w:val="00933F7F"/>
    <w:rsid w:val="00934659"/>
    <w:rsid w:val="00934B0E"/>
    <w:rsid w:val="00934CA6"/>
    <w:rsid w:val="009350DE"/>
    <w:rsid w:val="009355E5"/>
    <w:rsid w:val="00935868"/>
    <w:rsid w:val="00935B5F"/>
    <w:rsid w:val="00936452"/>
    <w:rsid w:val="00937899"/>
    <w:rsid w:val="00937EF3"/>
    <w:rsid w:val="00941108"/>
    <w:rsid w:val="00941CAA"/>
    <w:rsid w:val="00941DFD"/>
    <w:rsid w:val="00942158"/>
    <w:rsid w:val="009425DD"/>
    <w:rsid w:val="00942830"/>
    <w:rsid w:val="00942D38"/>
    <w:rsid w:val="00943385"/>
    <w:rsid w:val="00943DFB"/>
    <w:rsid w:val="00945D7A"/>
    <w:rsid w:val="00946677"/>
    <w:rsid w:val="00947C66"/>
    <w:rsid w:val="00951220"/>
    <w:rsid w:val="009515A9"/>
    <w:rsid w:val="00951A2D"/>
    <w:rsid w:val="00951D4C"/>
    <w:rsid w:val="00952335"/>
    <w:rsid w:val="00953E2C"/>
    <w:rsid w:val="0095439E"/>
    <w:rsid w:val="00954E19"/>
    <w:rsid w:val="00956576"/>
    <w:rsid w:val="009575B1"/>
    <w:rsid w:val="00960A39"/>
    <w:rsid w:val="00960B02"/>
    <w:rsid w:val="009618C3"/>
    <w:rsid w:val="00962200"/>
    <w:rsid w:val="00964261"/>
    <w:rsid w:val="00964555"/>
    <w:rsid w:val="00964637"/>
    <w:rsid w:val="0096489F"/>
    <w:rsid w:val="009653B6"/>
    <w:rsid w:val="009659CD"/>
    <w:rsid w:val="00966D84"/>
    <w:rsid w:val="00967BAC"/>
    <w:rsid w:val="00967C68"/>
    <w:rsid w:val="009706F5"/>
    <w:rsid w:val="00970C11"/>
    <w:rsid w:val="00970C4C"/>
    <w:rsid w:val="00970FBB"/>
    <w:rsid w:val="0097200C"/>
    <w:rsid w:val="009730D0"/>
    <w:rsid w:val="009742CA"/>
    <w:rsid w:val="009745B5"/>
    <w:rsid w:val="00974879"/>
    <w:rsid w:val="00974B02"/>
    <w:rsid w:val="009753E8"/>
    <w:rsid w:val="00975C4F"/>
    <w:rsid w:val="009762CF"/>
    <w:rsid w:val="00976F2D"/>
    <w:rsid w:val="00976FCE"/>
    <w:rsid w:val="00980BF5"/>
    <w:rsid w:val="00981F2A"/>
    <w:rsid w:val="00983192"/>
    <w:rsid w:val="00983B8F"/>
    <w:rsid w:val="0098422B"/>
    <w:rsid w:val="0098438E"/>
    <w:rsid w:val="009870C4"/>
    <w:rsid w:val="009871FF"/>
    <w:rsid w:val="0099020A"/>
    <w:rsid w:val="00990970"/>
    <w:rsid w:val="00991562"/>
    <w:rsid w:val="00991578"/>
    <w:rsid w:val="009924DA"/>
    <w:rsid w:val="00992AEA"/>
    <w:rsid w:val="00993E57"/>
    <w:rsid w:val="00994102"/>
    <w:rsid w:val="00994941"/>
    <w:rsid w:val="00995EE8"/>
    <w:rsid w:val="009965E4"/>
    <w:rsid w:val="00996B6D"/>
    <w:rsid w:val="00996C46"/>
    <w:rsid w:val="00997219"/>
    <w:rsid w:val="009976AA"/>
    <w:rsid w:val="009977FD"/>
    <w:rsid w:val="00997F58"/>
    <w:rsid w:val="009A000F"/>
    <w:rsid w:val="009A00E3"/>
    <w:rsid w:val="009A0FE0"/>
    <w:rsid w:val="009A1E5C"/>
    <w:rsid w:val="009A26DB"/>
    <w:rsid w:val="009A306C"/>
    <w:rsid w:val="009A440C"/>
    <w:rsid w:val="009A52A6"/>
    <w:rsid w:val="009A5379"/>
    <w:rsid w:val="009A54D3"/>
    <w:rsid w:val="009B0D30"/>
    <w:rsid w:val="009B0F77"/>
    <w:rsid w:val="009B1953"/>
    <w:rsid w:val="009B263C"/>
    <w:rsid w:val="009B2877"/>
    <w:rsid w:val="009B3112"/>
    <w:rsid w:val="009B47FD"/>
    <w:rsid w:val="009B4D52"/>
    <w:rsid w:val="009B559D"/>
    <w:rsid w:val="009B6AFA"/>
    <w:rsid w:val="009B7F45"/>
    <w:rsid w:val="009C06B2"/>
    <w:rsid w:val="009C0904"/>
    <w:rsid w:val="009C0946"/>
    <w:rsid w:val="009C0D6A"/>
    <w:rsid w:val="009C0F8E"/>
    <w:rsid w:val="009C11B7"/>
    <w:rsid w:val="009C129E"/>
    <w:rsid w:val="009C1491"/>
    <w:rsid w:val="009C2645"/>
    <w:rsid w:val="009C2EBA"/>
    <w:rsid w:val="009C306D"/>
    <w:rsid w:val="009C4015"/>
    <w:rsid w:val="009C4998"/>
    <w:rsid w:val="009C4A29"/>
    <w:rsid w:val="009C4D44"/>
    <w:rsid w:val="009C4E8D"/>
    <w:rsid w:val="009C55CA"/>
    <w:rsid w:val="009C5A32"/>
    <w:rsid w:val="009C5BCC"/>
    <w:rsid w:val="009C65A0"/>
    <w:rsid w:val="009C6AA7"/>
    <w:rsid w:val="009C6B60"/>
    <w:rsid w:val="009D0CFD"/>
    <w:rsid w:val="009D1BB3"/>
    <w:rsid w:val="009D26DD"/>
    <w:rsid w:val="009D2AF8"/>
    <w:rsid w:val="009D2B8B"/>
    <w:rsid w:val="009D35D3"/>
    <w:rsid w:val="009D5A43"/>
    <w:rsid w:val="009D6A83"/>
    <w:rsid w:val="009D6EF3"/>
    <w:rsid w:val="009D7342"/>
    <w:rsid w:val="009D7833"/>
    <w:rsid w:val="009D7ED3"/>
    <w:rsid w:val="009E08B0"/>
    <w:rsid w:val="009E0F60"/>
    <w:rsid w:val="009E1150"/>
    <w:rsid w:val="009E1F64"/>
    <w:rsid w:val="009E1FAF"/>
    <w:rsid w:val="009E20C7"/>
    <w:rsid w:val="009E285A"/>
    <w:rsid w:val="009E364C"/>
    <w:rsid w:val="009E3B7E"/>
    <w:rsid w:val="009E4144"/>
    <w:rsid w:val="009E414E"/>
    <w:rsid w:val="009E4734"/>
    <w:rsid w:val="009E487A"/>
    <w:rsid w:val="009E52EE"/>
    <w:rsid w:val="009E5307"/>
    <w:rsid w:val="009E530D"/>
    <w:rsid w:val="009E5514"/>
    <w:rsid w:val="009E5739"/>
    <w:rsid w:val="009E5E5C"/>
    <w:rsid w:val="009E7C69"/>
    <w:rsid w:val="009E7DA3"/>
    <w:rsid w:val="009F0BE4"/>
    <w:rsid w:val="009F12FB"/>
    <w:rsid w:val="009F17BF"/>
    <w:rsid w:val="009F2D47"/>
    <w:rsid w:val="009F339F"/>
    <w:rsid w:val="009F48AC"/>
    <w:rsid w:val="009F5D1B"/>
    <w:rsid w:val="009F642A"/>
    <w:rsid w:val="009F659D"/>
    <w:rsid w:val="009F6E0D"/>
    <w:rsid w:val="00A006F7"/>
    <w:rsid w:val="00A00737"/>
    <w:rsid w:val="00A01010"/>
    <w:rsid w:val="00A021D9"/>
    <w:rsid w:val="00A02921"/>
    <w:rsid w:val="00A06576"/>
    <w:rsid w:val="00A06ABF"/>
    <w:rsid w:val="00A07137"/>
    <w:rsid w:val="00A1022A"/>
    <w:rsid w:val="00A119E7"/>
    <w:rsid w:val="00A120EB"/>
    <w:rsid w:val="00A1261A"/>
    <w:rsid w:val="00A12D5B"/>
    <w:rsid w:val="00A14C23"/>
    <w:rsid w:val="00A14DFB"/>
    <w:rsid w:val="00A15492"/>
    <w:rsid w:val="00A15796"/>
    <w:rsid w:val="00A1589C"/>
    <w:rsid w:val="00A15917"/>
    <w:rsid w:val="00A15DBD"/>
    <w:rsid w:val="00A1684C"/>
    <w:rsid w:val="00A16A40"/>
    <w:rsid w:val="00A16D97"/>
    <w:rsid w:val="00A1731F"/>
    <w:rsid w:val="00A177ED"/>
    <w:rsid w:val="00A202BE"/>
    <w:rsid w:val="00A23525"/>
    <w:rsid w:val="00A23544"/>
    <w:rsid w:val="00A23BBD"/>
    <w:rsid w:val="00A24476"/>
    <w:rsid w:val="00A244D9"/>
    <w:rsid w:val="00A249FE"/>
    <w:rsid w:val="00A24BB6"/>
    <w:rsid w:val="00A25264"/>
    <w:rsid w:val="00A252BD"/>
    <w:rsid w:val="00A253B5"/>
    <w:rsid w:val="00A25FB1"/>
    <w:rsid w:val="00A26419"/>
    <w:rsid w:val="00A26BEB"/>
    <w:rsid w:val="00A271EC"/>
    <w:rsid w:val="00A279D9"/>
    <w:rsid w:val="00A307F8"/>
    <w:rsid w:val="00A31966"/>
    <w:rsid w:val="00A330D2"/>
    <w:rsid w:val="00A33AC5"/>
    <w:rsid w:val="00A34154"/>
    <w:rsid w:val="00A34314"/>
    <w:rsid w:val="00A34927"/>
    <w:rsid w:val="00A363C4"/>
    <w:rsid w:val="00A36B90"/>
    <w:rsid w:val="00A36DFB"/>
    <w:rsid w:val="00A371AA"/>
    <w:rsid w:val="00A400B4"/>
    <w:rsid w:val="00A41F64"/>
    <w:rsid w:val="00A42208"/>
    <w:rsid w:val="00A42791"/>
    <w:rsid w:val="00A4293B"/>
    <w:rsid w:val="00A43E79"/>
    <w:rsid w:val="00A44DDB"/>
    <w:rsid w:val="00A45A58"/>
    <w:rsid w:val="00A45C67"/>
    <w:rsid w:val="00A45FBE"/>
    <w:rsid w:val="00A464FE"/>
    <w:rsid w:val="00A46AC8"/>
    <w:rsid w:val="00A46B16"/>
    <w:rsid w:val="00A46E87"/>
    <w:rsid w:val="00A47447"/>
    <w:rsid w:val="00A475EF"/>
    <w:rsid w:val="00A4767B"/>
    <w:rsid w:val="00A5065D"/>
    <w:rsid w:val="00A50921"/>
    <w:rsid w:val="00A516DD"/>
    <w:rsid w:val="00A51779"/>
    <w:rsid w:val="00A523C9"/>
    <w:rsid w:val="00A5245E"/>
    <w:rsid w:val="00A52A43"/>
    <w:rsid w:val="00A52E52"/>
    <w:rsid w:val="00A52FB7"/>
    <w:rsid w:val="00A53CB7"/>
    <w:rsid w:val="00A551BE"/>
    <w:rsid w:val="00A554DF"/>
    <w:rsid w:val="00A55E41"/>
    <w:rsid w:val="00A56179"/>
    <w:rsid w:val="00A564D3"/>
    <w:rsid w:val="00A57FC5"/>
    <w:rsid w:val="00A60400"/>
    <w:rsid w:val="00A60857"/>
    <w:rsid w:val="00A609E5"/>
    <w:rsid w:val="00A60D8B"/>
    <w:rsid w:val="00A60E82"/>
    <w:rsid w:val="00A610D4"/>
    <w:rsid w:val="00A6224F"/>
    <w:rsid w:val="00A63081"/>
    <w:rsid w:val="00A63918"/>
    <w:rsid w:val="00A645FE"/>
    <w:rsid w:val="00A65441"/>
    <w:rsid w:val="00A65EDF"/>
    <w:rsid w:val="00A66C05"/>
    <w:rsid w:val="00A70579"/>
    <w:rsid w:val="00A711C1"/>
    <w:rsid w:val="00A73116"/>
    <w:rsid w:val="00A73DCC"/>
    <w:rsid w:val="00A73DF4"/>
    <w:rsid w:val="00A74056"/>
    <w:rsid w:val="00A747B0"/>
    <w:rsid w:val="00A773C3"/>
    <w:rsid w:val="00A77DFC"/>
    <w:rsid w:val="00A807BD"/>
    <w:rsid w:val="00A80B63"/>
    <w:rsid w:val="00A813BA"/>
    <w:rsid w:val="00A81F16"/>
    <w:rsid w:val="00A82E57"/>
    <w:rsid w:val="00A8335B"/>
    <w:rsid w:val="00A834EF"/>
    <w:rsid w:val="00A84142"/>
    <w:rsid w:val="00A85C80"/>
    <w:rsid w:val="00A869F8"/>
    <w:rsid w:val="00A879AD"/>
    <w:rsid w:val="00A87D8D"/>
    <w:rsid w:val="00A9089A"/>
    <w:rsid w:val="00A90E60"/>
    <w:rsid w:val="00A9100A"/>
    <w:rsid w:val="00A910F6"/>
    <w:rsid w:val="00A911BB"/>
    <w:rsid w:val="00A91D12"/>
    <w:rsid w:val="00A92066"/>
    <w:rsid w:val="00A93103"/>
    <w:rsid w:val="00A9412B"/>
    <w:rsid w:val="00A96B82"/>
    <w:rsid w:val="00AA0695"/>
    <w:rsid w:val="00AA0B3C"/>
    <w:rsid w:val="00AA0D0E"/>
    <w:rsid w:val="00AA222C"/>
    <w:rsid w:val="00AA24D9"/>
    <w:rsid w:val="00AA26ED"/>
    <w:rsid w:val="00AA2B79"/>
    <w:rsid w:val="00AA2C53"/>
    <w:rsid w:val="00AA3669"/>
    <w:rsid w:val="00AA3B4A"/>
    <w:rsid w:val="00AA49A7"/>
    <w:rsid w:val="00AA6165"/>
    <w:rsid w:val="00AA6342"/>
    <w:rsid w:val="00AA676B"/>
    <w:rsid w:val="00AA6E44"/>
    <w:rsid w:val="00AB0016"/>
    <w:rsid w:val="00AB0B3F"/>
    <w:rsid w:val="00AB0D07"/>
    <w:rsid w:val="00AB1CC0"/>
    <w:rsid w:val="00AB2971"/>
    <w:rsid w:val="00AB2DCC"/>
    <w:rsid w:val="00AB303D"/>
    <w:rsid w:val="00AB359E"/>
    <w:rsid w:val="00AB3718"/>
    <w:rsid w:val="00AB373C"/>
    <w:rsid w:val="00AB3B52"/>
    <w:rsid w:val="00AB477B"/>
    <w:rsid w:val="00AB47FE"/>
    <w:rsid w:val="00AB480D"/>
    <w:rsid w:val="00AB52CA"/>
    <w:rsid w:val="00AB5575"/>
    <w:rsid w:val="00AB650C"/>
    <w:rsid w:val="00AB71F7"/>
    <w:rsid w:val="00AB74F4"/>
    <w:rsid w:val="00AB76B8"/>
    <w:rsid w:val="00AB77D2"/>
    <w:rsid w:val="00AC04A7"/>
    <w:rsid w:val="00AC1631"/>
    <w:rsid w:val="00AC30B8"/>
    <w:rsid w:val="00AC3881"/>
    <w:rsid w:val="00AC3C80"/>
    <w:rsid w:val="00AC43A6"/>
    <w:rsid w:val="00AC4A94"/>
    <w:rsid w:val="00AC4EB9"/>
    <w:rsid w:val="00AC5BC3"/>
    <w:rsid w:val="00AC7BBD"/>
    <w:rsid w:val="00AD086B"/>
    <w:rsid w:val="00AD2394"/>
    <w:rsid w:val="00AD23E7"/>
    <w:rsid w:val="00AD2830"/>
    <w:rsid w:val="00AD2C21"/>
    <w:rsid w:val="00AD3282"/>
    <w:rsid w:val="00AD334B"/>
    <w:rsid w:val="00AD37C7"/>
    <w:rsid w:val="00AD41C2"/>
    <w:rsid w:val="00AD46C4"/>
    <w:rsid w:val="00AD4E2C"/>
    <w:rsid w:val="00AD527C"/>
    <w:rsid w:val="00AD5322"/>
    <w:rsid w:val="00AD5A45"/>
    <w:rsid w:val="00AD604C"/>
    <w:rsid w:val="00AD6307"/>
    <w:rsid w:val="00AD6F7C"/>
    <w:rsid w:val="00AE00AD"/>
    <w:rsid w:val="00AE1906"/>
    <w:rsid w:val="00AE23F3"/>
    <w:rsid w:val="00AE2620"/>
    <w:rsid w:val="00AE31BA"/>
    <w:rsid w:val="00AE3F65"/>
    <w:rsid w:val="00AE493C"/>
    <w:rsid w:val="00AE5845"/>
    <w:rsid w:val="00AE7267"/>
    <w:rsid w:val="00AF0CFA"/>
    <w:rsid w:val="00AF0D6F"/>
    <w:rsid w:val="00AF0F96"/>
    <w:rsid w:val="00AF1439"/>
    <w:rsid w:val="00AF1E95"/>
    <w:rsid w:val="00AF3341"/>
    <w:rsid w:val="00AF3CB4"/>
    <w:rsid w:val="00AF40F5"/>
    <w:rsid w:val="00AF4CF5"/>
    <w:rsid w:val="00AF5311"/>
    <w:rsid w:val="00AF6229"/>
    <w:rsid w:val="00AF631F"/>
    <w:rsid w:val="00AF672B"/>
    <w:rsid w:val="00AF760E"/>
    <w:rsid w:val="00AF7E15"/>
    <w:rsid w:val="00B001E7"/>
    <w:rsid w:val="00B0052F"/>
    <w:rsid w:val="00B016A4"/>
    <w:rsid w:val="00B01783"/>
    <w:rsid w:val="00B0446C"/>
    <w:rsid w:val="00B0605F"/>
    <w:rsid w:val="00B06322"/>
    <w:rsid w:val="00B0681A"/>
    <w:rsid w:val="00B070CC"/>
    <w:rsid w:val="00B071BE"/>
    <w:rsid w:val="00B0788C"/>
    <w:rsid w:val="00B109F1"/>
    <w:rsid w:val="00B11AC3"/>
    <w:rsid w:val="00B12404"/>
    <w:rsid w:val="00B12895"/>
    <w:rsid w:val="00B133CB"/>
    <w:rsid w:val="00B13EFD"/>
    <w:rsid w:val="00B14EC6"/>
    <w:rsid w:val="00B14FA1"/>
    <w:rsid w:val="00B16576"/>
    <w:rsid w:val="00B16598"/>
    <w:rsid w:val="00B168E1"/>
    <w:rsid w:val="00B174DE"/>
    <w:rsid w:val="00B20219"/>
    <w:rsid w:val="00B20C09"/>
    <w:rsid w:val="00B220A3"/>
    <w:rsid w:val="00B2290F"/>
    <w:rsid w:val="00B23467"/>
    <w:rsid w:val="00B23C15"/>
    <w:rsid w:val="00B24084"/>
    <w:rsid w:val="00B24AC8"/>
    <w:rsid w:val="00B24DB8"/>
    <w:rsid w:val="00B26B35"/>
    <w:rsid w:val="00B3064D"/>
    <w:rsid w:val="00B32034"/>
    <w:rsid w:val="00B32D0B"/>
    <w:rsid w:val="00B32EDB"/>
    <w:rsid w:val="00B335AF"/>
    <w:rsid w:val="00B3366E"/>
    <w:rsid w:val="00B342EB"/>
    <w:rsid w:val="00B342F8"/>
    <w:rsid w:val="00B35D85"/>
    <w:rsid w:val="00B35DD2"/>
    <w:rsid w:val="00B36AA1"/>
    <w:rsid w:val="00B36D86"/>
    <w:rsid w:val="00B370A0"/>
    <w:rsid w:val="00B37504"/>
    <w:rsid w:val="00B378AE"/>
    <w:rsid w:val="00B37F21"/>
    <w:rsid w:val="00B4077B"/>
    <w:rsid w:val="00B41C0D"/>
    <w:rsid w:val="00B42086"/>
    <w:rsid w:val="00B4242A"/>
    <w:rsid w:val="00B42A64"/>
    <w:rsid w:val="00B43321"/>
    <w:rsid w:val="00B4605C"/>
    <w:rsid w:val="00B46506"/>
    <w:rsid w:val="00B46B87"/>
    <w:rsid w:val="00B502E4"/>
    <w:rsid w:val="00B508B5"/>
    <w:rsid w:val="00B51078"/>
    <w:rsid w:val="00B51366"/>
    <w:rsid w:val="00B51C51"/>
    <w:rsid w:val="00B520FC"/>
    <w:rsid w:val="00B539F4"/>
    <w:rsid w:val="00B54438"/>
    <w:rsid w:val="00B54AEB"/>
    <w:rsid w:val="00B54CE5"/>
    <w:rsid w:val="00B54EBB"/>
    <w:rsid w:val="00B5528E"/>
    <w:rsid w:val="00B554B0"/>
    <w:rsid w:val="00B5653C"/>
    <w:rsid w:val="00B56E4C"/>
    <w:rsid w:val="00B61C65"/>
    <w:rsid w:val="00B61E69"/>
    <w:rsid w:val="00B61EB8"/>
    <w:rsid w:val="00B6219B"/>
    <w:rsid w:val="00B623AC"/>
    <w:rsid w:val="00B6285D"/>
    <w:rsid w:val="00B63786"/>
    <w:rsid w:val="00B6495E"/>
    <w:rsid w:val="00B65D54"/>
    <w:rsid w:val="00B65DA7"/>
    <w:rsid w:val="00B665A5"/>
    <w:rsid w:val="00B66B4A"/>
    <w:rsid w:val="00B6747B"/>
    <w:rsid w:val="00B703AC"/>
    <w:rsid w:val="00B708F0"/>
    <w:rsid w:val="00B70D82"/>
    <w:rsid w:val="00B718B0"/>
    <w:rsid w:val="00B71EC1"/>
    <w:rsid w:val="00B720D5"/>
    <w:rsid w:val="00B7393F"/>
    <w:rsid w:val="00B73FD6"/>
    <w:rsid w:val="00B74591"/>
    <w:rsid w:val="00B74788"/>
    <w:rsid w:val="00B750BD"/>
    <w:rsid w:val="00B75614"/>
    <w:rsid w:val="00B75747"/>
    <w:rsid w:val="00B76403"/>
    <w:rsid w:val="00B7659F"/>
    <w:rsid w:val="00B767B6"/>
    <w:rsid w:val="00B76E88"/>
    <w:rsid w:val="00B803CD"/>
    <w:rsid w:val="00B80440"/>
    <w:rsid w:val="00B80B8D"/>
    <w:rsid w:val="00B81539"/>
    <w:rsid w:val="00B81687"/>
    <w:rsid w:val="00B81D32"/>
    <w:rsid w:val="00B8272A"/>
    <w:rsid w:val="00B828EA"/>
    <w:rsid w:val="00B83814"/>
    <w:rsid w:val="00B83A04"/>
    <w:rsid w:val="00B85EF9"/>
    <w:rsid w:val="00B869E7"/>
    <w:rsid w:val="00B86A7D"/>
    <w:rsid w:val="00B8748B"/>
    <w:rsid w:val="00B87B9E"/>
    <w:rsid w:val="00B90519"/>
    <w:rsid w:val="00B90D9F"/>
    <w:rsid w:val="00B90FEF"/>
    <w:rsid w:val="00B927BB"/>
    <w:rsid w:val="00B939C5"/>
    <w:rsid w:val="00B939C7"/>
    <w:rsid w:val="00B940D9"/>
    <w:rsid w:val="00B941F0"/>
    <w:rsid w:val="00B952DF"/>
    <w:rsid w:val="00B958E2"/>
    <w:rsid w:val="00B97454"/>
    <w:rsid w:val="00B976F9"/>
    <w:rsid w:val="00B979C5"/>
    <w:rsid w:val="00BA0CA2"/>
    <w:rsid w:val="00BA0DDA"/>
    <w:rsid w:val="00BA1196"/>
    <w:rsid w:val="00BA1682"/>
    <w:rsid w:val="00BA16D4"/>
    <w:rsid w:val="00BA1D47"/>
    <w:rsid w:val="00BA2408"/>
    <w:rsid w:val="00BA358F"/>
    <w:rsid w:val="00BA3CCA"/>
    <w:rsid w:val="00BA3E4D"/>
    <w:rsid w:val="00BA463D"/>
    <w:rsid w:val="00BA4AA6"/>
    <w:rsid w:val="00BA56F2"/>
    <w:rsid w:val="00BA5B2E"/>
    <w:rsid w:val="00BA5D45"/>
    <w:rsid w:val="00BA6305"/>
    <w:rsid w:val="00BA6C45"/>
    <w:rsid w:val="00BA6F5B"/>
    <w:rsid w:val="00BA6FC5"/>
    <w:rsid w:val="00BA7021"/>
    <w:rsid w:val="00BB182F"/>
    <w:rsid w:val="00BB18E9"/>
    <w:rsid w:val="00BB21F3"/>
    <w:rsid w:val="00BB26AA"/>
    <w:rsid w:val="00BB30F3"/>
    <w:rsid w:val="00BB32B9"/>
    <w:rsid w:val="00BB4D20"/>
    <w:rsid w:val="00BB4F65"/>
    <w:rsid w:val="00BB5279"/>
    <w:rsid w:val="00BB5615"/>
    <w:rsid w:val="00BB6C20"/>
    <w:rsid w:val="00BB6C37"/>
    <w:rsid w:val="00BB7101"/>
    <w:rsid w:val="00BB7F4F"/>
    <w:rsid w:val="00BC009A"/>
    <w:rsid w:val="00BC04AF"/>
    <w:rsid w:val="00BC05EB"/>
    <w:rsid w:val="00BC0679"/>
    <w:rsid w:val="00BC0C89"/>
    <w:rsid w:val="00BC0F8A"/>
    <w:rsid w:val="00BC16F8"/>
    <w:rsid w:val="00BC179C"/>
    <w:rsid w:val="00BC18DA"/>
    <w:rsid w:val="00BC19DB"/>
    <w:rsid w:val="00BC1E9C"/>
    <w:rsid w:val="00BC30A2"/>
    <w:rsid w:val="00BC3743"/>
    <w:rsid w:val="00BC379D"/>
    <w:rsid w:val="00BC4751"/>
    <w:rsid w:val="00BC4CE0"/>
    <w:rsid w:val="00BC52DB"/>
    <w:rsid w:val="00BC5C41"/>
    <w:rsid w:val="00BC5CEF"/>
    <w:rsid w:val="00BC62C5"/>
    <w:rsid w:val="00BC7544"/>
    <w:rsid w:val="00BD1532"/>
    <w:rsid w:val="00BD172A"/>
    <w:rsid w:val="00BD1D96"/>
    <w:rsid w:val="00BD22A9"/>
    <w:rsid w:val="00BD271D"/>
    <w:rsid w:val="00BD3838"/>
    <w:rsid w:val="00BD4819"/>
    <w:rsid w:val="00BD4DD5"/>
    <w:rsid w:val="00BD4E7D"/>
    <w:rsid w:val="00BD5720"/>
    <w:rsid w:val="00BD655B"/>
    <w:rsid w:val="00BD6980"/>
    <w:rsid w:val="00BD6A2F"/>
    <w:rsid w:val="00BD6CFE"/>
    <w:rsid w:val="00BD6E6F"/>
    <w:rsid w:val="00BD704E"/>
    <w:rsid w:val="00BD7203"/>
    <w:rsid w:val="00BD7726"/>
    <w:rsid w:val="00BD7DAE"/>
    <w:rsid w:val="00BE123F"/>
    <w:rsid w:val="00BE159C"/>
    <w:rsid w:val="00BE2AE5"/>
    <w:rsid w:val="00BE3722"/>
    <w:rsid w:val="00BE5104"/>
    <w:rsid w:val="00BE5CC9"/>
    <w:rsid w:val="00BE685F"/>
    <w:rsid w:val="00BE711E"/>
    <w:rsid w:val="00BF09C9"/>
    <w:rsid w:val="00BF09D3"/>
    <w:rsid w:val="00BF1047"/>
    <w:rsid w:val="00BF1669"/>
    <w:rsid w:val="00BF1F07"/>
    <w:rsid w:val="00BF289F"/>
    <w:rsid w:val="00BF3D94"/>
    <w:rsid w:val="00BF48A8"/>
    <w:rsid w:val="00BF61E1"/>
    <w:rsid w:val="00BF68B8"/>
    <w:rsid w:val="00C0114C"/>
    <w:rsid w:val="00C01D5F"/>
    <w:rsid w:val="00C02B6A"/>
    <w:rsid w:val="00C02CA7"/>
    <w:rsid w:val="00C0360F"/>
    <w:rsid w:val="00C04EB0"/>
    <w:rsid w:val="00C05A81"/>
    <w:rsid w:val="00C05BD7"/>
    <w:rsid w:val="00C05CE8"/>
    <w:rsid w:val="00C06698"/>
    <w:rsid w:val="00C0742D"/>
    <w:rsid w:val="00C077A7"/>
    <w:rsid w:val="00C1060F"/>
    <w:rsid w:val="00C112F5"/>
    <w:rsid w:val="00C122FD"/>
    <w:rsid w:val="00C1243E"/>
    <w:rsid w:val="00C142AA"/>
    <w:rsid w:val="00C14A6B"/>
    <w:rsid w:val="00C15700"/>
    <w:rsid w:val="00C16560"/>
    <w:rsid w:val="00C165D7"/>
    <w:rsid w:val="00C16780"/>
    <w:rsid w:val="00C16B26"/>
    <w:rsid w:val="00C17A01"/>
    <w:rsid w:val="00C211E6"/>
    <w:rsid w:val="00C21D86"/>
    <w:rsid w:val="00C22C55"/>
    <w:rsid w:val="00C23B34"/>
    <w:rsid w:val="00C23B69"/>
    <w:rsid w:val="00C26521"/>
    <w:rsid w:val="00C2719F"/>
    <w:rsid w:val="00C309D0"/>
    <w:rsid w:val="00C30D00"/>
    <w:rsid w:val="00C319AF"/>
    <w:rsid w:val="00C34420"/>
    <w:rsid w:val="00C34800"/>
    <w:rsid w:val="00C3600A"/>
    <w:rsid w:val="00C368AE"/>
    <w:rsid w:val="00C37B5B"/>
    <w:rsid w:val="00C40361"/>
    <w:rsid w:val="00C4047F"/>
    <w:rsid w:val="00C406A0"/>
    <w:rsid w:val="00C40D14"/>
    <w:rsid w:val="00C41105"/>
    <w:rsid w:val="00C41733"/>
    <w:rsid w:val="00C41C19"/>
    <w:rsid w:val="00C42076"/>
    <w:rsid w:val="00C422A0"/>
    <w:rsid w:val="00C4361D"/>
    <w:rsid w:val="00C44716"/>
    <w:rsid w:val="00C44912"/>
    <w:rsid w:val="00C44F43"/>
    <w:rsid w:val="00C456A2"/>
    <w:rsid w:val="00C4670E"/>
    <w:rsid w:val="00C468D1"/>
    <w:rsid w:val="00C468FD"/>
    <w:rsid w:val="00C478D8"/>
    <w:rsid w:val="00C50487"/>
    <w:rsid w:val="00C50528"/>
    <w:rsid w:val="00C50C46"/>
    <w:rsid w:val="00C50D2D"/>
    <w:rsid w:val="00C50F37"/>
    <w:rsid w:val="00C52C2F"/>
    <w:rsid w:val="00C54D47"/>
    <w:rsid w:val="00C54E81"/>
    <w:rsid w:val="00C57230"/>
    <w:rsid w:val="00C60C11"/>
    <w:rsid w:val="00C60F95"/>
    <w:rsid w:val="00C6140E"/>
    <w:rsid w:val="00C616C6"/>
    <w:rsid w:val="00C628EE"/>
    <w:rsid w:val="00C63904"/>
    <w:rsid w:val="00C63AA4"/>
    <w:rsid w:val="00C63D92"/>
    <w:rsid w:val="00C64243"/>
    <w:rsid w:val="00C64A96"/>
    <w:rsid w:val="00C64B65"/>
    <w:rsid w:val="00C64EA4"/>
    <w:rsid w:val="00C70631"/>
    <w:rsid w:val="00C70738"/>
    <w:rsid w:val="00C708BB"/>
    <w:rsid w:val="00C709AB"/>
    <w:rsid w:val="00C710CA"/>
    <w:rsid w:val="00C710F3"/>
    <w:rsid w:val="00C7142F"/>
    <w:rsid w:val="00C73049"/>
    <w:rsid w:val="00C73082"/>
    <w:rsid w:val="00C736C0"/>
    <w:rsid w:val="00C73C41"/>
    <w:rsid w:val="00C745CF"/>
    <w:rsid w:val="00C75D28"/>
    <w:rsid w:val="00C7698D"/>
    <w:rsid w:val="00C76F5C"/>
    <w:rsid w:val="00C779AC"/>
    <w:rsid w:val="00C805C2"/>
    <w:rsid w:val="00C80625"/>
    <w:rsid w:val="00C80AA0"/>
    <w:rsid w:val="00C80B03"/>
    <w:rsid w:val="00C81088"/>
    <w:rsid w:val="00C827DE"/>
    <w:rsid w:val="00C83128"/>
    <w:rsid w:val="00C832B2"/>
    <w:rsid w:val="00C833D9"/>
    <w:rsid w:val="00C836A5"/>
    <w:rsid w:val="00C845B1"/>
    <w:rsid w:val="00C8471A"/>
    <w:rsid w:val="00C85727"/>
    <w:rsid w:val="00C85E0A"/>
    <w:rsid w:val="00C86710"/>
    <w:rsid w:val="00C8689E"/>
    <w:rsid w:val="00C87E54"/>
    <w:rsid w:val="00C90B1B"/>
    <w:rsid w:val="00C93AC1"/>
    <w:rsid w:val="00C94239"/>
    <w:rsid w:val="00C94D73"/>
    <w:rsid w:val="00C955FF"/>
    <w:rsid w:val="00C95DC2"/>
    <w:rsid w:val="00C9634F"/>
    <w:rsid w:val="00C96794"/>
    <w:rsid w:val="00C96A1A"/>
    <w:rsid w:val="00C971C1"/>
    <w:rsid w:val="00C97AC6"/>
    <w:rsid w:val="00CA15D7"/>
    <w:rsid w:val="00CA3911"/>
    <w:rsid w:val="00CA3CFA"/>
    <w:rsid w:val="00CA3E02"/>
    <w:rsid w:val="00CA5B99"/>
    <w:rsid w:val="00CA5BBF"/>
    <w:rsid w:val="00CA5DD2"/>
    <w:rsid w:val="00CA63B2"/>
    <w:rsid w:val="00CA687D"/>
    <w:rsid w:val="00CA6F4E"/>
    <w:rsid w:val="00CA7596"/>
    <w:rsid w:val="00CA7B6C"/>
    <w:rsid w:val="00CB01E7"/>
    <w:rsid w:val="00CB0A16"/>
    <w:rsid w:val="00CB11AA"/>
    <w:rsid w:val="00CB1CD6"/>
    <w:rsid w:val="00CB1F1A"/>
    <w:rsid w:val="00CB207F"/>
    <w:rsid w:val="00CB25CF"/>
    <w:rsid w:val="00CB2BD0"/>
    <w:rsid w:val="00CB2BD9"/>
    <w:rsid w:val="00CB4E61"/>
    <w:rsid w:val="00CB4EB7"/>
    <w:rsid w:val="00CB53D0"/>
    <w:rsid w:val="00CB5A38"/>
    <w:rsid w:val="00CB6013"/>
    <w:rsid w:val="00CB7410"/>
    <w:rsid w:val="00CB7B07"/>
    <w:rsid w:val="00CC0DB4"/>
    <w:rsid w:val="00CC2983"/>
    <w:rsid w:val="00CC2EC5"/>
    <w:rsid w:val="00CC333C"/>
    <w:rsid w:val="00CC3705"/>
    <w:rsid w:val="00CC4C6D"/>
    <w:rsid w:val="00CC4DC1"/>
    <w:rsid w:val="00CC56FB"/>
    <w:rsid w:val="00CC5C18"/>
    <w:rsid w:val="00CC68AC"/>
    <w:rsid w:val="00CC739F"/>
    <w:rsid w:val="00CC748B"/>
    <w:rsid w:val="00CD1186"/>
    <w:rsid w:val="00CD18BA"/>
    <w:rsid w:val="00CD1E9D"/>
    <w:rsid w:val="00CD2017"/>
    <w:rsid w:val="00CD281A"/>
    <w:rsid w:val="00CD3005"/>
    <w:rsid w:val="00CD4375"/>
    <w:rsid w:val="00CD5E05"/>
    <w:rsid w:val="00CD5EC3"/>
    <w:rsid w:val="00CD7339"/>
    <w:rsid w:val="00CD74A8"/>
    <w:rsid w:val="00CD77BE"/>
    <w:rsid w:val="00CE042D"/>
    <w:rsid w:val="00CE0CE4"/>
    <w:rsid w:val="00CE1815"/>
    <w:rsid w:val="00CE25BE"/>
    <w:rsid w:val="00CE2709"/>
    <w:rsid w:val="00CE36CD"/>
    <w:rsid w:val="00CE416F"/>
    <w:rsid w:val="00CE4548"/>
    <w:rsid w:val="00CE4F84"/>
    <w:rsid w:val="00CE7048"/>
    <w:rsid w:val="00CE7AB0"/>
    <w:rsid w:val="00CE7C3B"/>
    <w:rsid w:val="00CF12CF"/>
    <w:rsid w:val="00CF1B20"/>
    <w:rsid w:val="00CF3706"/>
    <w:rsid w:val="00CF47A2"/>
    <w:rsid w:val="00CF48F4"/>
    <w:rsid w:val="00CF4A87"/>
    <w:rsid w:val="00CF511C"/>
    <w:rsid w:val="00CF58BD"/>
    <w:rsid w:val="00CF6E49"/>
    <w:rsid w:val="00CF6FE6"/>
    <w:rsid w:val="00CF7860"/>
    <w:rsid w:val="00CF7884"/>
    <w:rsid w:val="00D009D0"/>
    <w:rsid w:val="00D01E53"/>
    <w:rsid w:val="00D03362"/>
    <w:rsid w:val="00D0416C"/>
    <w:rsid w:val="00D0423B"/>
    <w:rsid w:val="00D04E00"/>
    <w:rsid w:val="00D059AA"/>
    <w:rsid w:val="00D0730F"/>
    <w:rsid w:val="00D079D0"/>
    <w:rsid w:val="00D07CB2"/>
    <w:rsid w:val="00D10472"/>
    <w:rsid w:val="00D1184A"/>
    <w:rsid w:val="00D11AF3"/>
    <w:rsid w:val="00D14576"/>
    <w:rsid w:val="00D14EBF"/>
    <w:rsid w:val="00D15EFE"/>
    <w:rsid w:val="00D16BF7"/>
    <w:rsid w:val="00D170C7"/>
    <w:rsid w:val="00D17368"/>
    <w:rsid w:val="00D20E3C"/>
    <w:rsid w:val="00D20F0E"/>
    <w:rsid w:val="00D2106A"/>
    <w:rsid w:val="00D214A6"/>
    <w:rsid w:val="00D220DC"/>
    <w:rsid w:val="00D22437"/>
    <w:rsid w:val="00D2307E"/>
    <w:rsid w:val="00D2364B"/>
    <w:rsid w:val="00D23E5B"/>
    <w:rsid w:val="00D24250"/>
    <w:rsid w:val="00D24404"/>
    <w:rsid w:val="00D24548"/>
    <w:rsid w:val="00D24BFB"/>
    <w:rsid w:val="00D27775"/>
    <w:rsid w:val="00D305A7"/>
    <w:rsid w:val="00D3061F"/>
    <w:rsid w:val="00D315C4"/>
    <w:rsid w:val="00D33DB9"/>
    <w:rsid w:val="00D33FF1"/>
    <w:rsid w:val="00D34515"/>
    <w:rsid w:val="00D361CD"/>
    <w:rsid w:val="00D36EA4"/>
    <w:rsid w:val="00D37ACF"/>
    <w:rsid w:val="00D400C0"/>
    <w:rsid w:val="00D40438"/>
    <w:rsid w:val="00D405CB"/>
    <w:rsid w:val="00D405DF"/>
    <w:rsid w:val="00D40F8D"/>
    <w:rsid w:val="00D424BA"/>
    <w:rsid w:val="00D42EDD"/>
    <w:rsid w:val="00D43353"/>
    <w:rsid w:val="00D43446"/>
    <w:rsid w:val="00D440F5"/>
    <w:rsid w:val="00D44CC2"/>
    <w:rsid w:val="00D45BE7"/>
    <w:rsid w:val="00D45C32"/>
    <w:rsid w:val="00D4678A"/>
    <w:rsid w:val="00D46FA9"/>
    <w:rsid w:val="00D477B6"/>
    <w:rsid w:val="00D478FF"/>
    <w:rsid w:val="00D502BC"/>
    <w:rsid w:val="00D50E6B"/>
    <w:rsid w:val="00D51A76"/>
    <w:rsid w:val="00D51C55"/>
    <w:rsid w:val="00D524B6"/>
    <w:rsid w:val="00D525A1"/>
    <w:rsid w:val="00D52C77"/>
    <w:rsid w:val="00D53929"/>
    <w:rsid w:val="00D53C0D"/>
    <w:rsid w:val="00D5587F"/>
    <w:rsid w:val="00D5793F"/>
    <w:rsid w:val="00D57C75"/>
    <w:rsid w:val="00D60E93"/>
    <w:rsid w:val="00D6106C"/>
    <w:rsid w:val="00D61D17"/>
    <w:rsid w:val="00D6200E"/>
    <w:rsid w:val="00D628BA"/>
    <w:rsid w:val="00D63F7F"/>
    <w:rsid w:val="00D64130"/>
    <w:rsid w:val="00D647C5"/>
    <w:rsid w:val="00D65A85"/>
    <w:rsid w:val="00D667DA"/>
    <w:rsid w:val="00D66809"/>
    <w:rsid w:val="00D669E1"/>
    <w:rsid w:val="00D676E1"/>
    <w:rsid w:val="00D701F2"/>
    <w:rsid w:val="00D702CC"/>
    <w:rsid w:val="00D70649"/>
    <w:rsid w:val="00D707E2"/>
    <w:rsid w:val="00D7094E"/>
    <w:rsid w:val="00D70B9D"/>
    <w:rsid w:val="00D71029"/>
    <w:rsid w:val="00D71E82"/>
    <w:rsid w:val="00D72C33"/>
    <w:rsid w:val="00D73410"/>
    <w:rsid w:val="00D73600"/>
    <w:rsid w:val="00D738D3"/>
    <w:rsid w:val="00D74127"/>
    <w:rsid w:val="00D74D3D"/>
    <w:rsid w:val="00D759FF"/>
    <w:rsid w:val="00D75E6F"/>
    <w:rsid w:val="00D76763"/>
    <w:rsid w:val="00D77492"/>
    <w:rsid w:val="00D777E8"/>
    <w:rsid w:val="00D8033C"/>
    <w:rsid w:val="00D80595"/>
    <w:rsid w:val="00D80ED5"/>
    <w:rsid w:val="00D81127"/>
    <w:rsid w:val="00D82133"/>
    <w:rsid w:val="00D82DA5"/>
    <w:rsid w:val="00D83341"/>
    <w:rsid w:val="00D83466"/>
    <w:rsid w:val="00D834F7"/>
    <w:rsid w:val="00D8374F"/>
    <w:rsid w:val="00D842D2"/>
    <w:rsid w:val="00D84566"/>
    <w:rsid w:val="00D84C21"/>
    <w:rsid w:val="00D8510F"/>
    <w:rsid w:val="00D87058"/>
    <w:rsid w:val="00D87B23"/>
    <w:rsid w:val="00D90511"/>
    <w:rsid w:val="00D90D9E"/>
    <w:rsid w:val="00D91EB5"/>
    <w:rsid w:val="00D92289"/>
    <w:rsid w:val="00D9231C"/>
    <w:rsid w:val="00D92320"/>
    <w:rsid w:val="00D9340F"/>
    <w:rsid w:val="00D93A2A"/>
    <w:rsid w:val="00D94781"/>
    <w:rsid w:val="00D94D0D"/>
    <w:rsid w:val="00D9525E"/>
    <w:rsid w:val="00D957E6"/>
    <w:rsid w:val="00D95DBB"/>
    <w:rsid w:val="00D96795"/>
    <w:rsid w:val="00D97898"/>
    <w:rsid w:val="00DA1E96"/>
    <w:rsid w:val="00DA2BDF"/>
    <w:rsid w:val="00DA3189"/>
    <w:rsid w:val="00DA3AAD"/>
    <w:rsid w:val="00DA4471"/>
    <w:rsid w:val="00DA57FB"/>
    <w:rsid w:val="00DA7807"/>
    <w:rsid w:val="00DB2C97"/>
    <w:rsid w:val="00DB3115"/>
    <w:rsid w:val="00DB3179"/>
    <w:rsid w:val="00DB344C"/>
    <w:rsid w:val="00DB5801"/>
    <w:rsid w:val="00DB59B2"/>
    <w:rsid w:val="00DB6448"/>
    <w:rsid w:val="00DB6B0D"/>
    <w:rsid w:val="00DB6F04"/>
    <w:rsid w:val="00DC0061"/>
    <w:rsid w:val="00DC0153"/>
    <w:rsid w:val="00DC0469"/>
    <w:rsid w:val="00DC0A89"/>
    <w:rsid w:val="00DC241E"/>
    <w:rsid w:val="00DC274E"/>
    <w:rsid w:val="00DC3EDD"/>
    <w:rsid w:val="00DC4B72"/>
    <w:rsid w:val="00DC5E7C"/>
    <w:rsid w:val="00DC5E97"/>
    <w:rsid w:val="00DC66F3"/>
    <w:rsid w:val="00DC70B4"/>
    <w:rsid w:val="00DC7BC6"/>
    <w:rsid w:val="00DC7DFA"/>
    <w:rsid w:val="00DD0119"/>
    <w:rsid w:val="00DD0E76"/>
    <w:rsid w:val="00DD1061"/>
    <w:rsid w:val="00DD158D"/>
    <w:rsid w:val="00DD1E53"/>
    <w:rsid w:val="00DD1EE0"/>
    <w:rsid w:val="00DD2065"/>
    <w:rsid w:val="00DD224C"/>
    <w:rsid w:val="00DD2C6B"/>
    <w:rsid w:val="00DD3DF9"/>
    <w:rsid w:val="00DD58A8"/>
    <w:rsid w:val="00DD6007"/>
    <w:rsid w:val="00DD647D"/>
    <w:rsid w:val="00DD6751"/>
    <w:rsid w:val="00DD6EDF"/>
    <w:rsid w:val="00DD74D6"/>
    <w:rsid w:val="00DD7C33"/>
    <w:rsid w:val="00DE0EEB"/>
    <w:rsid w:val="00DE111E"/>
    <w:rsid w:val="00DE2FE8"/>
    <w:rsid w:val="00DE37EE"/>
    <w:rsid w:val="00DE3B97"/>
    <w:rsid w:val="00DE4BDF"/>
    <w:rsid w:val="00DE64DE"/>
    <w:rsid w:val="00DE6798"/>
    <w:rsid w:val="00DE73B8"/>
    <w:rsid w:val="00DE7E13"/>
    <w:rsid w:val="00DE7F54"/>
    <w:rsid w:val="00DF149B"/>
    <w:rsid w:val="00DF15CB"/>
    <w:rsid w:val="00DF16A5"/>
    <w:rsid w:val="00DF16F8"/>
    <w:rsid w:val="00DF275C"/>
    <w:rsid w:val="00DF2FCD"/>
    <w:rsid w:val="00DF3491"/>
    <w:rsid w:val="00DF3ABC"/>
    <w:rsid w:val="00DF3F58"/>
    <w:rsid w:val="00DF42BF"/>
    <w:rsid w:val="00DF42F2"/>
    <w:rsid w:val="00DF4743"/>
    <w:rsid w:val="00DF5423"/>
    <w:rsid w:val="00DF64DC"/>
    <w:rsid w:val="00DF677B"/>
    <w:rsid w:val="00DF74EE"/>
    <w:rsid w:val="00DF798A"/>
    <w:rsid w:val="00E002B2"/>
    <w:rsid w:val="00E022D1"/>
    <w:rsid w:val="00E02484"/>
    <w:rsid w:val="00E03257"/>
    <w:rsid w:val="00E03709"/>
    <w:rsid w:val="00E05357"/>
    <w:rsid w:val="00E05B7B"/>
    <w:rsid w:val="00E05C75"/>
    <w:rsid w:val="00E064E3"/>
    <w:rsid w:val="00E07483"/>
    <w:rsid w:val="00E07557"/>
    <w:rsid w:val="00E07BFD"/>
    <w:rsid w:val="00E10AE9"/>
    <w:rsid w:val="00E10C90"/>
    <w:rsid w:val="00E10FF8"/>
    <w:rsid w:val="00E11046"/>
    <w:rsid w:val="00E110C5"/>
    <w:rsid w:val="00E113DC"/>
    <w:rsid w:val="00E11FA7"/>
    <w:rsid w:val="00E12090"/>
    <w:rsid w:val="00E13426"/>
    <w:rsid w:val="00E14048"/>
    <w:rsid w:val="00E14480"/>
    <w:rsid w:val="00E15374"/>
    <w:rsid w:val="00E168CC"/>
    <w:rsid w:val="00E16E4E"/>
    <w:rsid w:val="00E1703A"/>
    <w:rsid w:val="00E1715F"/>
    <w:rsid w:val="00E20580"/>
    <w:rsid w:val="00E21103"/>
    <w:rsid w:val="00E212D9"/>
    <w:rsid w:val="00E2132A"/>
    <w:rsid w:val="00E21EB2"/>
    <w:rsid w:val="00E229DD"/>
    <w:rsid w:val="00E22E36"/>
    <w:rsid w:val="00E23942"/>
    <w:rsid w:val="00E25F1C"/>
    <w:rsid w:val="00E26696"/>
    <w:rsid w:val="00E26BD9"/>
    <w:rsid w:val="00E2736E"/>
    <w:rsid w:val="00E27BD2"/>
    <w:rsid w:val="00E301BC"/>
    <w:rsid w:val="00E30322"/>
    <w:rsid w:val="00E3095F"/>
    <w:rsid w:val="00E30AFA"/>
    <w:rsid w:val="00E30D6F"/>
    <w:rsid w:val="00E31AD2"/>
    <w:rsid w:val="00E3200C"/>
    <w:rsid w:val="00E3290D"/>
    <w:rsid w:val="00E34158"/>
    <w:rsid w:val="00E34890"/>
    <w:rsid w:val="00E348A2"/>
    <w:rsid w:val="00E3534D"/>
    <w:rsid w:val="00E35740"/>
    <w:rsid w:val="00E417AE"/>
    <w:rsid w:val="00E41ABE"/>
    <w:rsid w:val="00E41B8D"/>
    <w:rsid w:val="00E426F5"/>
    <w:rsid w:val="00E42C2B"/>
    <w:rsid w:val="00E4319C"/>
    <w:rsid w:val="00E4353D"/>
    <w:rsid w:val="00E43846"/>
    <w:rsid w:val="00E440C4"/>
    <w:rsid w:val="00E44C81"/>
    <w:rsid w:val="00E4681E"/>
    <w:rsid w:val="00E4777B"/>
    <w:rsid w:val="00E47E57"/>
    <w:rsid w:val="00E50B7B"/>
    <w:rsid w:val="00E5249C"/>
    <w:rsid w:val="00E530E5"/>
    <w:rsid w:val="00E540BC"/>
    <w:rsid w:val="00E55B4B"/>
    <w:rsid w:val="00E56DF7"/>
    <w:rsid w:val="00E570FC"/>
    <w:rsid w:val="00E579A8"/>
    <w:rsid w:val="00E57C3A"/>
    <w:rsid w:val="00E602C2"/>
    <w:rsid w:val="00E60E04"/>
    <w:rsid w:val="00E6140E"/>
    <w:rsid w:val="00E6143E"/>
    <w:rsid w:val="00E617DD"/>
    <w:rsid w:val="00E6180D"/>
    <w:rsid w:val="00E61D47"/>
    <w:rsid w:val="00E62930"/>
    <w:rsid w:val="00E63B98"/>
    <w:rsid w:val="00E63E99"/>
    <w:rsid w:val="00E643AC"/>
    <w:rsid w:val="00E64550"/>
    <w:rsid w:val="00E64FC7"/>
    <w:rsid w:val="00E66A2B"/>
    <w:rsid w:val="00E670D1"/>
    <w:rsid w:val="00E715B9"/>
    <w:rsid w:val="00E7354C"/>
    <w:rsid w:val="00E7372D"/>
    <w:rsid w:val="00E73CF2"/>
    <w:rsid w:val="00E748B5"/>
    <w:rsid w:val="00E76027"/>
    <w:rsid w:val="00E763A0"/>
    <w:rsid w:val="00E774A2"/>
    <w:rsid w:val="00E8109A"/>
    <w:rsid w:val="00E81560"/>
    <w:rsid w:val="00E81796"/>
    <w:rsid w:val="00E81A9E"/>
    <w:rsid w:val="00E84A87"/>
    <w:rsid w:val="00E85BF2"/>
    <w:rsid w:val="00E869DB"/>
    <w:rsid w:val="00E870F4"/>
    <w:rsid w:val="00E87D71"/>
    <w:rsid w:val="00E90BBE"/>
    <w:rsid w:val="00E910B8"/>
    <w:rsid w:val="00E928C7"/>
    <w:rsid w:val="00E951FD"/>
    <w:rsid w:val="00E952EE"/>
    <w:rsid w:val="00E95420"/>
    <w:rsid w:val="00E97FE4"/>
    <w:rsid w:val="00EA12B5"/>
    <w:rsid w:val="00EA55FA"/>
    <w:rsid w:val="00EA6EBA"/>
    <w:rsid w:val="00EA7A09"/>
    <w:rsid w:val="00EA7FC2"/>
    <w:rsid w:val="00EB010D"/>
    <w:rsid w:val="00EB015A"/>
    <w:rsid w:val="00EB1127"/>
    <w:rsid w:val="00EB173C"/>
    <w:rsid w:val="00EB19B4"/>
    <w:rsid w:val="00EB1FDE"/>
    <w:rsid w:val="00EB232D"/>
    <w:rsid w:val="00EB2CFA"/>
    <w:rsid w:val="00EB311D"/>
    <w:rsid w:val="00EB34CE"/>
    <w:rsid w:val="00EB47F7"/>
    <w:rsid w:val="00EB4AA4"/>
    <w:rsid w:val="00EB4BF7"/>
    <w:rsid w:val="00EB6186"/>
    <w:rsid w:val="00EB75EE"/>
    <w:rsid w:val="00EC017A"/>
    <w:rsid w:val="00EC01BD"/>
    <w:rsid w:val="00EC0B26"/>
    <w:rsid w:val="00EC0D5E"/>
    <w:rsid w:val="00EC1F98"/>
    <w:rsid w:val="00EC2FBF"/>
    <w:rsid w:val="00EC2FE1"/>
    <w:rsid w:val="00EC3610"/>
    <w:rsid w:val="00EC3EF3"/>
    <w:rsid w:val="00EC41F2"/>
    <w:rsid w:val="00EC4C61"/>
    <w:rsid w:val="00EC4D24"/>
    <w:rsid w:val="00EC553D"/>
    <w:rsid w:val="00EC68EE"/>
    <w:rsid w:val="00EC706F"/>
    <w:rsid w:val="00EC749E"/>
    <w:rsid w:val="00EC7A8B"/>
    <w:rsid w:val="00ED1C18"/>
    <w:rsid w:val="00ED1D95"/>
    <w:rsid w:val="00ED23A4"/>
    <w:rsid w:val="00ED2709"/>
    <w:rsid w:val="00ED3748"/>
    <w:rsid w:val="00ED3A15"/>
    <w:rsid w:val="00ED4194"/>
    <w:rsid w:val="00ED45F7"/>
    <w:rsid w:val="00ED53D9"/>
    <w:rsid w:val="00ED5A4E"/>
    <w:rsid w:val="00ED5C7F"/>
    <w:rsid w:val="00EE224A"/>
    <w:rsid w:val="00EE2796"/>
    <w:rsid w:val="00EE2EDF"/>
    <w:rsid w:val="00EE3B77"/>
    <w:rsid w:val="00EE45D0"/>
    <w:rsid w:val="00EE4AE2"/>
    <w:rsid w:val="00EE4FCC"/>
    <w:rsid w:val="00EE5DF7"/>
    <w:rsid w:val="00EE6886"/>
    <w:rsid w:val="00EE6FA5"/>
    <w:rsid w:val="00EE7557"/>
    <w:rsid w:val="00EE77C3"/>
    <w:rsid w:val="00EF00FD"/>
    <w:rsid w:val="00EF0279"/>
    <w:rsid w:val="00EF084B"/>
    <w:rsid w:val="00EF08C4"/>
    <w:rsid w:val="00EF1764"/>
    <w:rsid w:val="00EF17D0"/>
    <w:rsid w:val="00EF1CFB"/>
    <w:rsid w:val="00EF2A99"/>
    <w:rsid w:val="00EF2D7E"/>
    <w:rsid w:val="00EF3FC8"/>
    <w:rsid w:val="00EF476F"/>
    <w:rsid w:val="00EF4EB2"/>
    <w:rsid w:val="00EF6439"/>
    <w:rsid w:val="00F002F2"/>
    <w:rsid w:val="00F006DD"/>
    <w:rsid w:val="00F01612"/>
    <w:rsid w:val="00F0248F"/>
    <w:rsid w:val="00F03C59"/>
    <w:rsid w:val="00F03E31"/>
    <w:rsid w:val="00F04000"/>
    <w:rsid w:val="00F04361"/>
    <w:rsid w:val="00F0562F"/>
    <w:rsid w:val="00F05CCF"/>
    <w:rsid w:val="00F0729D"/>
    <w:rsid w:val="00F10212"/>
    <w:rsid w:val="00F10CEE"/>
    <w:rsid w:val="00F115FB"/>
    <w:rsid w:val="00F11CBB"/>
    <w:rsid w:val="00F1217E"/>
    <w:rsid w:val="00F123E2"/>
    <w:rsid w:val="00F123F8"/>
    <w:rsid w:val="00F15466"/>
    <w:rsid w:val="00F1643C"/>
    <w:rsid w:val="00F1667E"/>
    <w:rsid w:val="00F16FC7"/>
    <w:rsid w:val="00F17649"/>
    <w:rsid w:val="00F1766E"/>
    <w:rsid w:val="00F1799A"/>
    <w:rsid w:val="00F2083A"/>
    <w:rsid w:val="00F22A9D"/>
    <w:rsid w:val="00F22D4C"/>
    <w:rsid w:val="00F234EA"/>
    <w:rsid w:val="00F249AF"/>
    <w:rsid w:val="00F25ECC"/>
    <w:rsid w:val="00F260A3"/>
    <w:rsid w:val="00F2660B"/>
    <w:rsid w:val="00F26AF3"/>
    <w:rsid w:val="00F26E56"/>
    <w:rsid w:val="00F272EF"/>
    <w:rsid w:val="00F27A9C"/>
    <w:rsid w:val="00F31EA6"/>
    <w:rsid w:val="00F32239"/>
    <w:rsid w:val="00F3286F"/>
    <w:rsid w:val="00F34B4B"/>
    <w:rsid w:val="00F369F3"/>
    <w:rsid w:val="00F36A1B"/>
    <w:rsid w:val="00F36ECE"/>
    <w:rsid w:val="00F37BD4"/>
    <w:rsid w:val="00F40176"/>
    <w:rsid w:val="00F4114F"/>
    <w:rsid w:val="00F414B9"/>
    <w:rsid w:val="00F435B2"/>
    <w:rsid w:val="00F4392E"/>
    <w:rsid w:val="00F44443"/>
    <w:rsid w:val="00F445A4"/>
    <w:rsid w:val="00F45A76"/>
    <w:rsid w:val="00F45F19"/>
    <w:rsid w:val="00F4626C"/>
    <w:rsid w:val="00F47715"/>
    <w:rsid w:val="00F477FA"/>
    <w:rsid w:val="00F5015E"/>
    <w:rsid w:val="00F510A7"/>
    <w:rsid w:val="00F51AA3"/>
    <w:rsid w:val="00F5296D"/>
    <w:rsid w:val="00F52CCC"/>
    <w:rsid w:val="00F52E88"/>
    <w:rsid w:val="00F53677"/>
    <w:rsid w:val="00F5394B"/>
    <w:rsid w:val="00F54683"/>
    <w:rsid w:val="00F54F70"/>
    <w:rsid w:val="00F5595A"/>
    <w:rsid w:val="00F56762"/>
    <w:rsid w:val="00F568CB"/>
    <w:rsid w:val="00F6031F"/>
    <w:rsid w:val="00F61B70"/>
    <w:rsid w:val="00F6215F"/>
    <w:rsid w:val="00F623A9"/>
    <w:rsid w:val="00F6287E"/>
    <w:rsid w:val="00F62AEC"/>
    <w:rsid w:val="00F62E96"/>
    <w:rsid w:val="00F62FF0"/>
    <w:rsid w:val="00F63E7C"/>
    <w:rsid w:val="00F64B04"/>
    <w:rsid w:val="00F64F3A"/>
    <w:rsid w:val="00F658C3"/>
    <w:rsid w:val="00F65C6A"/>
    <w:rsid w:val="00F669A9"/>
    <w:rsid w:val="00F6770C"/>
    <w:rsid w:val="00F7193B"/>
    <w:rsid w:val="00F72133"/>
    <w:rsid w:val="00F721B4"/>
    <w:rsid w:val="00F72618"/>
    <w:rsid w:val="00F729AC"/>
    <w:rsid w:val="00F72DC5"/>
    <w:rsid w:val="00F7327F"/>
    <w:rsid w:val="00F740A3"/>
    <w:rsid w:val="00F74B95"/>
    <w:rsid w:val="00F75472"/>
    <w:rsid w:val="00F7561E"/>
    <w:rsid w:val="00F75E97"/>
    <w:rsid w:val="00F76FB1"/>
    <w:rsid w:val="00F775E9"/>
    <w:rsid w:val="00F77C40"/>
    <w:rsid w:val="00F809DF"/>
    <w:rsid w:val="00F830AB"/>
    <w:rsid w:val="00F83762"/>
    <w:rsid w:val="00F857CB"/>
    <w:rsid w:val="00F86275"/>
    <w:rsid w:val="00F865DB"/>
    <w:rsid w:val="00F91010"/>
    <w:rsid w:val="00F91D48"/>
    <w:rsid w:val="00F9250E"/>
    <w:rsid w:val="00F9289F"/>
    <w:rsid w:val="00F92F75"/>
    <w:rsid w:val="00F93015"/>
    <w:rsid w:val="00F93464"/>
    <w:rsid w:val="00F94BDE"/>
    <w:rsid w:val="00F94C2B"/>
    <w:rsid w:val="00F955C0"/>
    <w:rsid w:val="00F9698C"/>
    <w:rsid w:val="00F97EC7"/>
    <w:rsid w:val="00FA0131"/>
    <w:rsid w:val="00FA10ED"/>
    <w:rsid w:val="00FA11A3"/>
    <w:rsid w:val="00FA1989"/>
    <w:rsid w:val="00FA32CB"/>
    <w:rsid w:val="00FA341D"/>
    <w:rsid w:val="00FA3F8C"/>
    <w:rsid w:val="00FA4552"/>
    <w:rsid w:val="00FA4847"/>
    <w:rsid w:val="00FA5F5A"/>
    <w:rsid w:val="00FA6830"/>
    <w:rsid w:val="00FB0CEF"/>
    <w:rsid w:val="00FB156C"/>
    <w:rsid w:val="00FB15B5"/>
    <w:rsid w:val="00FB2C44"/>
    <w:rsid w:val="00FB3947"/>
    <w:rsid w:val="00FB3A0A"/>
    <w:rsid w:val="00FB3D27"/>
    <w:rsid w:val="00FB562A"/>
    <w:rsid w:val="00FB5A0F"/>
    <w:rsid w:val="00FB61F2"/>
    <w:rsid w:val="00FB6BEE"/>
    <w:rsid w:val="00FB77C3"/>
    <w:rsid w:val="00FC069C"/>
    <w:rsid w:val="00FC210A"/>
    <w:rsid w:val="00FC64ED"/>
    <w:rsid w:val="00FC7A9A"/>
    <w:rsid w:val="00FD0149"/>
    <w:rsid w:val="00FD099B"/>
    <w:rsid w:val="00FD18DF"/>
    <w:rsid w:val="00FD1ABD"/>
    <w:rsid w:val="00FD2A38"/>
    <w:rsid w:val="00FD2F7B"/>
    <w:rsid w:val="00FD3483"/>
    <w:rsid w:val="00FD584F"/>
    <w:rsid w:val="00FD6045"/>
    <w:rsid w:val="00FD619D"/>
    <w:rsid w:val="00FD62CA"/>
    <w:rsid w:val="00FD66BF"/>
    <w:rsid w:val="00FD6760"/>
    <w:rsid w:val="00FD6C52"/>
    <w:rsid w:val="00FD7417"/>
    <w:rsid w:val="00FD7473"/>
    <w:rsid w:val="00FD7AD7"/>
    <w:rsid w:val="00FE0675"/>
    <w:rsid w:val="00FE089B"/>
    <w:rsid w:val="00FE19FE"/>
    <w:rsid w:val="00FE1AF2"/>
    <w:rsid w:val="00FE1F3C"/>
    <w:rsid w:val="00FE226F"/>
    <w:rsid w:val="00FE25B3"/>
    <w:rsid w:val="00FE31F5"/>
    <w:rsid w:val="00FE3604"/>
    <w:rsid w:val="00FE3874"/>
    <w:rsid w:val="00FE3F10"/>
    <w:rsid w:val="00FE7989"/>
    <w:rsid w:val="00FF065A"/>
    <w:rsid w:val="00FF0EA5"/>
    <w:rsid w:val="00FF2768"/>
    <w:rsid w:val="00FF3AA2"/>
    <w:rsid w:val="00FF511C"/>
    <w:rsid w:val="00FF5C47"/>
    <w:rsid w:val="00FF6926"/>
    <w:rsid w:val="03DC79B9"/>
    <w:rsid w:val="044E272C"/>
    <w:rsid w:val="04687DA0"/>
    <w:rsid w:val="052D4A42"/>
    <w:rsid w:val="057477EB"/>
    <w:rsid w:val="087D743E"/>
    <w:rsid w:val="0A244839"/>
    <w:rsid w:val="0B150F83"/>
    <w:rsid w:val="0B6F10BD"/>
    <w:rsid w:val="0C2773F2"/>
    <w:rsid w:val="0CB306DC"/>
    <w:rsid w:val="146423F8"/>
    <w:rsid w:val="14EC4CE8"/>
    <w:rsid w:val="15906A55"/>
    <w:rsid w:val="16B41430"/>
    <w:rsid w:val="17A166AA"/>
    <w:rsid w:val="18F9197F"/>
    <w:rsid w:val="1A0A130D"/>
    <w:rsid w:val="1C03353C"/>
    <w:rsid w:val="1C4D7362"/>
    <w:rsid w:val="1E0A5E13"/>
    <w:rsid w:val="22C83859"/>
    <w:rsid w:val="2312362B"/>
    <w:rsid w:val="27024193"/>
    <w:rsid w:val="28237941"/>
    <w:rsid w:val="287E70DD"/>
    <w:rsid w:val="295437C0"/>
    <w:rsid w:val="2B465660"/>
    <w:rsid w:val="2BAC3592"/>
    <w:rsid w:val="2E4225BE"/>
    <w:rsid w:val="308F2302"/>
    <w:rsid w:val="30AF4162"/>
    <w:rsid w:val="30F01D5D"/>
    <w:rsid w:val="31A61481"/>
    <w:rsid w:val="31FA4A60"/>
    <w:rsid w:val="32D908BB"/>
    <w:rsid w:val="32EE7267"/>
    <w:rsid w:val="34DB2557"/>
    <w:rsid w:val="35054603"/>
    <w:rsid w:val="353B4FD6"/>
    <w:rsid w:val="35B94B2A"/>
    <w:rsid w:val="394B59C7"/>
    <w:rsid w:val="39B610B5"/>
    <w:rsid w:val="3A8500F4"/>
    <w:rsid w:val="3C8E3CB4"/>
    <w:rsid w:val="41962EBE"/>
    <w:rsid w:val="42311454"/>
    <w:rsid w:val="42536718"/>
    <w:rsid w:val="42B05433"/>
    <w:rsid w:val="43D84685"/>
    <w:rsid w:val="44D64FC9"/>
    <w:rsid w:val="4576618C"/>
    <w:rsid w:val="466B06EF"/>
    <w:rsid w:val="47A57721"/>
    <w:rsid w:val="481E6E6C"/>
    <w:rsid w:val="48E35830"/>
    <w:rsid w:val="495A4F07"/>
    <w:rsid w:val="49AB78D6"/>
    <w:rsid w:val="4BD91047"/>
    <w:rsid w:val="4CFB0F30"/>
    <w:rsid w:val="4E2F62B4"/>
    <w:rsid w:val="515C7449"/>
    <w:rsid w:val="51976859"/>
    <w:rsid w:val="5273517D"/>
    <w:rsid w:val="545B7FB8"/>
    <w:rsid w:val="56973071"/>
    <w:rsid w:val="585A3087"/>
    <w:rsid w:val="5B9B6DA9"/>
    <w:rsid w:val="5CF70CC6"/>
    <w:rsid w:val="5D3E56A7"/>
    <w:rsid w:val="5DDB3C76"/>
    <w:rsid w:val="60F550E6"/>
    <w:rsid w:val="614733E8"/>
    <w:rsid w:val="61AC3F65"/>
    <w:rsid w:val="637154A2"/>
    <w:rsid w:val="638B5E2F"/>
    <w:rsid w:val="640C7D01"/>
    <w:rsid w:val="664E48CC"/>
    <w:rsid w:val="666934D0"/>
    <w:rsid w:val="66885908"/>
    <w:rsid w:val="66F90745"/>
    <w:rsid w:val="67AE3129"/>
    <w:rsid w:val="67CC4A5B"/>
    <w:rsid w:val="68772AA1"/>
    <w:rsid w:val="68A27C4C"/>
    <w:rsid w:val="69A95613"/>
    <w:rsid w:val="6A51567B"/>
    <w:rsid w:val="6AA4514B"/>
    <w:rsid w:val="6B0041BE"/>
    <w:rsid w:val="6CB707EC"/>
    <w:rsid w:val="6D8D2552"/>
    <w:rsid w:val="6DBE6B55"/>
    <w:rsid w:val="6EA32514"/>
    <w:rsid w:val="70F33843"/>
    <w:rsid w:val="718C3542"/>
    <w:rsid w:val="71C97B5A"/>
    <w:rsid w:val="72020E93"/>
    <w:rsid w:val="721A5138"/>
    <w:rsid w:val="72F42F10"/>
    <w:rsid w:val="73300FB5"/>
    <w:rsid w:val="737F5C5C"/>
    <w:rsid w:val="74162FD1"/>
    <w:rsid w:val="776D564A"/>
    <w:rsid w:val="77897F1E"/>
    <w:rsid w:val="77AC182A"/>
    <w:rsid w:val="77B637EE"/>
    <w:rsid w:val="78334D36"/>
    <w:rsid w:val="7B7A3955"/>
    <w:rsid w:val="7E0904CB"/>
    <w:rsid w:val="7EE4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9"/>
    <w:qFormat/>
    <w:uiPriority w:val="0"/>
    <w:pPr>
      <w:keepNext/>
      <w:outlineLvl w:val="0"/>
    </w:pPr>
    <w:rPr>
      <w:b/>
      <w:sz w:val="52"/>
    </w:rPr>
  </w:style>
  <w:style w:type="paragraph" w:styleId="3">
    <w:name w:val="heading 2"/>
    <w:basedOn w:val="1"/>
    <w:next w:val="1"/>
    <w:link w:val="66"/>
    <w:qFormat/>
    <w:uiPriority w:val="0"/>
    <w:pPr>
      <w:keepNext/>
      <w:keepLines/>
      <w:pageBreakBefore/>
      <w:spacing w:before="260" w:after="260" w:line="415" w:lineRule="auto"/>
      <w:outlineLvl w:val="1"/>
    </w:pPr>
    <w:rPr>
      <w:b/>
      <w:bCs/>
      <w:sz w:val="28"/>
      <w:szCs w:val="32"/>
    </w:rPr>
  </w:style>
  <w:style w:type="paragraph" w:styleId="4">
    <w:name w:val="heading 3"/>
    <w:basedOn w:val="1"/>
    <w:next w:val="1"/>
    <w:link w:val="68"/>
    <w:qFormat/>
    <w:uiPriority w:val="0"/>
    <w:pPr>
      <w:keepNext/>
      <w:keepLines/>
      <w:spacing w:before="260" w:after="260" w:line="416" w:lineRule="auto"/>
      <w:outlineLvl w:val="2"/>
    </w:pPr>
    <w:rPr>
      <w:b/>
      <w:bCs/>
      <w:sz w:val="24"/>
      <w:szCs w:val="32"/>
    </w:rPr>
  </w:style>
  <w:style w:type="paragraph" w:styleId="5">
    <w:name w:val="heading 4"/>
    <w:basedOn w:val="1"/>
    <w:next w:val="6"/>
    <w:qFormat/>
    <w:uiPriority w:val="0"/>
    <w:pPr>
      <w:keepNext/>
      <w:keepLines/>
      <w:spacing w:before="280" w:after="290" w:line="376" w:lineRule="auto"/>
      <w:outlineLvl w:val="3"/>
    </w:pPr>
    <w:rPr>
      <w:rFonts w:ascii="Arial" w:hAnsi="Arial" w:eastAsia="黑体"/>
      <w:b/>
      <w:sz w:val="28"/>
      <w:szCs w:val="20"/>
    </w:rPr>
  </w:style>
  <w:style w:type="paragraph" w:styleId="7">
    <w:name w:val="heading 5"/>
    <w:basedOn w:val="1"/>
    <w:next w:val="6"/>
    <w:qFormat/>
    <w:uiPriority w:val="0"/>
    <w:pPr>
      <w:keepNext/>
      <w:keepLines/>
      <w:spacing w:before="280" w:after="290" w:line="376" w:lineRule="auto"/>
      <w:outlineLvl w:val="4"/>
    </w:pPr>
    <w:rPr>
      <w:b/>
      <w:sz w:val="28"/>
      <w:szCs w:val="20"/>
    </w:rPr>
  </w:style>
  <w:style w:type="paragraph" w:styleId="8">
    <w:name w:val="heading 6"/>
    <w:basedOn w:val="1"/>
    <w:next w:val="6"/>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6"/>
    <w:qFormat/>
    <w:uiPriority w:val="0"/>
    <w:pPr>
      <w:keepNext/>
      <w:keepLines/>
      <w:spacing w:before="240" w:after="64" w:line="320" w:lineRule="auto"/>
      <w:outlineLvl w:val="6"/>
    </w:pPr>
    <w:rPr>
      <w:b/>
      <w:sz w:val="24"/>
      <w:szCs w:val="20"/>
    </w:rPr>
  </w:style>
  <w:style w:type="paragraph" w:styleId="10">
    <w:name w:val="heading 8"/>
    <w:basedOn w:val="1"/>
    <w:next w:val="6"/>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6"/>
    <w:qFormat/>
    <w:uiPriority w:val="0"/>
    <w:pPr>
      <w:keepNext/>
      <w:keepLines/>
      <w:spacing w:before="240" w:after="64" w:line="320" w:lineRule="auto"/>
      <w:outlineLvl w:val="8"/>
    </w:pPr>
    <w:rPr>
      <w:rFonts w:ascii="Arial" w:hAnsi="Arial" w:eastAsia="黑体"/>
      <w:szCs w:val="20"/>
    </w:rPr>
  </w:style>
  <w:style w:type="character" w:default="1" w:styleId="42">
    <w:name w:val="Default Paragraph Font"/>
    <w:semiHidden/>
    <w:unhideWhenUsed/>
    <w:qFormat/>
    <w:uiPriority w:val="1"/>
  </w:style>
  <w:style w:type="table" w:default="1" w:styleId="5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6">
    <w:name w:val="Normal Indent"/>
    <w:basedOn w:val="1"/>
    <w:link w:val="61"/>
    <w:qFormat/>
    <w:uiPriority w:val="0"/>
    <w:pPr>
      <w:ind w:firstLine="420"/>
    </w:pPr>
    <w:rPr>
      <w:szCs w:val="20"/>
    </w:rPr>
  </w:style>
  <w:style w:type="paragraph" w:styleId="12">
    <w:name w:val="annotation subject"/>
    <w:basedOn w:val="13"/>
    <w:next w:val="13"/>
    <w:semiHidden/>
    <w:qFormat/>
    <w:uiPriority w:val="0"/>
    <w:rPr>
      <w:b/>
      <w:bCs/>
    </w:rPr>
  </w:style>
  <w:style w:type="paragraph" w:styleId="13">
    <w:name w:val="annotation text"/>
    <w:basedOn w:val="1"/>
    <w:semiHidden/>
    <w:qFormat/>
    <w:uiPriority w:val="0"/>
    <w:pPr>
      <w:jc w:val="left"/>
    </w:pPr>
  </w:style>
  <w:style w:type="paragraph" w:styleId="14">
    <w:name w:val="toc 7"/>
    <w:basedOn w:val="1"/>
    <w:next w:val="1"/>
    <w:semiHidden/>
    <w:qFormat/>
    <w:uiPriority w:val="0"/>
    <w:pPr>
      <w:ind w:left="1260"/>
      <w:jc w:val="left"/>
    </w:pPr>
    <w:rPr>
      <w:sz w:val="18"/>
      <w:szCs w:val="18"/>
    </w:rPr>
  </w:style>
  <w:style w:type="paragraph" w:styleId="15">
    <w:name w:val="Body Text First Indent"/>
    <w:basedOn w:val="16"/>
    <w:qFormat/>
    <w:uiPriority w:val="0"/>
    <w:pPr>
      <w:autoSpaceDE/>
      <w:autoSpaceDN/>
      <w:adjustRightInd/>
      <w:spacing w:after="120"/>
      <w:ind w:firstLine="420" w:firstLineChars="100"/>
      <w:jc w:val="both"/>
      <w:textAlignment w:val="auto"/>
    </w:pPr>
    <w:rPr>
      <w:rFonts w:ascii="Times New Roman"/>
      <w:kern w:val="2"/>
      <w:sz w:val="21"/>
      <w:szCs w:val="24"/>
    </w:rPr>
  </w:style>
  <w:style w:type="paragraph" w:styleId="16">
    <w:name w:val="Body Text"/>
    <w:basedOn w:val="1"/>
    <w:link w:val="67"/>
    <w:qFormat/>
    <w:uiPriority w:val="0"/>
    <w:pPr>
      <w:autoSpaceDE w:val="0"/>
      <w:autoSpaceDN w:val="0"/>
      <w:adjustRightInd w:val="0"/>
      <w:jc w:val="left"/>
      <w:textAlignment w:val="baseline"/>
    </w:pPr>
    <w:rPr>
      <w:rFonts w:ascii="宋体"/>
      <w:kern w:val="0"/>
      <w:sz w:val="28"/>
      <w:szCs w:val="20"/>
    </w:rPr>
  </w:style>
  <w:style w:type="paragraph" w:styleId="17">
    <w:name w:val="caption"/>
    <w:basedOn w:val="1"/>
    <w:next w:val="1"/>
    <w:qFormat/>
    <w:uiPriority w:val="0"/>
    <w:rPr>
      <w:rFonts w:ascii="Arial" w:hAnsi="Arial" w:eastAsia="黑体" w:cs="Arial"/>
      <w:sz w:val="20"/>
      <w:szCs w:val="20"/>
    </w:rPr>
  </w:style>
  <w:style w:type="paragraph" w:styleId="18">
    <w:name w:val="Document Map"/>
    <w:basedOn w:val="1"/>
    <w:semiHidden/>
    <w:qFormat/>
    <w:uiPriority w:val="0"/>
    <w:pPr>
      <w:shd w:val="clear" w:color="auto" w:fill="000080"/>
    </w:pPr>
  </w:style>
  <w:style w:type="paragraph" w:styleId="19">
    <w:name w:val="toa heading"/>
    <w:basedOn w:val="1"/>
    <w:next w:val="1"/>
    <w:semiHidden/>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0">
    <w:name w:val="Body Text Indent"/>
    <w:basedOn w:val="1"/>
    <w:qFormat/>
    <w:uiPriority w:val="0"/>
    <w:pPr>
      <w:spacing w:line="500" w:lineRule="exact"/>
      <w:ind w:firstLine="539"/>
    </w:pPr>
    <w:rPr>
      <w:szCs w:val="21"/>
    </w:rPr>
  </w:style>
  <w:style w:type="paragraph" w:styleId="21">
    <w:name w:val="Block Text"/>
    <w:basedOn w:val="1"/>
    <w:qFormat/>
    <w:uiPriority w:val="0"/>
    <w:pPr>
      <w:widowControl/>
      <w:autoSpaceDE w:val="0"/>
      <w:autoSpaceDN w:val="0"/>
      <w:spacing w:line="360" w:lineRule="auto"/>
      <w:ind w:left="315" w:leftChars="150" w:right="-53"/>
      <w:textAlignment w:val="bottom"/>
    </w:pPr>
    <w:rPr>
      <w:szCs w:val="20"/>
    </w:rPr>
  </w:style>
  <w:style w:type="paragraph" w:styleId="22">
    <w:name w:val="toc 5"/>
    <w:basedOn w:val="1"/>
    <w:next w:val="1"/>
    <w:semiHidden/>
    <w:qFormat/>
    <w:uiPriority w:val="0"/>
    <w:pPr>
      <w:ind w:left="840"/>
      <w:jc w:val="left"/>
    </w:pPr>
    <w:rPr>
      <w:sz w:val="18"/>
      <w:szCs w:val="18"/>
    </w:rPr>
  </w:style>
  <w:style w:type="paragraph" w:styleId="23">
    <w:name w:val="toc 3"/>
    <w:basedOn w:val="1"/>
    <w:next w:val="1"/>
    <w:qFormat/>
    <w:uiPriority w:val="39"/>
    <w:pPr>
      <w:tabs>
        <w:tab w:val="right" w:leader="dot" w:pos="9602"/>
      </w:tabs>
      <w:ind w:left="284"/>
      <w:jc w:val="left"/>
    </w:pPr>
    <w:rPr>
      <w:rFonts w:ascii="宋体" w:hAnsi="宋体"/>
      <w:i/>
      <w:iCs/>
      <w:sz w:val="24"/>
    </w:rPr>
  </w:style>
  <w:style w:type="paragraph" w:styleId="24">
    <w:name w:val="Plain Text"/>
    <w:basedOn w:val="1"/>
    <w:qFormat/>
    <w:uiPriority w:val="0"/>
    <w:rPr>
      <w:rFonts w:ascii="宋体" w:hAnsi="Courier New" w:eastAsia="仿宋_GB2312"/>
      <w:sz w:val="30"/>
      <w:szCs w:val="20"/>
    </w:rPr>
  </w:style>
  <w:style w:type="paragraph" w:styleId="25">
    <w:name w:val="toc 8"/>
    <w:basedOn w:val="1"/>
    <w:next w:val="1"/>
    <w:semiHidden/>
    <w:qFormat/>
    <w:uiPriority w:val="0"/>
    <w:pPr>
      <w:ind w:left="1470"/>
      <w:jc w:val="left"/>
    </w:pPr>
    <w:rPr>
      <w:sz w:val="18"/>
      <w:szCs w:val="18"/>
    </w:rPr>
  </w:style>
  <w:style w:type="paragraph" w:styleId="26">
    <w:name w:val="Date"/>
    <w:basedOn w:val="1"/>
    <w:next w:val="1"/>
    <w:link w:val="64"/>
    <w:qFormat/>
    <w:uiPriority w:val="0"/>
    <w:pPr>
      <w:autoSpaceDE w:val="0"/>
      <w:autoSpaceDN w:val="0"/>
      <w:adjustRightInd w:val="0"/>
      <w:textAlignment w:val="baseline"/>
    </w:pPr>
    <w:rPr>
      <w:rFonts w:ascii="宋体"/>
      <w:kern w:val="0"/>
      <w:sz w:val="28"/>
      <w:szCs w:val="20"/>
    </w:rPr>
  </w:style>
  <w:style w:type="paragraph" w:styleId="27">
    <w:name w:val="Body Text Indent 2"/>
    <w:basedOn w:val="1"/>
    <w:qFormat/>
    <w:uiPriority w:val="0"/>
    <w:pPr>
      <w:spacing w:line="360" w:lineRule="auto"/>
      <w:ind w:firstLine="420"/>
    </w:pPr>
    <w:rPr>
      <w:szCs w:val="20"/>
    </w:rPr>
  </w:style>
  <w:style w:type="paragraph" w:styleId="28">
    <w:name w:val="Balloon Text"/>
    <w:basedOn w:val="1"/>
    <w:semiHidden/>
    <w:qFormat/>
    <w:uiPriority w:val="0"/>
    <w:rPr>
      <w:sz w:val="18"/>
      <w:szCs w:val="18"/>
    </w:rPr>
  </w:style>
  <w:style w:type="paragraph" w:styleId="29">
    <w:name w:val="footer"/>
    <w:basedOn w:val="1"/>
    <w:link w:val="52"/>
    <w:qFormat/>
    <w:uiPriority w:val="99"/>
    <w:pPr>
      <w:tabs>
        <w:tab w:val="center" w:pos="4153"/>
        <w:tab w:val="right" w:pos="8306"/>
      </w:tabs>
      <w:snapToGrid w:val="0"/>
      <w:jc w:val="left"/>
    </w:pPr>
    <w:rPr>
      <w:sz w:val="18"/>
      <w:szCs w:val="18"/>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before="120" w:after="120"/>
      <w:jc w:val="left"/>
    </w:pPr>
    <w:rPr>
      <w:b/>
      <w:bCs/>
      <w:caps/>
      <w:sz w:val="20"/>
      <w:szCs w:val="20"/>
    </w:rPr>
  </w:style>
  <w:style w:type="paragraph" w:styleId="32">
    <w:name w:val="toc 4"/>
    <w:basedOn w:val="1"/>
    <w:next w:val="1"/>
    <w:semiHidden/>
    <w:qFormat/>
    <w:uiPriority w:val="0"/>
    <w:pPr>
      <w:ind w:left="630"/>
      <w:jc w:val="left"/>
    </w:pPr>
    <w:rPr>
      <w:sz w:val="18"/>
      <w:szCs w:val="18"/>
    </w:rPr>
  </w:style>
  <w:style w:type="paragraph" w:styleId="33">
    <w:name w:val="Subtitle"/>
    <w:basedOn w:val="1"/>
    <w:qFormat/>
    <w:uiPriority w:val="0"/>
    <w:pPr>
      <w:adjustRightInd w:val="0"/>
      <w:spacing w:after="60" w:line="312" w:lineRule="atLeast"/>
      <w:jc w:val="center"/>
      <w:textAlignment w:val="baseline"/>
    </w:pPr>
    <w:rPr>
      <w:rFonts w:ascii="Arial" w:hAnsi="Arial"/>
      <w:i/>
      <w:kern w:val="0"/>
      <w:sz w:val="24"/>
      <w:szCs w:val="20"/>
    </w:rPr>
  </w:style>
  <w:style w:type="paragraph" w:styleId="34">
    <w:name w:val="footnote text"/>
    <w:basedOn w:val="1"/>
    <w:semiHidden/>
    <w:qFormat/>
    <w:uiPriority w:val="0"/>
    <w:pPr>
      <w:snapToGrid w:val="0"/>
      <w:jc w:val="left"/>
    </w:pPr>
    <w:rPr>
      <w:sz w:val="18"/>
      <w:szCs w:val="18"/>
    </w:rPr>
  </w:style>
  <w:style w:type="paragraph" w:styleId="35">
    <w:name w:val="toc 6"/>
    <w:basedOn w:val="1"/>
    <w:next w:val="1"/>
    <w:semiHidden/>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oc 2"/>
    <w:basedOn w:val="1"/>
    <w:next w:val="1"/>
    <w:qFormat/>
    <w:uiPriority w:val="39"/>
    <w:pPr>
      <w:ind w:left="210"/>
      <w:jc w:val="left"/>
    </w:pPr>
    <w:rPr>
      <w:smallCaps/>
      <w:sz w:val="20"/>
      <w:szCs w:val="20"/>
    </w:rPr>
  </w:style>
  <w:style w:type="paragraph" w:styleId="38">
    <w:name w:val="toc 9"/>
    <w:basedOn w:val="1"/>
    <w:next w:val="1"/>
    <w:semiHidden/>
    <w:qFormat/>
    <w:uiPriority w:val="0"/>
    <w:pPr>
      <w:ind w:left="1680"/>
      <w:jc w:val="left"/>
    </w:pPr>
    <w:rPr>
      <w:sz w:val="18"/>
      <w:szCs w:val="18"/>
    </w:rPr>
  </w:style>
  <w:style w:type="paragraph" w:styleId="39">
    <w:name w:val="Body Text 2"/>
    <w:basedOn w:val="1"/>
    <w:link w:val="60"/>
    <w:qFormat/>
    <w:uiPriority w:val="0"/>
    <w:pPr>
      <w:autoSpaceDE w:val="0"/>
      <w:autoSpaceDN w:val="0"/>
      <w:adjustRightInd w:val="0"/>
      <w:textAlignment w:val="baseline"/>
    </w:pPr>
    <w:rPr>
      <w:rFonts w:ascii="宋体"/>
      <w:kern w:val="0"/>
      <w:sz w:val="28"/>
      <w:szCs w:val="20"/>
    </w:rPr>
  </w:style>
  <w:style w:type="paragraph" w:styleId="40">
    <w:name w:val="Normal (Web)"/>
    <w:basedOn w:val="1"/>
    <w:qFormat/>
    <w:uiPriority w:val="0"/>
    <w:pPr>
      <w:widowControl/>
      <w:spacing w:before="100" w:beforeAutospacing="1" w:after="100" w:afterAutospacing="1"/>
      <w:jc w:val="left"/>
    </w:pPr>
    <w:rPr>
      <w:rFonts w:ascii="宋体" w:hAnsi="宋体"/>
      <w:kern w:val="0"/>
      <w:sz w:val="24"/>
    </w:rPr>
  </w:style>
  <w:style w:type="paragraph" w:styleId="41">
    <w:name w:val="index 1"/>
    <w:basedOn w:val="1"/>
    <w:next w:val="1"/>
    <w:semiHidden/>
    <w:qFormat/>
    <w:uiPriority w:val="0"/>
    <w:pPr>
      <w:jc w:val="center"/>
    </w:p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Emphasis"/>
    <w:qFormat/>
    <w:uiPriority w:val="0"/>
    <w:rPr>
      <w:i/>
      <w:iCs/>
    </w:rPr>
  </w:style>
  <w:style w:type="character" w:styleId="47">
    <w:name w:val="Hyperlink"/>
    <w:qFormat/>
    <w:uiPriority w:val="99"/>
    <w:rPr>
      <w:color w:val="0000FF"/>
      <w:u w:val="single"/>
    </w:rPr>
  </w:style>
  <w:style w:type="character" w:styleId="48">
    <w:name w:val="annotation reference"/>
    <w:semiHidden/>
    <w:qFormat/>
    <w:uiPriority w:val="0"/>
    <w:rPr>
      <w:sz w:val="21"/>
      <w:szCs w:val="21"/>
    </w:rPr>
  </w:style>
  <w:style w:type="character" w:styleId="49">
    <w:name w:val="footnote reference"/>
    <w:semiHidden/>
    <w:qFormat/>
    <w:uiPriority w:val="0"/>
    <w:rPr>
      <w:vertAlign w:val="superscript"/>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2">
    <w:name w:val="页脚 Char"/>
    <w:link w:val="29"/>
    <w:qFormat/>
    <w:uiPriority w:val="99"/>
    <w:rPr>
      <w:kern w:val="2"/>
      <w:sz w:val="18"/>
      <w:szCs w:val="18"/>
    </w:rPr>
  </w:style>
  <w:style w:type="character" w:customStyle="1" w:styleId="53">
    <w:name w:val="article1"/>
    <w:qFormat/>
    <w:uiPriority w:val="0"/>
    <w:rPr>
      <w:sz w:val="26"/>
      <w:szCs w:val="26"/>
    </w:rPr>
  </w:style>
  <w:style w:type="character" w:customStyle="1" w:styleId="54">
    <w:name w:val="style81"/>
    <w:qFormat/>
    <w:uiPriority w:val="0"/>
    <w:rPr>
      <w:b/>
      <w:bCs/>
      <w:sz w:val="20"/>
      <w:szCs w:val="20"/>
    </w:rPr>
  </w:style>
  <w:style w:type="character" w:customStyle="1" w:styleId="55">
    <w:name w:val="font10pt"/>
    <w:qFormat/>
    <w:uiPriority w:val="0"/>
  </w:style>
  <w:style w:type="character" w:customStyle="1" w:styleId="56">
    <w:name w:val="span_paramvalue"/>
    <w:basedOn w:val="42"/>
    <w:qFormat/>
    <w:uiPriority w:val="0"/>
  </w:style>
  <w:style w:type="character" w:customStyle="1" w:styleId="57">
    <w:name w:val="表格正文 Char"/>
    <w:link w:val="58"/>
    <w:qFormat/>
    <w:uiPriority w:val="0"/>
    <w:rPr>
      <w:rFonts w:eastAsia="宋体"/>
      <w:sz w:val="24"/>
      <w:lang w:val="en-US" w:eastAsia="zh-CN" w:bidi="ar-SA"/>
    </w:rPr>
  </w:style>
  <w:style w:type="paragraph" w:customStyle="1" w:styleId="58">
    <w:name w:val="表格正文"/>
    <w:basedOn w:val="1"/>
    <w:link w:val="57"/>
    <w:qFormat/>
    <w:uiPriority w:val="0"/>
    <w:pPr>
      <w:overflowPunct w:val="0"/>
      <w:adjustRightInd w:val="0"/>
      <w:snapToGrid w:val="0"/>
      <w:spacing w:before="60" w:after="60" w:line="360" w:lineRule="auto"/>
      <w:ind w:firstLine="540" w:firstLineChars="225"/>
      <w:jc w:val="center"/>
      <w:textAlignment w:val="baseline"/>
    </w:pPr>
    <w:rPr>
      <w:kern w:val="0"/>
      <w:sz w:val="24"/>
      <w:szCs w:val="20"/>
    </w:rPr>
  </w:style>
  <w:style w:type="character" w:customStyle="1" w:styleId="59">
    <w:name w:val="txt11"/>
    <w:qFormat/>
    <w:uiPriority w:val="0"/>
    <w:rPr>
      <w:rFonts w:hint="default" w:ascii="Arial" w:hAnsi="Arial" w:cs="Arial"/>
      <w:color w:val="000000"/>
      <w:sz w:val="18"/>
      <w:szCs w:val="18"/>
    </w:rPr>
  </w:style>
  <w:style w:type="character" w:customStyle="1" w:styleId="60">
    <w:name w:val="正文文本 2 Char"/>
    <w:link w:val="39"/>
    <w:qFormat/>
    <w:uiPriority w:val="0"/>
    <w:rPr>
      <w:rFonts w:ascii="宋体"/>
      <w:sz w:val="28"/>
    </w:rPr>
  </w:style>
  <w:style w:type="character" w:customStyle="1" w:styleId="61">
    <w:name w:val="正文缩进 Char"/>
    <w:link w:val="6"/>
    <w:qFormat/>
    <w:locked/>
    <w:uiPriority w:val="0"/>
    <w:rPr>
      <w:rFonts w:eastAsia="宋体"/>
      <w:kern w:val="2"/>
      <w:sz w:val="21"/>
      <w:lang w:val="en-US" w:eastAsia="zh-CN" w:bidi="ar-SA"/>
    </w:rPr>
  </w:style>
  <w:style w:type="character" w:customStyle="1" w:styleId="62">
    <w:name w:val="真正正文+首缩2 Char"/>
    <w:link w:val="63"/>
    <w:qFormat/>
    <w:uiPriority w:val="0"/>
    <w:rPr>
      <w:rFonts w:eastAsia="仿宋_GB2312"/>
      <w:kern w:val="2"/>
      <w:sz w:val="28"/>
      <w:szCs w:val="28"/>
      <w:lang w:val="en-US" w:eastAsia="zh-CN" w:bidi="ar-SA"/>
    </w:rPr>
  </w:style>
  <w:style w:type="paragraph" w:customStyle="1" w:styleId="63">
    <w:name w:val="真正正文+首缩2"/>
    <w:basedOn w:val="1"/>
    <w:link w:val="62"/>
    <w:qFormat/>
    <w:uiPriority w:val="0"/>
    <w:pPr>
      <w:adjustRightInd w:val="0"/>
      <w:snapToGrid w:val="0"/>
      <w:spacing w:line="360" w:lineRule="auto"/>
      <w:ind w:firstLine="571" w:firstLineChars="200"/>
    </w:pPr>
    <w:rPr>
      <w:rFonts w:eastAsia="仿宋_GB2312"/>
      <w:sz w:val="28"/>
      <w:szCs w:val="28"/>
    </w:rPr>
  </w:style>
  <w:style w:type="character" w:customStyle="1" w:styleId="64">
    <w:name w:val="日期 Char"/>
    <w:link w:val="26"/>
    <w:qFormat/>
    <w:uiPriority w:val="0"/>
    <w:rPr>
      <w:rFonts w:ascii="宋体"/>
      <w:sz w:val="28"/>
    </w:rPr>
  </w:style>
  <w:style w:type="character" w:customStyle="1" w:styleId="65">
    <w:name w:val="title"/>
    <w:basedOn w:val="42"/>
    <w:qFormat/>
    <w:uiPriority w:val="0"/>
  </w:style>
  <w:style w:type="character" w:customStyle="1" w:styleId="66">
    <w:name w:val="标题 2 Char"/>
    <w:link w:val="3"/>
    <w:qFormat/>
    <w:uiPriority w:val="0"/>
    <w:rPr>
      <w:rFonts w:eastAsia="宋体"/>
      <w:b/>
      <w:bCs/>
      <w:kern w:val="2"/>
      <w:sz w:val="28"/>
      <w:szCs w:val="32"/>
      <w:lang w:val="en-US" w:eastAsia="zh-CN" w:bidi="ar-SA"/>
    </w:rPr>
  </w:style>
  <w:style w:type="character" w:customStyle="1" w:styleId="67">
    <w:name w:val="正文文本 Char"/>
    <w:link w:val="16"/>
    <w:qFormat/>
    <w:uiPriority w:val="0"/>
    <w:rPr>
      <w:rFonts w:ascii="宋体"/>
      <w:sz w:val="28"/>
    </w:rPr>
  </w:style>
  <w:style w:type="character" w:customStyle="1" w:styleId="68">
    <w:name w:val="标题 3 Char"/>
    <w:link w:val="4"/>
    <w:qFormat/>
    <w:uiPriority w:val="0"/>
    <w:rPr>
      <w:rFonts w:eastAsia="宋体"/>
      <w:b/>
      <w:bCs/>
      <w:kern w:val="2"/>
      <w:sz w:val="24"/>
      <w:szCs w:val="32"/>
      <w:lang w:val="en-US" w:eastAsia="zh-CN" w:bidi="ar-SA"/>
    </w:rPr>
  </w:style>
  <w:style w:type="character" w:customStyle="1" w:styleId="69">
    <w:name w:val="标题 1 Char"/>
    <w:link w:val="2"/>
    <w:qFormat/>
    <w:uiPriority w:val="0"/>
    <w:rPr>
      <w:rFonts w:eastAsia="宋体"/>
      <w:b/>
      <w:kern w:val="2"/>
      <w:sz w:val="52"/>
      <w:szCs w:val="24"/>
      <w:lang w:val="en-US" w:eastAsia="zh-CN" w:bidi="ar-SA"/>
    </w:rPr>
  </w:style>
  <w:style w:type="character" w:customStyle="1" w:styleId="70">
    <w:name w:val="正文文本 Char1"/>
    <w:semiHidden/>
    <w:qFormat/>
    <w:uiPriority w:val="99"/>
    <w:rPr>
      <w:kern w:val="2"/>
      <w:sz w:val="21"/>
      <w:szCs w:val="24"/>
    </w:rPr>
  </w:style>
  <w:style w:type="character" w:customStyle="1" w:styleId="71">
    <w:name w:val="style61"/>
    <w:qFormat/>
    <w:uiPriority w:val="0"/>
    <w:rPr>
      <w:sz w:val="18"/>
      <w:szCs w:val="18"/>
    </w:rPr>
  </w:style>
  <w:style w:type="character" w:customStyle="1" w:styleId="72">
    <w:name w:val="文字 Char"/>
    <w:link w:val="73"/>
    <w:qFormat/>
    <w:uiPriority w:val="0"/>
    <w:rPr>
      <w:rFonts w:ascii="宋体" w:eastAsia="宋体"/>
      <w:kern w:val="2"/>
      <w:sz w:val="28"/>
      <w:lang w:val="en-US" w:eastAsia="zh-CN" w:bidi="ar-SA"/>
    </w:rPr>
  </w:style>
  <w:style w:type="paragraph" w:customStyle="1" w:styleId="73">
    <w:name w:val="文字"/>
    <w:basedOn w:val="1"/>
    <w:link w:val="72"/>
    <w:qFormat/>
    <w:uiPriority w:val="0"/>
    <w:pPr>
      <w:tabs>
        <w:tab w:val="left" w:pos="8520"/>
      </w:tabs>
      <w:spacing w:line="312" w:lineRule="auto"/>
      <w:ind w:right="-210" w:firstLine="556"/>
    </w:pPr>
    <w:rPr>
      <w:rFonts w:ascii="宋体"/>
      <w:sz w:val="28"/>
      <w:szCs w:val="20"/>
    </w:rPr>
  </w:style>
  <w:style w:type="paragraph" w:customStyle="1" w:styleId="7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75">
    <w:name w:val="样式1"/>
    <w:basedOn w:val="1"/>
    <w:qFormat/>
    <w:uiPriority w:val="0"/>
    <w:pPr>
      <w:tabs>
        <w:tab w:val="left" w:pos="1125"/>
      </w:tabs>
      <w:adjustRightInd w:val="0"/>
      <w:snapToGrid w:val="0"/>
      <w:spacing w:before="40" w:after="40" w:line="300" w:lineRule="auto"/>
      <w:ind w:left="1125" w:hanging="1125"/>
      <w:jc w:val="center"/>
      <w:textAlignment w:val="center"/>
    </w:pPr>
    <w:rPr>
      <w:snapToGrid w:val="0"/>
      <w:spacing w:val="20"/>
      <w:kern w:val="0"/>
      <w:sz w:val="18"/>
      <w:szCs w:val="20"/>
    </w:rPr>
  </w:style>
  <w:style w:type="paragraph" w:customStyle="1" w:styleId="7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77">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78">
    <w:name w:val="点序列"/>
    <w:basedOn w:val="1"/>
    <w:qFormat/>
    <w:uiPriority w:val="0"/>
    <w:pPr>
      <w:tabs>
        <w:tab w:val="left" w:pos="907"/>
      </w:tabs>
      <w:adjustRightInd w:val="0"/>
      <w:spacing w:before="60" w:after="60" w:line="300" w:lineRule="auto"/>
      <w:ind w:left="907" w:hanging="397"/>
      <w:textAlignment w:val="baseline"/>
    </w:pPr>
    <w:rPr>
      <w:rFonts w:eastAsia="仿宋_GB2312"/>
      <w:kern w:val="0"/>
      <w:sz w:val="24"/>
      <w:szCs w:val="20"/>
    </w:rPr>
  </w:style>
  <w:style w:type="paragraph" w:customStyle="1" w:styleId="7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0"/>
      <w:szCs w:val="20"/>
    </w:rPr>
  </w:style>
  <w:style w:type="paragraph" w:customStyle="1" w:styleId="80">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81">
    <w:name w:val="表号_报告"/>
    <w:basedOn w:val="1"/>
    <w:qFormat/>
    <w:uiPriority w:val="0"/>
    <w:pPr>
      <w:adjustRightInd w:val="0"/>
      <w:snapToGrid w:val="0"/>
      <w:jc w:val="left"/>
    </w:pPr>
    <w:rPr>
      <w:rFonts w:ascii="仿宋_GB2312" w:eastAsia="仿宋_GB2312"/>
      <w:szCs w:val="20"/>
    </w:rPr>
  </w:style>
  <w:style w:type="paragraph" w:customStyle="1" w:styleId="82">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83">
    <w:name w:val="xl64"/>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cs="宋体"/>
      <w:b/>
      <w:bCs/>
      <w:kern w:val="0"/>
      <w:sz w:val="20"/>
      <w:szCs w:val="20"/>
    </w:rPr>
  </w:style>
  <w:style w:type="paragraph" w:customStyle="1" w:styleId="84">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2"/>
      <w:szCs w:val="22"/>
    </w:rPr>
  </w:style>
  <w:style w:type="paragraph" w:customStyle="1" w:styleId="85">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86">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2"/>
      <w:szCs w:val="22"/>
    </w:rPr>
  </w:style>
  <w:style w:type="paragraph" w:customStyle="1" w:styleId="87">
    <w:name w:val="_Style 35"/>
    <w:basedOn w:val="1"/>
    <w:qFormat/>
    <w:uiPriority w:val="0"/>
    <w:pPr>
      <w:widowControl/>
      <w:spacing w:after="160" w:line="240" w:lineRule="exact"/>
      <w:jc w:val="left"/>
    </w:pPr>
    <w:rPr>
      <w:szCs w:val="20"/>
    </w:rPr>
  </w:style>
  <w:style w:type="paragraph" w:customStyle="1" w:styleId="88">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0"/>
      <w:szCs w:val="20"/>
    </w:rPr>
  </w:style>
  <w:style w:type="paragraph" w:customStyle="1" w:styleId="89">
    <w:name w:val="正文样式1"/>
    <w:basedOn w:val="1"/>
    <w:qFormat/>
    <w:uiPriority w:val="0"/>
    <w:pPr>
      <w:spacing w:line="360" w:lineRule="auto"/>
      <w:ind w:firstLine="510"/>
    </w:pPr>
    <w:rPr>
      <w:rFonts w:ascii="Arial" w:hAnsi="Arial"/>
      <w:sz w:val="24"/>
      <w:szCs w:val="20"/>
    </w:rPr>
  </w:style>
  <w:style w:type="paragraph" w:customStyle="1" w:styleId="90">
    <w:name w:val="content"/>
    <w:basedOn w:val="1"/>
    <w:qFormat/>
    <w:uiPriority w:val="0"/>
    <w:pPr>
      <w:widowControl/>
      <w:spacing w:before="100" w:beforeAutospacing="1" w:after="100" w:afterAutospacing="1" w:line="280" w:lineRule="atLeast"/>
      <w:ind w:firstLine="434"/>
      <w:jc w:val="left"/>
    </w:pPr>
    <w:rPr>
      <w:rFonts w:ascii="宋体" w:hAnsi="宋体" w:cs="宋体"/>
      <w:color w:val="000000"/>
      <w:kern w:val="0"/>
      <w:szCs w:val="21"/>
    </w:rPr>
  </w:style>
  <w:style w:type="paragraph" w:customStyle="1" w:styleId="91">
    <w:name w:val="标题 4 宋体"/>
    <w:basedOn w:val="92"/>
    <w:qFormat/>
    <w:uiPriority w:val="0"/>
    <w:rPr>
      <w:rFonts w:ascii="宋体" w:hAnsi="宋体" w:eastAsia="宋体"/>
      <w:b/>
      <w:bCs/>
      <w:kern w:val="2"/>
      <w:sz w:val="22"/>
    </w:rPr>
  </w:style>
  <w:style w:type="paragraph" w:customStyle="1" w:styleId="92">
    <w:name w:val="标题 4 +"/>
    <w:basedOn w:val="10"/>
    <w:qFormat/>
    <w:uiPriority w:val="0"/>
    <w:rPr>
      <w:kern w:val="0"/>
      <w:szCs w:val="24"/>
    </w:rPr>
  </w:style>
  <w:style w:type="paragraph" w:customStyle="1" w:styleId="9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94">
    <w:name w:val="默认段落字体 Para Char Char Char Char Char Char Char"/>
    <w:basedOn w:val="1"/>
    <w:qFormat/>
    <w:uiPriority w:val="0"/>
    <w:rPr>
      <w:rFonts w:ascii="Tahoma" w:hAnsi="Tahoma"/>
      <w:sz w:val="24"/>
      <w:szCs w:val="20"/>
    </w:rPr>
  </w:style>
  <w:style w:type="paragraph" w:customStyle="1" w:styleId="95">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96">
    <w:name w:val="xl7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97">
    <w:name w:val="缩进正文"/>
    <w:basedOn w:val="1"/>
    <w:qFormat/>
    <w:uiPriority w:val="0"/>
    <w:pPr>
      <w:spacing w:line="360" w:lineRule="auto"/>
      <w:ind w:firstLine="527"/>
    </w:pPr>
    <w:rPr>
      <w:sz w:val="24"/>
      <w:szCs w:val="20"/>
    </w:rPr>
  </w:style>
  <w:style w:type="paragraph" w:customStyle="1" w:styleId="98">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99">
    <w:name w:val="表格文字"/>
    <w:basedOn w:val="1"/>
    <w:qFormat/>
    <w:uiPriority w:val="0"/>
    <w:pPr>
      <w:spacing w:before="25" w:after="25" w:line="300" w:lineRule="auto"/>
    </w:pPr>
    <w:rPr>
      <w:rFonts w:ascii="Times" w:hAnsi="Times"/>
      <w:spacing w:val="10"/>
      <w:kern w:val="0"/>
      <w:sz w:val="24"/>
      <w:szCs w:val="20"/>
    </w:rPr>
  </w:style>
  <w:style w:type="paragraph" w:customStyle="1" w:styleId="100">
    <w:name w:val="xl57"/>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rPr>
  </w:style>
  <w:style w:type="paragraph" w:customStyle="1" w:styleId="101">
    <w:name w:val="xl65"/>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0"/>
      <w:szCs w:val="20"/>
    </w:rPr>
  </w:style>
  <w:style w:type="paragraph" w:customStyle="1" w:styleId="102">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kern w:val="0"/>
      <w:sz w:val="20"/>
      <w:szCs w:val="20"/>
    </w:rPr>
  </w:style>
  <w:style w:type="paragraph" w:customStyle="1" w:styleId="103">
    <w:name w:val="font8"/>
    <w:basedOn w:val="1"/>
    <w:qFormat/>
    <w:uiPriority w:val="0"/>
    <w:pPr>
      <w:widowControl/>
      <w:spacing w:before="100" w:beforeAutospacing="1" w:after="100" w:afterAutospacing="1"/>
      <w:jc w:val="left"/>
    </w:pPr>
    <w:rPr>
      <w:b/>
      <w:bCs/>
      <w:kern w:val="0"/>
      <w:sz w:val="20"/>
      <w:szCs w:val="20"/>
    </w:rPr>
  </w:style>
  <w:style w:type="paragraph" w:customStyle="1" w:styleId="104">
    <w:name w:val="Char Char1 Char"/>
    <w:basedOn w:val="1"/>
    <w:qFormat/>
    <w:uiPriority w:val="0"/>
  </w:style>
  <w:style w:type="paragraph" w:customStyle="1" w:styleId="105">
    <w:name w:val="投标文件2"/>
    <w:basedOn w:val="1"/>
    <w:qFormat/>
    <w:uiPriority w:val="0"/>
    <w:pPr>
      <w:spacing w:line="480" w:lineRule="auto"/>
      <w:ind w:left="1134"/>
      <w:jc w:val="center"/>
      <w:outlineLvl w:val="0"/>
    </w:pPr>
    <w:rPr>
      <w:rFonts w:ascii="宋体"/>
      <w:b/>
      <w:sz w:val="30"/>
      <w:szCs w:val="20"/>
    </w:rPr>
  </w:style>
  <w:style w:type="paragraph" w:customStyle="1" w:styleId="106">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107">
    <w:name w:val="xl56"/>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b/>
      <w:bCs/>
      <w:kern w:val="0"/>
      <w:sz w:val="24"/>
    </w:rPr>
  </w:style>
  <w:style w:type="paragraph" w:customStyle="1" w:styleId="10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09">
    <w:name w:val="标书正文 Char Char1"/>
    <w:basedOn w:val="1"/>
    <w:qFormat/>
    <w:uiPriority w:val="0"/>
    <w:pPr>
      <w:spacing w:line="500" w:lineRule="exact"/>
      <w:ind w:firstLine="540" w:firstLineChars="225"/>
    </w:pPr>
    <w:rPr>
      <w:rFonts w:ascii="宋体" w:hAnsi="宋体"/>
      <w:sz w:val="24"/>
    </w:rPr>
  </w:style>
  <w:style w:type="paragraph" w:customStyle="1" w:styleId="110">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1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 w:val="20"/>
      <w:szCs w:val="20"/>
    </w:rPr>
  </w:style>
  <w:style w:type="paragraph" w:customStyle="1" w:styleId="112">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11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5">
    <w:name w:val="正文+小四"/>
    <w:basedOn w:val="5"/>
    <w:qFormat/>
    <w:uiPriority w:val="0"/>
    <w:pPr>
      <w:spacing w:beforeLines="50" w:afterLines="50" w:line="300" w:lineRule="auto"/>
    </w:pPr>
    <w:rPr>
      <w:rFonts w:ascii="宋体" w:hAnsi="宋体" w:eastAsia="宋体"/>
      <w:bCs/>
      <w:kern w:val="0"/>
      <w:sz w:val="24"/>
      <w:szCs w:val="28"/>
    </w:rPr>
  </w:style>
  <w:style w:type="paragraph" w:customStyle="1" w:styleId="11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7">
    <w:name w:val="5"/>
    <w:basedOn w:val="1"/>
    <w:next w:val="20"/>
    <w:qFormat/>
    <w:uiPriority w:val="0"/>
    <w:pPr>
      <w:spacing w:after="120"/>
      <w:ind w:left="420" w:leftChars="200"/>
    </w:pPr>
  </w:style>
  <w:style w:type="paragraph" w:customStyle="1" w:styleId="118">
    <w:name w:val="Normal1"/>
    <w:basedOn w:val="1"/>
    <w:qFormat/>
    <w:uiPriority w:val="0"/>
    <w:pPr>
      <w:tabs>
        <w:tab w:val="left" w:pos="780"/>
      </w:tabs>
      <w:spacing w:line="360" w:lineRule="auto"/>
      <w:ind w:left="780" w:hanging="360"/>
    </w:pPr>
    <w:rPr>
      <w:rFonts w:ascii="宋体" w:hAnsi="宋体" w:eastAsia="仿宋体"/>
      <w:kern w:val="0"/>
      <w:szCs w:val="21"/>
    </w:rPr>
  </w:style>
  <w:style w:type="paragraph" w:customStyle="1" w:styleId="11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20">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b/>
      <w:bCs/>
      <w:kern w:val="0"/>
      <w:sz w:val="24"/>
    </w:rPr>
  </w:style>
  <w:style w:type="paragraph" w:customStyle="1" w:styleId="121">
    <w:name w:val="--规划正文"/>
    <w:basedOn w:val="1"/>
    <w:qFormat/>
    <w:uiPriority w:val="0"/>
    <w:pPr>
      <w:spacing w:line="360" w:lineRule="auto"/>
      <w:ind w:firstLine="200" w:firstLineChars="200"/>
    </w:pPr>
    <w:rPr>
      <w:szCs w:val="20"/>
    </w:rPr>
  </w:style>
  <w:style w:type="paragraph" w:customStyle="1" w:styleId="12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3">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124">
    <w:name w:val="xl54"/>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cs="宋体"/>
      <w:b/>
      <w:bCs/>
      <w:kern w:val="0"/>
      <w:sz w:val="24"/>
    </w:rPr>
  </w:style>
  <w:style w:type="paragraph" w:customStyle="1" w:styleId="125">
    <w:name w:val="表格内容"/>
    <w:basedOn w:val="1"/>
    <w:next w:val="1"/>
    <w:qFormat/>
    <w:uiPriority w:val="0"/>
    <w:pPr>
      <w:spacing w:line="312" w:lineRule="auto"/>
    </w:pPr>
    <w:rPr>
      <w:rFonts w:ascii="宋体"/>
      <w:szCs w:val="20"/>
    </w:rPr>
  </w:style>
  <w:style w:type="paragraph" w:customStyle="1" w:styleId="126">
    <w:name w:val="样式 标题 3h3heading 3(Alt+3)(Alt+3)1(Alt+3)2(Alt+3)3(Alt+3)4...1"/>
    <w:basedOn w:val="4"/>
    <w:qFormat/>
    <w:uiPriority w:val="0"/>
    <w:pPr>
      <w:widowControl/>
      <w:tabs>
        <w:tab w:val="left" w:pos="0"/>
        <w:tab w:val="left" w:pos="2351"/>
      </w:tabs>
      <w:spacing w:before="120" w:after="60" w:line="360" w:lineRule="auto"/>
      <w:ind w:left="1838" w:hanging="567"/>
      <w:jc w:val="left"/>
    </w:pPr>
    <w:rPr>
      <w:sz w:val="32"/>
      <w:szCs w:val="24"/>
    </w:rPr>
  </w:style>
  <w:style w:type="paragraph" w:customStyle="1" w:styleId="127">
    <w:name w:val="正文1"/>
    <w:basedOn w:val="1"/>
    <w:next w:val="1"/>
    <w:qFormat/>
    <w:uiPriority w:val="0"/>
    <w:pPr>
      <w:spacing w:before="100" w:beforeAutospacing="1" w:after="100" w:afterAutospacing="1" w:line="400" w:lineRule="exact"/>
      <w:ind w:firstLine="480" w:firstLineChars="200"/>
      <w:jc w:val="left"/>
    </w:pPr>
    <w:rPr>
      <w:rFonts w:ascii="Arial" w:hAnsi="Arial"/>
      <w:sz w:val="24"/>
    </w:rPr>
  </w:style>
  <w:style w:type="paragraph" w:customStyle="1" w:styleId="128">
    <w:name w:val="_Style 30"/>
    <w:basedOn w:val="1"/>
    <w:qFormat/>
    <w:uiPriority w:val="0"/>
    <w:pPr>
      <w:widowControl/>
      <w:spacing w:line="400" w:lineRule="exact"/>
      <w:jc w:val="center"/>
    </w:pPr>
    <w:rPr>
      <w:rFonts w:ascii="Verdana" w:hAnsi="Verdana"/>
      <w:kern w:val="0"/>
      <w:szCs w:val="20"/>
      <w:lang w:eastAsia="en-US"/>
    </w:rPr>
  </w:style>
  <w:style w:type="paragraph" w:customStyle="1" w:styleId="12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30">
    <w:name w:val="画龙点睛"/>
    <w:basedOn w:val="4"/>
    <w:qFormat/>
    <w:uiPriority w:val="0"/>
    <w:pPr>
      <w:pageBreakBefore/>
      <w:spacing w:line="500" w:lineRule="exact"/>
      <w:jc w:val="center"/>
    </w:pPr>
    <w:rPr>
      <w:rFonts w:ascii="宋体"/>
    </w:rPr>
  </w:style>
  <w:style w:type="paragraph" w:customStyle="1" w:styleId="131">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0"/>
      <w:szCs w:val="20"/>
    </w:rPr>
  </w:style>
  <w:style w:type="paragraph" w:customStyle="1" w:styleId="1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34">
    <w:name w:val="tabletext"/>
    <w:basedOn w:val="1"/>
    <w:qFormat/>
    <w:uiPriority w:val="0"/>
    <w:pPr>
      <w:widowControl/>
      <w:spacing w:before="100" w:beforeAutospacing="1" w:after="100" w:afterAutospacing="1" w:line="209" w:lineRule="atLeast"/>
      <w:jc w:val="left"/>
    </w:pPr>
    <w:rPr>
      <w:rFonts w:ascii="宋体" w:hAnsi="宋体"/>
      <w:kern w:val="0"/>
      <w:sz w:val="16"/>
      <w:szCs w:val="16"/>
    </w:rPr>
  </w:style>
  <w:style w:type="paragraph" w:customStyle="1" w:styleId="135">
    <w:name w:val="Char Char Char Char Char Char1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6">
    <w:name w:val="日期1"/>
    <w:basedOn w:val="1"/>
    <w:next w:val="1"/>
    <w:qFormat/>
    <w:uiPriority w:val="0"/>
    <w:pPr>
      <w:adjustRightInd w:val="0"/>
      <w:spacing w:line="360" w:lineRule="auto"/>
    </w:pPr>
    <w:rPr>
      <w:rFonts w:ascii="宋体"/>
      <w:b/>
      <w:spacing w:val="2"/>
      <w:sz w:val="24"/>
      <w:szCs w:val="20"/>
    </w:rPr>
  </w:style>
  <w:style w:type="paragraph" w:customStyle="1" w:styleId="137">
    <w:name w:val="xl45"/>
    <w:basedOn w:val="1"/>
    <w:qFormat/>
    <w:uiPriority w:val="0"/>
    <w:pPr>
      <w:widowControl/>
      <w:pBdr>
        <w:top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138">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39">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b/>
      <w:bCs/>
      <w:kern w:val="0"/>
      <w:sz w:val="22"/>
      <w:szCs w:val="22"/>
    </w:rPr>
  </w:style>
  <w:style w:type="paragraph" w:customStyle="1" w:styleId="140">
    <w:name w:val="Char1"/>
    <w:basedOn w:val="1"/>
    <w:qFormat/>
    <w:uiPriority w:val="0"/>
    <w:rPr>
      <w:rFonts w:ascii="Tahoma" w:hAnsi="Tahoma"/>
      <w:sz w:val="24"/>
      <w:szCs w:val="20"/>
    </w:rPr>
  </w:style>
  <w:style w:type="paragraph" w:customStyle="1" w:styleId="141">
    <w:name w:val="xl69"/>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cs="宋体"/>
      <w:kern w:val="0"/>
      <w:sz w:val="20"/>
      <w:szCs w:val="20"/>
    </w:rPr>
  </w:style>
  <w:style w:type="paragraph" w:customStyle="1" w:styleId="142">
    <w:name w:val="Char2"/>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4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44">
    <w:name w:val="(标书)正文 Char"/>
    <w:basedOn w:val="1"/>
    <w:qFormat/>
    <w:uiPriority w:val="0"/>
    <w:pPr>
      <w:spacing w:line="480" w:lineRule="auto"/>
      <w:ind w:firstLine="522"/>
      <w:jc w:val="left"/>
    </w:pPr>
    <w:rPr>
      <w:spacing w:val="10"/>
      <w:kern w:val="0"/>
      <w:sz w:val="24"/>
    </w:rPr>
  </w:style>
  <w:style w:type="paragraph" w:customStyle="1" w:styleId="145">
    <w:name w:val="表格标题_报告"/>
    <w:basedOn w:val="1"/>
    <w:qFormat/>
    <w:uiPriority w:val="0"/>
    <w:pPr>
      <w:adjustRightInd w:val="0"/>
      <w:snapToGrid w:val="0"/>
      <w:spacing w:beforeLines="100"/>
      <w:jc w:val="center"/>
    </w:pPr>
    <w:rPr>
      <w:rFonts w:ascii="宋体" w:hAnsi="宋体"/>
      <w:sz w:val="28"/>
      <w:szCs w:val="20"/>
    </w:rPr>
  </w:style>
  <w:style w:type="paragraph" w:customStyle="1" w:styleId="14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4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48">
    <w:name w:val="Char1 Char Char Char"/>
    <w:basedOn w:val="1"/>
    <w:qFormat/>
    <w:uiPriority w:val="0"/>
    <w:pPr>
      <w:framePr w:wrap="notBeside" w:vAnchor="text" w:hAnchor="text" w:y="1"/>
      <w:tabs>
        <w:tab w:val="left" w:pos="845"/>
      </w:tabs>
      <w:spacing w:line="360" w:lineRule="auto"/>
      <w:ind w:left="845" w:hanging="425"/>
    </w:pPr>
    <w:rPr>
      <w:rFonts w:ascii="Tahoma" w:hAnsi="Tahoma"/>
      <w:color w:val="000000"/>
      <w:sz w:val="30"/>
      <w:szCs w:val="30"/>
    </w:rPr>
  </w:style>
  <w:style w:type="paragraph" w:customStyle="1" w:styleId="14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50">
    <w:name w:val="xl48"/>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51">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2">
    <w:name w:val="xl6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3">
    <w:name w:val="样式4"/>
    <w:basedOn w:val="1"/>
    <w:qFormat/>
    <w:uiPriority w:val="0"/>
    <w:pPr>
      <w:tabs>
        <w:tab w:val="left" w:pos="780"/>
      </w:tabs>
      <w:spacing w:line="480" w:lineRule="auto"/>
      <w:ind w:left="780" w:hanging="420"/>
    </w:pPr>
    <w:rPr>
      <w:rFonts w:cs="宋体"/>
      <w:color w:val="292929"/>
      <w:sz w:val="24"/>
      <w:szCs w:val="20"/>
    </w:rPr>
  </w:style>
  <w:style w:type="paragraph" w:customStyle="1" w:styleId="154">
    <w:name w:val="font7"/>
    <w:basedOn w:val="1"/>
    <w:qFormat/>
    <w:uiPriority w:val="0"/>
    <w:pPr>
      <w:widowControl/>
      <w:spacing w:before="100" w:beforeAutospacing="1" w:after="100" w:afterAutospacing="1"/>
      <w:jc w:val="left"/>
    </w:pPr>
    <w:rPr>
      <w:kern w:val="0"/>
      <w:sz w:val="20"/>
      <w:szCs w:val="20"/>
    </w:rPr>
  </w:style>
  <w:style w:type="paragraph" w:customStyle="1" w:styleId="155">
    <w:name w:val="xl4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156">
    <w:name w:val="xl4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157">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58">
    <w:name w:val="样式 正文缩进正文（首行缩进两字）特点表正文正文非缩进正文对齐图表标题段1ALT+Z标题4四号缩进正文双..."/>
    <w:basedOn w:val="6"/>
    <w:qFormat/>
    <w:uiPriority w:val="0"/>
    <w:pPr>
      <w:autoSpaceDE w:val="0"/>
      <w:autoSpaceDN w:val="0"/>
      <w:adjustRightInd w:val="0"/>
      <w:snapToGrid w:val="0"/>
      <w:spacing w:beforeLines="50" w:afterLines="50" w:line="360" w:lineRule="auto"/>
      <w:ind w:firstLine="480" w:firstLineChars="200"/>
      <w:jc w:val="left"/>
    </w:pPr>
    <w:rPr>
      <w:kern w:val="0"/>
      <w:sz w:val="24"/>
    </w:rPr>
  </w:style>
  <w:style w:type="paragraph" w:customStyle="1" w:styleId="15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0">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61">
    <w:name w:val="Char Char Char Char"/>
    <w:basedOn w:val="1"/>
    <w:qFormat/>
    <w:uiPriority w:val="0"/>
    <w:pPr>
      <w:widowControl/>
      <w:spacing w:line="400" w:lineRule="exact"/>
      <w:jc w:val="center"/>
    </w:pPr>
    <w:rPr>
      <w:rFonts w:ascii="Verdana" w:hAnsi="Verdana"/>
      <w:kern w:val="0"/>
      <w:szCs w:val="20"/>
      <w:lang w:eastAsia="en-US"/>
    </w:rPr>
  </w:style>
  <w:style w:type="paragraph" w:customStyle="1" w:styleId="162">
    <w:name w:val="xl47"/>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6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164">
    <w:name w:val="xl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5">
    <w:name w:val="xl55"/>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4"/>
    </w:rPr>
  </w:style>
  <w:style w:type="paragraph" w:customStyle="1" w:styleId="166">
    <w:name w:val="xl4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6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68">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69">
    <w:name w:val="题注5"/>
    <w:basedOn w:val="1"/>
    <w:next w:val="17"/>
    <w:qFormat/>
    <w:uiPriority w:val="0"/>
    <w:pPr>
      <w:tabs>
        <w:tab w:val="left" w:pos="540"/>
      </w:tabs>
      <w:spacing w:line="360" w:lineRule="auto"/>
      <w:ind w:left="540" w:hanging="540" w:hangingChars="225"/>
    </w:pPr>
    <w:rPr>
      <w:rFonts w:ascii="宋体" w:hAnsi="宋体"/>
      <w:color w:val="000000"/>
      <w:sz w:val="24"/>
    </w:rPr>
  </w:style>
  <w:style w:type="paragraph" w:customStyle="1" w:styleId="170">
    <w:name w:val="正文缩进HS-正文1"/>
    <w:basedOn w:val="1"/>
    <w:qFormat/>
    <w:uiPriority w:val="0"/>
    <w:pPr>
      <w:tabs>
        <w:tab w:val="left" w:pos="0"/>
      </w:tabs>
      <w:spacing w:before="156" w:line="300" w:lineRule="auto"/>
      <w:ind w:firstLine="547" w:firstLineChars="228"/>
    </w:pPr>
    <w:rPr>
      <w:rFonts w:ascii="宋体" w:hAnsi="宋体"/>
      <w:sz w:val="24"/>
    </w:rPr>
  </w:style>
  <w:style w:type="paragraph" w:customStyle="1" w:styleId="171">
    <w:name w:val="4"/>
    <w:basedOn w:val="1"/>
    <w:next w:val="1"/>
    <w:qFormat/>
    <w:uiPriority w:val="0"/>
  </w:style>
  <w:style w:type="paragraph" w:customStyle="1" w:styleId="172">
    <w:name w:val="样式 标题 3H3h3正文三级标题l3CTheading 33rd levelTitle3MapH31He..."/>
    <w:basedOn w:val="5"/>
    <w:qFormat/>
    <w:uiPriority w:val="0"/>
    <w:pPr>
      <w:spacing w:line="540" w:lineRule="exact"/>
    </w:pPr>
    <w:rPr>
      <w:rFonts w:ascii="黑体"/>
      <w:bCs/>
      <w:sz w:val="30"/>
    </w:rPr>
  </w:style>
  <w:style w:type="paragraph" w:customStyle="1" w:styleId="173">
    <w:name w:val="a3"/>
    <w:basedOn w:val="1"/>
    <w:qFormat/>
    <w:uiPriority w:val="0"/>
    <w:pPr>
      <w:widowControl/>
      <w:spacing w:before="100" w:beforeAutospacing="1" w:after="100" w:afterAutospacing="1"/>
      <w:jc w:val="left"/>
    </w:pPr>
    <w:rPr>
      <w:rFonts w:ascii="宋体" w:hAnsi="宋体"/>
      <w:color w:val="000000"/>
      <w:kern w:val="0"/>
      <w:sz w:val="20"/>
      <w:szCs w:val="20"/>
    </w:rPr>
  </w:style>
  <w:style w:type="paragraph" w:customStyle="1" w:styleId="174">
    <w:name w:val="列项——（一级）"/>
    <w:qFormat/>
    <w:uiPriority w:val="0"/>
    <w:pPr>
      <w:widowControl w:val="0"/>
      <w:tabs>
        <w:tab w:val="left" w:pos="854"/>
        <w:tab w:val="left" w:pos="1260"/>
      </w:tabs>
      <w:ind w:left="1260" w:leftChars="200" w:hanging="420" w:hangingChars="200"/>
      <w:jc w:val="both"/>
    </w:pPr>
    <w:rPr>
      <w:rFonts w:ascii="宋体" w:hAnsi="Times New Roman" w:eastAsia="宋体" w:cs="Times New Roman"/>
      <w:sz w:val="21"/>
      <w:lang w:val="en-US" w:eastAsia="zh-CN" w:bidi="ar-SA"/>
    </w:rPr>
  </w:style>
  <w:style w:type="paragraph" w:customStyle="1" w:styleId="175">
    <w:name w:val="xl5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76">
    <w:name w:val="标题1"/>
    <w:basedOn w:val="1"/>
    <w:qFormat/>
    <w:uiPriority w:val="0"/>
    <w:pPr>
      <w:widowControl/>
      <w:spacing w:line="360" w:lineRule="auto"/>
      <w:jc w:val="center"/>
    </w:pPr>
    <w:rPr>
      <w:rFonts w:ascii="黑体" w:eastAsia="黑体"/>
      <w:b/>
      <w:kern w:val="0"/>
      <w:sz w:val="44"/>
      <w:szCs w:val="20"/>
    </w:rPr>
  </w:style>
  <w:style w:type="paragraph" w:customStyle="1" w:styleId="177">
    <w:name w:val="表格"/>
    <w:basedOn w:val="1"/>
    <w:qFormat/>
    <w:uiPriority w:val="0"/>
    <w:pPr>
      <w:framePr w:hSpace="180" w:wrap="around" w:vAnchor="text" w:hAnchor="text" w:y="1"/>
      <w:adjustRightInd w:val="0"/>
      <w:snapToGrid w:val="0"/>
      <w:jc w:val="center"/>
    </w:pPr>
    <w:rPr>
      <w:rFonts w:eastAsia="仿宋_GB2312"/>
      <w:kern w:val="0"/>
      <w:szCs w:val="21"/>
    </w:rPr>
  </w:style>
  <w:style w:type="paragraph" w:customStyle="1" w:styleId="178">
    <w:name w:val="xl4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79">
    <w:name w:val="top_channel"/>
    <w:basedOn w:val="1"/>
    <w:qFormat/>
    <w:uiPriority w:val="0"/>
    <w:pPr>
      <w:widowControl/>
      <w:spacing w:before="100" w:beforeAutospacing="1" w:after="100" w:afterAutospacing="1"/>
      <w:jc w:val="left"/>
    </w:pPr>
    <w:rPr>
      <w:rFonts w:ascii="宋体" w:hAnsi="宋体" w:cs="宋体"/>
      <w:color w:val="FFFFFF"/>
      <w:kern w:val="0"/>
      <w:szCs w:val="21"/>
    </w:rPr>
  </w:style>
  <w:style w:type="paragraph" w:customStyle="1" w:styleId="180">
    <w:name w:val="Char Char"/>
    <w:basedOn w:val="1"/>
    <w:qFormat/>
    <w:uiPriority w:val="0"/>
    <w:rPr>
      <w:rFonts w:ascii="Tahoma" w:hAnsi="Tahoma"/>
      <w:sz w:val="24"/>
      <w:szCs w:val="20"/>
    </w:rPr>
  </w:style>
  <w:style w:type="paragraph" w:customStyle="1" w:styleId="181">
    <w:name w:val="xl4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82">
    <w:name w:val="xl25"/>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183">
    <w:name w:val="xl78"/>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cs="宋体"/>
      <w:b/>
      <w:bCs/>
      <w:kern w:val="0"/>
      <w:sz w:val="22"/>
      <w:szCs w:val="22"/>
    </w:rPr>
  </w:style>
  <w:style w:type="paragraph" w:customStyle="1" w:styleId="184">
    <w:name w:val="样式 样式 样式 宋体 四号 行距: 最小值 25 磅 + 首行缩进:  2 字符 + 首行缩进:  2 字符"/>
    <w:basedOn w:val="1"/>
    <w:qFormat/>
    <w:uiPriority w:val="0"/>
    <w:pPr>
      <w:spacing w:line="500" w:lineRule="exact"/>
      <w:ind w:firstLine="576" w:firstLineChars="200"/>
      <w:jc w:val="left"/>
    </w:pPr>
    <w:rPr>
      <w:rFonts w:ascii="宋体" w:hAnsi="宋体"/>
      <w:color w:val="000000"/>
      <w:spacing w:val="-20"/>
      <w:kern w:val="0"/>
      <w:sz w:val="28"/>
      <w:szCs w:val="20"/>
    </w:rPr>
  </w:style>
  <w:style w:type="paragraph" w:customStyle="1" w:styleId="1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6">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b/>
      <w:bCs/>
      <w:kern w:val="0"/>
      <w:sz w:val="20"/>
      <w:szCs w:val="20"/>
    </w:rPr>
  </w:style>
  <w:style w:type="paragraph" w:customStyle="1" w:styleId="187">
    <w:name w:val="Char Char Char"/>
    <w:basedOn w:val="1"/>
    <w:qFormat/>
    <w:uiPriority w:val="0"/>
    <w:rPr>
      <w:rFonts w:ascii="Tahoma" w:hAnsi="Tahoma"/>
      <w:sz w:val="24"/>
      <w:szCs w:val="20"/>
    </w:rPr>
  </w:style>
  <w:style w:type="paragraph" w:styleId="188">
    <w:name w:val="List Paragraph"/>
    <w:basedOn w:val="1"/>
    <w:qFormat/>
    <w:uiPriority w:val="34"/>
    <w:pPr>
      <w:ind w:firstLine="420" w:firstLineChars="200"/>
    </w:pPr>
    <w:rPr>
      <w:rFonts w:asciiTheme="minorHAnsi" w:hAnsiTheme="minorHAnsi" w:eastAsiaTheme="minorEastAsia" w:cstheme="minorBidi"/>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43</Pages>
  <Words>3503</Words>
  <Characters>19968</Characters>
  <Lines>166</Lines>
  <Paragraphs>46</Paragraphs>
  <TotalTime>26</TotalTime>
  <ScaleCrop>false</ScaleCrop>
  <LinksUpToDate>false</LinksUpToDate>
  <CharactersWithSpaces>23425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2016-04-25T03:40:00Z</dcterms:created>
  <dc:creator>user</dc:creator>
  <cp:lastModifiedBy>huangx</cp:lastModifiedBy>
  <cp:lastPrinted>2018-07-27T09:29:00Z</cp:lastPrinted>
  <dcterms:modified xsi:type="dcterms:W3CDTF">2018-08-18T13:57:40Z</dcterms:modified>
  <dc:title>国内采购竞争性</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