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framePr w:wrap="auto" w:vAnchor="margin" w:hAnchor="text" w:yAlign="inline"/>
        <w:spacing w:line="800" w:lineRule="exact"/>
        <w:jc w:val="center"/>
        <w:rPr>
          <w:rFonts w:ascii="楷体_GB2312" w:hAnsi="楷体_GB2312" w:eastAsia="楷体_GB2312" w:cs="楷体_GB2312"/>
          <w:b/>
          <w:bCs/>
          <w:sz w:val="72"/>
          <w:szCs w:val="72"/>
        </w:rPr>
      </w:pPr>
    </w:p>
    <w:p>
      <w:pPr>
        <w:pStyle w:val="22"/>
        <w:framePr w:wrap="auto" w:vAnchor="margin" w:hAnchor="text" w:yAlign="inline"/>
        <w:spacing w:line="800" w:lineRule="exact"/>
        <w:jc w:val="center"/>
        <w:rPr>
          <w:rFonts w:ascii="楷体_GB2312" w:hAnsi="楷体_GB2312" w:eastAsia="楷体_GB2312" w:cs="楷体_GB2312"/>
          <w:b/>
          <w:bCs/>
          <w:sz w:val="72"/>
          <w:szCs w:val="72"/>
        </w:rPr>
      </w:pPr>
    </w:p>
    <w:p>
      <w:pPr>
        <w:pStyle w:val="23"/>
        <w:framePr w:wrap="auto" w:vAnchor="margin" w:hAnchor="text" w:yAlign="inline"/>
        <w:tabs>
          <w:tab w:val="left" w:pos="7740"/>
        </w:tabs>
        <w:spacing w:line="1200" w:lineRule="exact"/>
        <w:jc w:val="center"/>
        <w:rPr>
          <w:rFonts w:hint="default" w:ascii="楷体_GB2312" w:hAnsi="楷体_GB2312" w:eastAsia="楷体_GB2312" w:cs="楷体_GB2312"/>
          <w:b/>
          <w:bCs/>
          <w:sz w:val="80"/>
          <w:szCs w:val="80"/>
        </w:rPr>
      </w:pPr>
      <w:r>
        <w:rPr>
          <w:rFonts w:ascii="楷体_GB2312" w:hAnsi="楷体_GB2312" w:eastAsia="楷体_GB2312" w:cs="楷体_GB2312"/>
          <w:b/>
          <w:bCs/>
          <w:sz w:val="80"/>
          <w:szCs w:val="80"/>
          <w:lang w:val="zh-TW" w:eastAsia="zh-TW"/>
        </w:rPr>
        <w:t>南方科技大学</w:t>
      </w:r>
    </w:p>
    <w:p>
      <w:pPr>
        <w:pStyle w:val="22"/>
        <w:framePr w:wrap="auto" w:vAnchor="margin" w:hAnchor="text" w:yAlign="inline"/>
        <w:spacing w:line="800" w:lineRule="exact"/>
        <w:jc w:val="center"/>
        <w:rPr>
          <w:rFonts w:ascii="楷体_GB2312" w:hAnsi="楷体_GB2312" w:eastAsia="楷体_GB2312" w:cs="楷体_GB2312"/>
          <w:b/>
          <w:bCs/>
          <w:sz w:val="52"/>
          <w:szCs w:val="52"/>
        </w:rPr>
      </w:pPr>
    </w:p>
    <w:p>
      <w:pPr>
        <w:pStyle w:val="22"/>
        <w:framePr w:wrap="auto" w:vAnchor="margin" w:hAnchor="text" w:yAlign="inline"/>
        <w:spacing w:line="800" w:lineRule="exact"/>
        <w:jc w:val="center"/>
        <w:rPr>
          <w:rFonts w:ascii="楷体_GB2312" w:hAnsi="楷体_GB2312" w:eastAsia="楷体_GB2312" w:cs="楷体_GB2312"/>
          <w:b/>
          <w:bCs/>
          <w:sz w:val="52"/>
          <w:szCs w:val="52"/>
        </w:rPr>
      </w:pPr>
    </w:p>
    <w:p>
      <w:pPr>
        <w:pStyle w:val="22"/>
        <w:framePr w:wrap="auto" w:vAnchor="margin" w:hAnchor="text" w:yAlign="inline"/>
        <w:spacing w:line="800" w:lineRule="exact"/>
        <w:jc w:val="center"/>
        <w:rPr>
          <w:rFonts w:ascii="楷体_GB2312" w:hAnsi="楷体_GB2312" w:eastAsia="楷体_GB2312" w:cs="楷体_GB2312"/>
          <w:b/>
          <w:bCs/>
          <w:sz w:val="52"/>
          <w:szCs w:val="52"/>
        </w:rPr>
      </w:pPr>
      <w:r>
        <w:rPr>
          <w:rFonts w:ascii="楷体_GB2312" w:hAnsi="楷体_GB2312" w:eastAsia="楷体_GB2312" w:cs="楷体_GB2312"/>
          <w:b/>
          <w:bCs/>
          <w:sz w:val="52"/>
          <w:szCs w:val="52"/>
          <w:lang w:val="zh-TW" w:eastAsia="zh-TW"/>
        </w:rPr>
        <w:t>湖畔书院</w:t>
      </w:r>
      <w:r>
        <w:rPr>
          <w:rFonts w:ascii="楷体_GB2312" w:hAnsi="楷体_GB2312" w:eastAsia="楷体_GB2312" w:cs="楷体_GB2312"/>
          <w:b/>
          <w:bCs/>
          <w:sz w:val="52"/>
          <w:szCs w:val="52"/>
        </w:rPr>
        <w:t>3</w:t>
      </w:r>
      <w:r>
        <w:rPr>
          <w:rFonts w:ascii="楷体_GB2312" w:hAnsi="楷体_GB2312" w:eastAsia="楷体_GB2312" w:cs="楷体_GB2312"/>
          <w:b/>
          <w:bCs/>
          <w:sz w:val="52"/>
          <w:szCs w:val="52"/>
          <w:lang w:val="zh-TW" w:eastAsia="zh-TW"/>
        </w:rPr>
        <w:t>栋</w:t>
      </w:r>
      <w:r>
        <w:rPr>
          <w:rFonts w:ascii="楷体_GB2312" w:hAnsi="楷体_GB2312" w:eastAsia="楷体_GB2312" w:cs="楷体_GB2312"/>
          <w:b/>
          <w:bCs/>
          <w:sz w:val="52"/>
          <w:szCs w:val="52"/>
        </w:rPr>
        <w:t>2</w:t>
      </w:r>
      <w:r>
        <w:rPr>
          <w:rFonts w:ascii="楷体_GB2312" w:hAnsi="楷体_GB2312" w:eastAsia="楷体_GB2312" w:cs="楷体_GB2312"/>
          <w:b/>
          <w:bCs/>
          <w:sz w:val="52"/>
          <w:szCs w:val="52"/>
          <w:lang w:val="zh-TW" w:eastAsia="zh-TW"/>
        </w:rPr>
        <w:t>楼、</w:t>
      </w:r>
      <w:r>
        <w:rPr>
          <w:rFonts w:ascii="楷体_GB2312" w:hAnsi="楷体_GB2312" w:eastAsia="楷体_GB2312" w:cs="楷体_GB2312"/>
          <w:b/>
          <w:bCs/>
          <w:sz w:val="52"/>
          <w:szCs w:val="52"/>
        </w:rPr>
        <w:t>3</w:t>
      </w:r>
      <w:r>
        <w:rPr>
          <w:rFonts w:ascii="楷体_GB2312" w:hAnsi="楷体_GB2312" w:eastAsia="楷体_GB2312" w:cs="楷体_GB2312"/>
          <w:b/>
          <w:bCs/>
          <w:sz w:val="52"/>
          <w:szCs w:val="52"/>
          <w:lang w:val="zh-TW" w:eastAsia="zh-TW"/>
        </w:rPr>
        <w:t>楼门禁系统采购及安装项目</w:t>
      </w:r>
    </w:p>
    <w:p>
      <w:pPr>
        <w:pStyle w:val="23"/>
        <w:framePr w:wrap="auto" w:vAnchor="margin" w:hAnchor="text" w:yAlign="inline"/>
        <w:spacing w:line="800" w:lineRule="exact"/>
        <w:jc w:val="center"/>
        <w:rPr>
          <w:rFonts w:hint="default" w:ascii="楷体_GB2312" w:hAnsi="楷体_GB2312" w:eastAsia="楷体_GB2312" w:cs="楷体_GB2312"/>
          <w:b/>
          <w:bCs/>
          <w:sz w:val="36"/>
          <w:szCs w:val="36"/>
        </w:rPr>
      </w:pPr>
      <w:r>
        <w:rPr>
          <w:rFonts w:ascii="楷体_GB2312" w:hAnsi="楷体_GB2312" w:eastAsia="楷体_GB2312" w:cs="楷体_GB2312"/>
          <w:b/>
          <w:bCs/>
          <w:sz w:val="36"/>
          <w:szCs w:val="36"/>
          <w:lang w:val="zh-TW" w:eastAsia="zh-TW"/>
        </w:rPr>
        <w:t>（项目编号：</w:t>
      </w:r>
      <w:r>
        <w:rPr>
          <w:rFonts w:ascii="楷体_GB2312" w:hAnsi="楷体_GB2312" w:eastAsia="楷体_GB2312" w:cs="楷体_GB2312"/>
          <w:b/>
          <w:bCs/>
          <w:sz w:val="36"/>
          <w:szCs w:val="36"/>
        </w:rPr>
        <w:t>SUSTech-2018-132</w:t>
      </w:r>
      <w:r>
        <w:rPr>
          <w:rFonts w:ascii="楷体_GB2312" w:hAnsi="楷体_GB2312" w:eastAsia="楷体_GB2312" w:cs="楷体_GB2312"/>
          <w:b/>
          <w:bCs/>
          <w:sz w:val="36"/>
          <w:szCs w:val="36"/>
          <w:lang w:val="zh-TW" w:eastAsia="zh-TW"/>
        </w:rPr>
        <w:t>）</w:t>
      </w:r>
    </w:p>
    <w:p>
      <w:pPr>
        <w:pStyle w:val="23"/>
        <w:framePr w:wrap="auto" w:vAnchor="margin" w:hAnchor="text" w:yAlign="inline"/>
        <w:spacing w:line="800" w:lineRule="exact"/>
        <w:jc w:val="center"/>
        <w:rPr>
          <w:rFonts w:hint="default" w:ascii="楷体_GB2312" w:hAnsi="楷体_GB2312" w:eastAsia="楷体_GB2312" w:cs="楷体_GB2312"/>
          <w:b/>
          <w:bCs/>
          <w:sz w:val="36"/>
          <w:szCs w:val="36"/>
        </w:rPr>
      </w:pPr>
    </w:p>
    <w:p>
      <w:pPr>
        <w:pStyle w:val="23"/>
        <w:framePr w:wrap="auto" w:vAnchor="margin" w:hAnchor="text" w:yAlign="inline"/>
        <w:spacing w:line="800" w:lineRule="exact"/>
        <w:jc w:val="center"/>
        <w:rPr>
          <w:rFonts w:hint="default" w:ascii="楷体_GB2312" w:hAnsi="楷体_GB2312" w:eastAsia="楷体_GB2312" w:cs="楷体_GB2312"/>
          <w:b/>
          <w:bCs/>
          <w:sz w:val="36"/>
          <w:szCs w:val="36"/>
        </w:rPr>
      </w:pPr>
    </w:p>
    <w:p>
      <w:pPr>
        <w:pStyle w:val="23"/>
        <w:framePr w:wrap="auto" w:vAnchor="margin" w:hAnchor="text" w:yAlign="inline"/>
        <w:tabs>
          <w:tab w:val="left" w:pos="7740"/>
        </w:tabs>
        <w:spacing w:line="1200" w:lineRule="exact"/>
        <w:jc w:val="center"/>
        <w:rPr>
          <w:rFonts w:hint="default" w:ascii="楷体_GB2312" w:hAnsi="楷体_GB2312" w:eastAsia="楷体_GB2312" w:cs="楷体_GB2312"/>
          <w:b/>
          <w:bCs/>
          <w:sz w:val="80"/>
          <w:szCs w:val="80"/>
        </w:rPr>
      </w:pPr>
      <w:r>
        <w:rPr>
          <w:rFonts w:ascii="楷体_GB2312" w:hAnsi="楷体_GB2312" w:eastAsia="楷体_GB2312" w:cs="楷体_GB2312"/>
          <w:b/>
          <w:bCs/>
          <w:sz w:val="80"/>
          <w:szCs w:val="80"/>
          <w:lang w:val="zh-TW" w:eastAsia="zh-TW"/>
        </w:rPr>
        <w:t>招 标 文 件</w:t>
      </w:r>
    </w:p>
    <w:p>
      <w:pPr>
        <w:pStyle w:val="23"/>
        <w:framePr w:wrap="auto" w:vAnchor="margin" w:hAnchor="text" w:yAlign="inline"/>
        <w:spacing w:line="760" w:lineRule="exact"/>
        <w:jc w:val="center"/>
        <w:rPr>
          <w:rFonts w:hint="default" w:ascii="楷体_GB2312" w:hAnsi="楷体_GB2312" w:eastAsia="楷体_GB2312" w:cs="楷体_GB2312"/>
          <w:b/>
          <w:bCs/>
          <w:sz w:val="36"/>
          <w:szCs w:val="36"/>
        </w:rPr>
      </w:pPr>
    </w:p>
    <w:p>
      <w:pPr>
        <w:pStyle w:val="23"/>
        <w:framePr w:wrap="auto" w:vAnchor="margin" w:hAnchor="text" w:yAlign="inline"/>
        <w:spacing w:line="760" w:lineRule="exact"/>
        <w:jc w:val="center"/>
        <w:rPr>
          <w:rFonts w:hint="default" w:ascii="楷体_GB2312" w:hAnsi="楷体_GB2312" w:eastAsia="楷体_GB2312" w:cs="楷体_GB2312"/>
          <w:b/>
          <w:bCs/>
          <w:sz w:val="36"/>
          <w:szCs w:val="36"/>
        </w:rPr>
      </w:pPr>
    </w:p>
    <w:p>
      <w:pPr>
        <w:pStyle w:val="23"/>
        <w:framePr w:wrap="auto" w:vAnchor="margin" w:hAnchor="text" w:yAlign="inline"/>
        <w:spacing w:line="760" w:lineRule="exact"/>
        <w:jc w:val="center"/>
        <w:rPr>
          <w:rFonts w:hint="default" w:ascii="楷体_GB2312" w:hAnsi="楷体_GB2312" w:eastAsia="楷体_GB2312" w:cs="楷体_GB2312"/>
          <w:b/>
          <w:bCs/>
          <w:sz w:val="36"/>
          <w:szCs w:val="36"/>
        </w:rPr>
      </w:pPr>
    </w:p>
    <w:p>
      <w:pPr>
        <w:pStyle w:val="23"/>
        <w:framePr w:wrap="auto" w:vAnchor="margin" w:hAnchor="text" w:yAlign="inline"/>
        <w:spacing w:line="760" w:lineRule="exact"/>
        <w:jc w:val="center"/>
        <w:rPr>
          <w:rFonts w:hint="default"/>
        </w:rPr>
      </w:pPr>
      <w:r>
        <w:rPr>
          <w:rFonts w:ascii="楷体_GB2312" w:hAnsi="楷体_GB2312" w:eastAsia="楷体_GB2312" w:cs="楷体_GB2312"/>
          <w:b/>
          <w:bCs/>
          <w:sz w:val="36"/>
          <w:szCs w:val="36"/>
          <w:lang w:val="zh-TW" w:eastAsia="zh-TW"/>
        </w:rPr>
        <w:t>二〇一八年</w:t>
      </w:r>
      <w:r>
        <w:rPr>
          <w:rFonts w:ascii="楷体_GB2312" w:hAnsi="楷体_GB2312" w:eastAsia="楷体_GB2312" w:cs="楷体_GB2312"/>
          <w:b/>
          <w:bCs/>
          <w:sz w:val="36"/>
          <w:szCs w:val="36"/>
          <w:lang w:val="zh-TW"/>
        </w:rPr>
        <w:t>八</w:t>
      </w:r>
      <w:r>
        <w:rPr>
          <w:rFonts w:ascii="楷体_GB2312" w:hAnsi="楷体_GB2312" w:eastAsia="楷体_GB2312" w:cs="楷体_GB2312"/>
          <w:b/>
          <w:bCs/>
          <w:sz w:val="36"/>
          <w:szCs w:val="36"/>
          <w:lang w:val="zh-TW" w:eastAsia="zh-TW"/>
        </w:rPr>
        <w:t>月</w:t>
      </w:r>
      <w:r>
        <w:rPr>
          <w:rFonts w:ascii="楷体_GB2312" w:hAnsi="楷体_GB2312" w:eastAsia="楷体_GB2312" w:cs="楷体_GB2312"/>
          <w:b/>
          <w:bCs/>
          <w:sz w:val="36"/>
          <w:szCs w:val="36"/>
          <w:lang w:val="zh-TW" w:eastAsia="zh-TW"/>
        </w:rPr>
        <w:br w:type="page"/>
      </w:r>
    </w:p>
    <w:p>
      <w:pPr>
        <w:pStyle w:val="27"/>
        <w:framePr w:wrap="auto" w:vAnchor="margin" w:hAnchor="text" w:yAlign="inline"/>
        <w:sectPr>
          <w:headerReference r:id="rId5" w:type="first"/>
          <w:footerReference r:id="rId8" w:type="first"/>
          <w:headerReference r:id="rId3" w:type="default"/>
          <w:footerReference r:id="rId6" w:type="default"/>
          <w:headerReference r:id="rId4" w:type="even"/>
          <w:footerReference r:id="rId7" w:type="even"/>
          <w:pgSz w:w="11900" w:h="16840"/>
          <w:pgMar w:top="1246" w:right="1287" w:bottom="1440" w:left="1797" w:header="851" w:footer="992" w:gutter="0"/>
          <w:cols w:space="720" w:num="1"/>
          <w:titlePg/>
        </w:sectPr>
      </w:pPr>
    </w:p>
    <w:p>
      <w:pPr>
        <w:pStyle w:val="23"/>
        <w:framePr w:wrap="auto" w:vAnchor="margin" w:hAnchor="text" w:yAlign="inline"/>
        <w:spacing w:line="360" w:lineRule="auto"/>
        <w:outlineLvl w:val="0"/>
        <w:rPr>
          <w:rFonts w:hint="default" w:ascii="宋体" w:hAnsi="宋体" w:eastAsia="宋体" w:cs="宋体"/>
          <w:sz w:val="10"/>
          <w:szCs w:val="10"/>
        </w:rPr>
      </w:pPr>
    </w:p>
    <w:p>
      <w:pPr>
        <w:pStyle w:val="23"/>
        <w:framePr w:wrap="auto" w:vAnchor="margin" w:hAnchor="text" w:yAlign="inline"/>
        <w:numPr>
          <w:ilvl w:val="0"/>
          <w:numId w:val="1"/>
        </w:numPr>
        <w:tabs>
          <w:tab w:val="left" w:pos="768"/>
          <w:tab w:val="clear" w:pos="1170"/>
        </w:tabs>
        <w:spacing w:before="120" w:after="240" w:line="360" w:lineRule="auto"/>
        <w:ind w:left="768" w:hanging="768"/>
        <w:jc w:val="center"/>
        <w:outlineLvl w:val="0"/>
        <w:rPr>
          <w:rFonts w:hint="default" w:ascii="Times" w:hAnsi="Times" w:eastAsia="Times" w:cs="Times"/>
          <w:b/>
          <w:bCs/>
          <w:sz w:val="32"/>
          <w:szCs w:val="32"/>
        </w:rPr>
      </w:pPr>
      <w:r>
        <w:rPr>
          <w:rFonts w:ascii="宋体" w:hAnsi="宋体" w:eastAsia="宋体" w:cs="宋体"/>
          <w:b/>
          <w:bCs/>
          <w:sz w:val="32"/>
          <w:szCs w:val="32"/>
          <w:lang w:eastAsia="zh-TW"/>
        </w:rPr>
        <w:t>招标公告</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项目编号：</w:t>
      </w:r>
      <w:r>
        <w:rPr>
          <w:rFonts w:ascii="宋体" w:hAnsi="宋体" w:eastAsia="宋体" w:cs="宋体"/>
          <w:sz w:val="24"/>
          <w:szCs w:val="24"/>
        </w:rPr>
        <w:t xml:space="preserve">SUSTech-2018-132   </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项目类型：货物类</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货币类型：人民币</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 xml:space="preserve">    根据相关法律法规的规定，本项目采用公开招标的方式实施采购，现将该项目采购公告进行公示，有关事项如下，欢迎合格投标人参与本项目投标：</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一、招标内容：</w:t>
      </w:r>
    </w:p>
    <w:tbl>
      <w:tblPr>
        <w:tblStyle w:val="16"/>
        <w:tblW w:w="881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512"/>
        <w:gridCol w:w="3371"/>
        <w:gridCol w:w="2118"/>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序号</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货物名称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通道摆闸（单边）</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通道摆闸（双边）</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3</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闸机权限控制板</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4</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控制板电源</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5</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闸机读卡器</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6</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不锈钢栅栏</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7</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单门控制器</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8</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门禁读卡器</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9</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读卡器密钥卡（PASM卡）</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10</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消防锁扣</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11</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 xml:space="preserve"> 消防推杠锁</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12</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rPr>
            </w:pPr>
            <w:r>
              <w:rPr>
                <w:rFonts w:ascii="宋体" w:hAnsi="宋体" w:eastAsia="宋体" w:cs="宋体"/>
                <w:kern w:val="0"/>
                <w:sz w:val="24"/>
                <w:szCs w:val="24"/>
                <w:lang w:val="zh-TW" w:eastAsia="zh-TW"/>
              </w:rPr>
              <w:t>220</w:t>
            </w:r>
            <w:r>
              <w:rPr>
                <w:rFonts w:ascii="宋体" w:hAnsi="宋体" w:eastAsia="宋体" w:cs="宋体"/>
                <w:kern w:val="0"/>
                <w:sz w:val="24"/>
                <w:szCs w:val="24"/>
                <w:lang w:val="zh-TW"/>
              </w:rPr>
              <w:t>V电源线</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eastAsia="zh-TW"/>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kern w:val="0"/>
                <w:sz w:val="24"/>
                <w:szCs w:val="24"/>
                <w:lang w:val="zh-TW"/>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13</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ascii="宋体" w:hAnsi="宋体" w:eastAsia="宋体" w:cs="宋体"/>
                <w:kern w:val="0"/>
                <w:sz w:val="24"/>
                <w:szCs w:val="24"/>
                <w:lang w:val="zh-TW"/>
              </w:rPr>
            </w:pPr>
            <w:r>
              <w:rPr>
                <w:rFonts w:ascii="宋体" w:hAnsi="宋体" w:eastAsia="宋体" w:cs="宋体"/>
                <w:kern w:val="0"/>
                <w:sz w:val="24"/>
                <w:szCs w:val="24"/>
                <w:lang w:val="zh-TW"/>
              </w:rPr>
              <w:t xml:space="preserve"> 网线</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300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14</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ascii="宋体" w:hAnsi="宋体" w:eastAsia="宋体" w:cs="宋体"/>
                <w:kern w:val="0"/>
                <w:sz w:val="24"/>
                <w:szCs w:val="24"/>
                <w:lang w:val="zh-TW"/>
              </w:rPr>
            </w:pPr>
            <w:r>
              <w:rPr>
                <w:rFonts w:ascii="宋体" w:hAnsi="宋体" w:eastAsia="宋体" w:cs="宋体"/>
                <w:kern w:val="0"/>
                <w:sz w:val="24"/>
                <w:szCs w:val="24"/>
                <w:lang w:val="zh-TW"/>
              </w:rPr>
              <w:t xml:space="preserve"> 金属线槽</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rPr>
              <w:t>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15</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ascii="宋体" w:hAnsi="宋体" w:eastAsia="宋体" w:cs="宋体"/>
                <w:kern w:val="0"/>
                <w:sz w:val="24"/>
                <w:szCs w:val="24"/>
                <w:lang w:val="zh-TW"/>
              </w:rPr>
            </w:pPr>
            <w:r>
              <w:rPr>
                <w:rFonts w:ascii="宋体" w:hAnsi="宋体" w:eastAsia="宋体" w:cs="宋体"/>
                <w:kern w:val="0"/>
                <w:sz w:val="24"/>
                <w:szCs w:val="24"/>
                <w:lang w:val="zh-TW"/>
              </w:rPr>
              <w:t xml:space="preserve"> PVC线管</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rPr>
              <w:t>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16</w:t>
            </w:r>
          </w:p>
        </w:tc>
        <w:tc>
          <w:tcPr>
            <w:tcW w:w="3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rPr>
                <w:rFonts w:hint="default" w:ascii="宋体" w:hAnsi="宋体" w:eastAsia="宋体" w:cs="宋体"/>
                <w:kern w:val="0"/>
                <w:sz w:val="24"/>
                <w:szCs w:val="24"/>
                <w:lang w:val="zh-TW"/>
              </w:rPr>
            </w:pPr>
            <w:r>
              <w:rPr>
                <w:rFonts w:ascii="宋体" w:hAnsi="宋体" w:eastAsia="宋体" w:cs="宋体"/>
                <w:kern w:val="0"/>
                <w:sz w:val="24"/>
                <w:szCs w:val="24"/>
                <w:lang w:val="zh-TW"/>
              </w:rPr>
              <w:t xml:space="preserve"> 施工调试</w:t>
            </w:r>
          </w:p>
        </w:tc>
        <w:tc>
          <w:tcPr>
            <w:tcW w:w="2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eastAsia="zh-TW"/>
              </w:rPr>
            </w:pPr>
            <w:r>
              <w:rPr>
                <w:rFonts w:ascii="宋体" w:hAnsi="宋体" w:eastAsia="宋体" w:cs="宋体"/>
                <w:kern w:val="0"/>
                <w:sz w:val="24"/>
                <w:szCs w:val="24"/>
                <w:lang w:val="zh-TW" w:eastAsia="zh-TW"/>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kern w:val="0"/>
                <w:sz w:val="24"/>
                <w:szCs w:val="24"/>
                <w:lang w:val="zh-TW"/>
              </w:rPr>
            </w:pPr>
            <w:r>
              <w:rPr>
                <w:rFonts w:ascii="宋体" w:hAnsi="宋体" w:eastAsia="宋体" w:cs="宋体"/>
                <w:kern w:val="0"/>
                <w:sz w:val="24"/>
                <w:szCs w:val="24"/>
                <w:lang w:val="zh-TW"/>
              </w:rPr>
              <w:t>项</w:t>
            </w:r>
          </w:p>
        </w:tc>
      </w:tr>
    </w:tbl>
    <w:p>
      <w:pPr>
        <w:pStyle w:val="23"/>
        <w:framePr w:wrap="auto" w:vAnchor="margin" w:hAnchor="text" w:yAlign="inline"/>
        <w:spacing w:before="120" w:after="120"/>
        <w:jc w:val="center"/>
        <w:rPr>
          <w:rFonts w:hint="default" w:ascii="宋体" w:hAnsi="宋体" w:eastAsia="宋体" w:cs="宋体"/>
          <w:b/>
          <w:bCs/>
          <w:sz w:val="24"/>
          <w:szCs w:val="24"/>
        </w:rPr>
      </w:pPr>
    </w:p>
    <w:p>
      <w:pPr>
        <w:pStyle w:val="23"/>
        <w:framePr w:wrap="auto" w:vAnchor="margin" w:hAnchor="text" w:yAlign="inline"/>
        <w:spacing w:before="120" w:line="360" w:lineRule="auto"/>
        <w:rPr>
          <w:rFonts w:hint="default" w:ascii="宋体" w:hAnsi="宋体" w:eastAsia="宋体" w:cs="宋体"/>
          <w:sz w:val="24"/>
          <w:szCs w:val="24"/>
        </w:rPr>
      </w:pPr>
      <w:r>
        <w:rPr>
          <w:rFonts w:ascii="宋体" w:hAnsi="宋体" w:eastAsia="宋体" w:cs="宋体"/>
          <w:sz w:val="24"/>
          <w:szCs w:val="24"/>
          <w:lang w:val="zh-TW" w:eastAsia="zh-TW"/>
        </w:rPr>
        <w:t>具体参数详见招标文件</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本项目预算金额为：</w:t>
      </w:r>
      <w:r>
        <w:rPr>
          <w:rFonts w:ascii="宋体" w:hAnsi="宋体" w:eastAsia="宋体" w:cs="宋体"/>
          <w:sz w:val="24"/>
          <w:szCs w:val="24"/>
        </w:rPr>
        <w:t>140,000.00</w:t>
      </w:r>
      <w:r>
        <w:rPr>
          <w:rFonts w:ascii="宋体" w:hAnsi="宋体" w:eastAsia="宋体" w:cs="宋体"/>
          <w:sz w:val="24"/>
          <w:szCs w:val="24"/>
          <w:lang w:val="zh-TW" w:eastAsia="zh-TW"/>
        </w:rPr>
        <w:t>元</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本项目评标办法为：综合评分法</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二、投标人资格要求：</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投标人须为国内合法注册登记的法人；</w:t>
      </w:r>
    </w:p>
    <w:p>
      <w:pPr>
        <w:pStyle w:val="23"/>
        <w:framePr w:wrap="auto" w:vAnchor="margin" w:hAnchor="text" w:yAlign="inline"/>
        <w:tabs>
          <w:tab w:val="left" w:pos="480"/>
        </w:tabs>
        <w:spacing w:line="360" w:lineRule="auto"/>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本次招标不接受联合体投标，中标后不允许分包、转包；</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参与本项目投标前三年内，投标人在经营活动中没有重大违法记录，不存在被有关部门禁止参与招标采购活动且在有效期内的情况；</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投标人须在本校进行投标登记并领取招标文件。</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三、报名的时间、地点及方式：</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报名时间：北京时间【</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】日至【</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19</w:t>
      </w:r>
      <w:r>
        <w:rPr>
          <w:rFonts w:ascii="宋体" w:hAnsi="宋体" w:eastAsia="宋体" w:cs="宋体"/>
          <w:sz w:val="24"/>
          <w:szCs w:val="24"/>
          <w:lang w:val="zh-TW" w:eastAsia="zh-TW"/>
        </w:rPr>
        <w:t>】日，每天上午</w:t>
      </w:r>
      <w:r>
        <w:rPr>
          <w:rFonts w:ascii="宋体" w:hAnsi="宋体" w:eastAsia="宋体" w:cs="宋体"/>
          <w:sz w:val="24"/>
          <w:szCs w:val="24"/>
        </w:rPr>
        <w:t>9:00</w:t>
      </w:r>
      <w:r>
        <w:rPr>
          <w:rFonts w:ascii="宋体" w:hAnsi="宋体" w:eastAsia="宋体" w:cs="宋体"/>
          <w:sz w:val="24"/>
          <w:szCs w:val="24"/>
          <w:lang w:val="zh-TW" w:eastAsia="zh-TW"/>
        </w:rPr>
        <w:t>至</w:t>
      </w:r>
      <w:r>
        <w:rPr>
          <w:rFonts w:ascii="宋体" w:hAnsi="宋体" w:eastAsia="宋体" w:cs="宋体"/>
          <w:sz w:val="24"/>
          <w:szCs w:val="24"/>
        </w:rPr>
        <w:t>12:00</w:t>
      </w:r>
      <w:r>
        <w:rPr>
          <w:rFonts w:ascii="宋体" w:hAnsi="宋体" w:eastAsia="宋体" w:cs="宋体"/>
          <w:sz w:val="24"/>
          <w:szCs w:val="24"/>
          <w:lang w:val="zh-TW" w:eastAsia="zh-TW"/>
        </w:rPr>
        <w:t>、下午</w:t>
      </w:r>
      <w:r>
        <w:rPr>
          <w:rFonts w:ascii="宋体" w:hAnsi="宋体" w:eastAsia="宋体" w:cs="宋体"/>
          <w:sz w:val="24"/>
          <w:szCs w:val="24"/>
        </w:rPr>
        <w:t>14:00</w:t>
      </w:r>
      <w:r>
        <w:rPr>
          <w:rFonts w:ascii="宋体" w:hAnsi="宋体" w:eastAsia="宋体" w:cs="宋体"/>
          <w:sz w:val="24"/>
          <w:szCs w:val="24"/>
          <w:lang w:val="zh-TW" w:eastAsia="zh-TW"/>
        </w:rPr>
        <w:t>至</w:t>
      </w:r>
      <w:r>
        <w:rPr>
          <w:rFonts w:ascii="宋体" w:hAnsi="宋体" w:eastAsia="宋体" w:cs="宋体"/>
          <w:sz w:val="24"/>
          <w:szCs w:val="24"/>
        </w:rPr>
        <w:t>17:00</w:t>
      </w:r>
      <w:r>
        <w:rPr>
          <w:rFonts w:ascii="宋体" w:hAnsi="宋体" w:eastAsia="宋体" w:cs="宋体"/>
          <w:sz w:val="24"/>
          <w:szCs w:val="24"/>
          <w:lang w:val="zh-TW" w:eastAsia="zh-TW"/>
        </w:rPr>
        <w:t>（节假日除外）。</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报名地点：南方科技大学创园</w:t>
      </w:r>
      <w:r>
        <w:rPr>
          <w:rFonts w:ascii="宋体" w:hAnsi="宋体" w:eastAsia="宋体" w:cs="宋体"/>
          <w:sz w:val="24"/>
          <w:szCs w:val="24"/>
        </w:rPr>
        <w:t>4</w:t>
      </w:r>
      <w:r>
        <w:rPr>
          <w:rFonts w:ascii="宋体" w:hAnsi="宋体" w:eastAsia="宋体" w:cs="宋体"/>
          <w:sz w:val="24"/>
          <w:szCs w:val="24"/>
          <w:lang w:val="zh-TW" w:eastAsia="zh-TW"/>
        </w:rPr>
        <w:t>栋</w:t>
      </w:r>
      <w:r>
        <w:rPr>
          <w:rFonts w:ascii="宋体" w:hAnsi="宋体" w:eastAsia="宋体" w:cs="宋体"/>
          <w:sz w:val="24"/>
          <w:szCs w:val="24"/>
        </w:rPr>
        <w:t>203</w:t>
      </w:r>
      <w:r>
        <w:rPr>
          <w:rFonts w:ascii="宋体" w:hAnsi="宋体" w:eastAsia="宋体" w:cs="宋体"/>
          <w:sz w:val="24"/>
          <w:szCs w:val="24"/>
          <w:lang w:val="zh-TW" w:eastAsia="zh-TW"/>
        </w:rPr>
        <w:t>室。</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报名方式：填写《投标报名登记表》（加盖公章），并提供企业营业执照副本复印件、法定代表人证明书（含身份证复印件）、法定代表人授权委托书（含身份证复印件）、社保部门出具的被授权人近三个月社保证明资料，以上文件均需加盖公章并现场递交。</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登记并领取了招标文件，而不参加投标的潜在投标人，请在开标前</w:t>
      </w:r>
      <w:r>
        <w:rPr>
          <w:rFonts w:ascii="宋体" w:hAnsi="宋体" w:eastAsia="宋体" w:cs="宋体"/>
          <w:sz w:val="24"/>
          <w:szCs w:val="24"/>
        </w:rPr>
        <w:t>3</w:t>
      </w:r>
      <w:r>
        <w:rPr>
          <w:rFonts w:ascii="宋体" w:hAnsi="宋体" w:eastAsia="宋体" w:cs="宋体"/>
          <w:sz w:val="24"/>
          <w:szCs w:val="24"/>
          <w:lang w:val="zh-TW" w:eastAsia="zh-TW"/>
        </w:rPr>
        <w:t>日以书面形式通知招标人。</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lang w:val="zh-TW" w:eastAsia="zh-TW"/>
        </w:rPr>
        <w:t>投标人递交投标文件时提供的所有资料必须真实、有效，若发现有提供虚假资料投标的将取消其投标资格，并将上报相关部门根据国家相关规定予以处罚。</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四、投标保证金缴纳：</w:t>
      </w:r>
    </w:p>
    <w:p>
      <w:pPr>
        <w:pStyle w:val="23"/>
        <w:framePr w:wrap="auto" w:vAnchor="margin" w:hAnchor="text" w:yAlign="inline"/>
        <w:spacing w:line="360" w:lineRule="auto"/>
        <w:ind w:firstLine="480"/>
        <w:rPr>
          <w:rFonts w:hint="default" w:ascii="宋体" w:hAnsi="宋体" w:eastAsia="宋体" w:cs="宋体"/>
          <w:sz w:val="24"/>
          <w:szCs w:val="24"/>
          <w:lang w:eastAsia="zh-TW"/>
        </w:rPr>
      </w:pPr>
      <w:r>
        <w:rPr>
          <w:rFonts w:ascii="宋体" w:hAnsi="宋体" w:eastAsia="宋体" w:cs="宋体"/>
          <w:sz w:val="24"/>
          <w:szCs w:val="24"/>
          <w:lang w:val="zh-TW" w:eastAsia="zh-TW"/>
        </w:rPr>
        <w:t>投标人须在【</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17</w:t>
      </w:r>
      <w:r>
        <w:rPr>
          <w:rFonts w:ascii="宋体" w:hAnsi="宋体" w:eastAsia="宋体" w:cs="宋体"/>
          <w:sz w:val="24"/>
          <w:szCs w:val="24"/>
          <w:lang w:val="zh-TW" w:eastAsia="zh-TW"/>
        </w:rPr>
        <w:t>】日</w:t>
      </w:r>
      <w:r>
        <w:rPr>
          <w:rFonts w:ascii="宋体" w:hAnsi="宋体" w:eastAsia="宋体" w:cs="宋体"/>
          <w:sz w:val="24"/>
          <w:szCs w:val="24"/>
        </w:rPr>
        <w:t>12:00</w:t>
      </w:r>
      <w:r>
        <w:rPr>
          <w:rFonts w:ascii="宋体" w:hAnsi="宋体" w:eastAsia="宋体" w:cs="宋体"/>
          <w:sz w:val="24"/>
          <w:szCs w:val="24"/>
          <w:lang w:val="zh-TW" w:eastAsia="zh-TW"/>
        </w:rPr>
        <w:t>前，以银行转账（从投标人基本账户转出）方式提交，并到达南方科技大学银行账户，否则将导致投标人当次投标无效。不按要求填写项目编号，导致无法识别归属项目，由此造成的损失由投标人自行承担。具体事宜详见招标文件。</w:t>
      </w:r>
    </w:p>
    <w:p>
      <w:pPr>
        <w:pStyle w:val="23"/>
        <w:framePr w:wrap="auto" w:vAnchor="margin" w:hAnchor="text" w:yAlign="inline"/>
        <w:spacing w:before="120" w:after="120" w:line="360" w:lineRule="auto"/>
        <w:rPr>
          <w:rFonts w:hint="default" w:ascii="宋体" w:hAnsi="宋体" w:eastAsia="宋体" w:cs="宋体"/>
          <w:b/>
          <w:bCs/>
          <w:sz w:val="24"/>
          <w:szCs w:val="24"/>
          <w:lang w:eastAsia="zh-TW"/>
        </w:rPr>
      </w:pPr>
      <w:r>
        <w:rPr>
          <w:rFonts w:ascii="宋体" w:hAnsi="宋体" w:eastAsia="宋体" w:cs="宋体"/>
          <w:b/>
          <w:bCs/>
          <w:sz w:val="24"/>
          <w:szCs w:val="24"/>
          <w:lang w:val="zh-TW" w:eastAsia="zh-TW"/>
        </w:rPr>
        <w:t>五、质疑受理时间：</w:t>
      </w:r>
    </w:p>
    <w:p>
      <w:pPr>
        <w:pStyle w:val="23"/>
        <w:framePr w:wrap="auto" w:vAnchor="margin" w:hAnchor="text" w:yAlign="inline"/>
        <w:spacing w:line="360" w:lineRule="auto"/>
        <w:ind w:firstLine="480"/>
        <w:rPr>
          <w:rFonts w:hint="default" w:ascii="宋体" w:hAnsi="宋体" w:eastAsia="宋体" w:cs="宋体"/>
          <w:sz w:val="24"/>
          <w:szCs w:val="24"/>
          <w:lang w:eastAsia="zh-TW"/>
        </w:rPr>
      </w:pPr>
      <w:r>
        <w:rPr>
          <w:rFonts w:ascii="宋体" w:hAnsi="宋体" w:eastAsia="宋体" w:cs="宋体"/>
          <w:sz w:val="24"/>
          <w:szCs w:val="24"/>
          <w:lang w:val="zh-TW" w:eastAsia="zh-TW"/>
        </w:rPr>
        <w:t>投标人可在【</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15</w:t>
      </w:r>
      <w:r>
        <w:rPr>
          <w:rFonts w:ascii="宋体" w:hAnsi="宋体" w:eastAsia="宋体" w:cs="宋体"/>
          <w:sz w:val="24"/>
          <w:szCs w:val="24"/>
          <w:lang w:val="zh-TW" w:eastAsia="zh-TW"/>
        </w:rPr>
        <w:t>】日</w:t>
      </w:r>
      <w:r>
        <w:rPr>
          <w:rFonts w:ascii="宋体" w:hAnsi="宋体" w:eastAsia="宋体" w:cs="宋体"/>
          <w:sz w:val="24"/>
          <w:szCs w:val="24"/>
          <w:lang w:eastAsia="zh-TW"/>
        </w:rPr>
        <w:t>17:00</w:t>
      </w:r>
      <w:r>
        <w:rPr>
          <w:rFonts w:ascii="宋体" w:hAnsi="宋体" w:eastAsia="宋体" w:cs="宋体"/>
          <w:sz w:val="24"/>
          <w:szCs w:val="24"/>
          <w:lang w:val="zh-TW" w:eastAsia="zh-TW"/>
        </w:rPr>
        <w:t>前，以书面形式（加盖公章）通知招标人，并将质疑文件</w:t>
      </w:r>
      <w:r>
        <w:rPr>
          <w:rFonts w:ascii="宋体" w:hAnsi="宋体" w:eastAsia="宋体" w:cs="宋体"/>
          <w:sz w:val="24"/>
          <w:szCs w:val="24"/>
          <w:lang w:eastAsia="zh-TW"/>
        </w:rPr>
        <w:t>Word</w:t>
      </w:r>
      <w:r>
        <w:rPr>
          <w:rFonts w:ascii="宋体" w:hAnsi="宋体" w:eastAsia="宋体" w:cs="宋体"/>
          <w:sz w:val="24"/>
          <w:szCs w:val="24"/>
          <w:lang w:val="zh-TW" w:eastAsia="zh-TW"/>
        </w:rPr>
        <w:t>版本发送至</w:t>
      </w:r>
      <w:r>
        <w:rPr>
          <w:rFonts w:ascii="宋体" w:hAnsi="宋体" w:eastAsia="宋体" w:cs="宋体"/>
          <w:sz w:val="24"/>
          <w:szCs w:val="24"/>
          <w:lang w:eastAsia="zh-TW"/>
        </w:rPr>
        <w:t>zhaobb@sustc.edu.cn</w:t>
      </w:r>
      <w:r>
        <w:rPr>
          <w:rFonts w:ascii="宋体" w:hAnsi="宋体" w:eastAsia="宋体" w:cs="宋体"/>
          <w:sz w:val="24"/>
          <w:szCs w:val="24"/>
          <w:lang w:val="zh-TW" w:eastAsia="zh-TW"/>
        </w:rPr>
        <w:t>，质疑受理时间以两份材料收齐时间起算，逾期不予受理。</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六、本次招标在本招标文件规定的时间和地点公开开标。届时请投标人法定代表人或其授权代表人出席开标会，并且带身份证原件备查。</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七、投标截止时间、开标时间及地点：</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递交投标文件时间：【</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20</w:t>
      </w:r>
      <w:r>
        <w:rPr>
          <w:rFonts w:ascii="宋体" w:hAnsi="宋体" w:eastAsia="宋体" w:cs="宋体"/>
          <w:sz w:val="24"/>
          <w:szCs w:val="24"/>
          <w:lang w:val="zh-TW" w:eastAsia="zh-TW"/>
        </w:rPr>
        <w:t>】日</w:t>
      </w:r>
      <w:r>
        <w:rPr>
          <w:rFonts w:hint="eastAsia" w:ascii="宋体" w:hAnsi="宋体" w:eastAsia="宋体" w:cs="宋体"/>
          <w:sz w:val="24"/>
          <w:szCs w:val="24"/>
          <w:lang w:val="en-US" w:eastAsia="zh-CN"/>
        </w:rPr>
        <w:t>09</w:t>
      </w:r>
      <w:r>
        <w:rPr>
          <w:rFonts w:ascii="宋体" w:hAnsi="宋体" w:eastAsia="宋体" w:cs="宋体"/>
          <w:sz w:val="24"/>
          <w:szCs w:val="24"/>
        </w:rPr>
        <w:t>:30-1</w:t>
      </w:r>
      <w:r>
        <w:rPr>
          <w:rFonts w:hint="eastAsia" w:ascii="宋体" w:hAnsi="宋体" w:eastAsia="宋体" w:cs="宋体"/>
          <w:sz w:val="24"/>
          <w:szCs w:val="24"/>
          <w:lang w:val="en-US" w:eastAsia="zh-CN"/>
        </w:rPr>
        <w:t>0</w:t>
      </w:r>
      <w:r>
        <w:rPr>
          <w:rFonts w:ascii="宋体" w:hAnsi="宋体" w:eastAsia="宋体" w:cs="宋体"/>
          <w:sz w:val="24"/>
          <w:szCs w:val="24"/>
        </w:rPr>
        <w:t>:00</w:t>
      </w:r>
      <w:r>
        <w:rPr>
          <w:rFonts w:ascii="宋体" w:hAnsi="宋体" w:eastAsia="宋体" w:cs="宋体"/>
          <w:sz w:val="24"/>
          <w:szCs w:val="24"/>
          <w:lang w:val="zh-TW" w:eastAsia="zh-TW"/>
        </w:rPr>
        <w:t>（北京时间）</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投标截止时间：【</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20</w:t>
      </w:r>
      <w:r>
        <w:rPr>
          <w:rFonts w:ascii="宋体" w:hAnsi="宋体" w:eastAsia="宋体" w:cs="宋体"/>
          <w:sz w:val="24"/>
          <w:szCs w:val="24"/>
          <w:lang w:val="zh-TW" w:eastAsia="zh-TW"/>
        </w:rPr>
        <w:t>】日</w:t>
      </w: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:00</w:t>
      </w:r>
      <w:r>
        <w:rPr>
          <w:rFonts w:ascii="宋体" w:hAnsi="宋体" w:eastAsia="宋体" w:cs="宋体"/>
          <w:sz w:val="24"/>
          <w:szCs w:val="24"/>
          <w:lang w:val="zh-TW" w:eastAsia="zh-TW"/>
        </w:rPr>
        <w:t>（北京时间）</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开标时间：【</w:t>
      </w:r>
      <w:r>
        <w:rPr>
          <w:rFonts w:hint="eastAsia" w:ascii="宋体" w:hAnsi="宋体" w:eastAsia="宋体" w:cs="宋体"/>
          <w:sz w:val="24"/>
          <w:szCs w:val="24"/>
          <w:lang w:val="en-US" w:eastAsia="zh-CN"/>
        </w:rPr>
        <w:t>2018</w:t>
      </w:r>
      <w:r>
        <w:rPr>
          <w:rFonts w:ascii="宋体" w:hAnsi="宋体" w:eastAsia="宋体" w:cs="宋体"/>
          <w:sz w:val="24"/>
          <w:szCs w:val="24"/>
          <w:lang w:val="zh-TW" w:eastAsia="zh-TW"/>
        </w:rPr>
        <w:t>】年【</w:t>
      </w:r>
      <w:r>
        <w:rPr>
          <w:rFonts w:hint="eastAsia" w:ascii="宋体" w:hAnsi="宋体" w:eastAsia="宋体" w:cs="宋体"/>
          <w:sz w:val="24"/>
          <w:szCs w:val="24"/>
          <w:lang w:val="en-US" w:eastAsia="zh-CN"/>
        </w:rPr>
        <w:t>08</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20</w:t>
      </w:r>
      <w:r>
        <w:rPr>
          <w:rFonts w:ascii="宋体" w:hAnsi="宋体" w:eastAsia="宋体" w:cs="宋体"/>
          <w:sz w:val="24"/>
          <w:szCs w:val="24"/>
          <w:lang w:val="zh-TW" w:eastAsia="zh-TW"/>
        </w:rPr>
        <w:t>】日</w:t>
      </w: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:00</w:t>
      </w:r>
      <w:r>
        <w:rPr>
          <w:rFonts w:ascii="宋体" w:hAnsi="宋体" w:eastAsia="宋体" w:cs="宋体"/>
          <w:sz w:val="24"/>
          <w:szCs w:val="24"/>
          <w:lang w:val="zh-TW" w:eastAsia="zh-TW"/>
        </w:rPr>
        <w:t>（北京时间）</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开标地点：南方科技大学创园</w:t>
      </w:r>
      <w:r>
        <w:rPr>
          <w:rFonts w:ascii="宋体" w:hAnsi="宋体" w:eastAsia="宋体" w:cs="宋体"/>
          <w:sz w:val="24"/>
          <w:szCs w:val="24"/>
        </w:rPr>
        <w:t>4</w:t>
      </w:r>
      <w:r>
        <w:rPr>
          <w:rFonts w:ascii="宋体" w:hAnsi="宋体" w:eastAsia="宋体" w:cs="宋体"/>
          <w:sz w:val="24"/>
          <w:szCs w:val="24"/>
          <w:lang w:val="zh-TW" w:eastAsia="zh-TW"/>
        </w:rPr>
        <w:t>栋</w:t>
      </w:r>
      <w:r>
        <w:rPr>
          <w:rFonts w:ascii="宋体" w:hAnsi="宋体" w:eastAsia="宋体" w:cs="宋体"/>
          <w:sz w:val="24"/>
          <w:szCs w:val="24"/>
        </w:rPr>
        <w:t>211</w:t>
      </w:r>
      <w:r>
        <w:rPr>
          <w:rFonts w:ascii="宋体" w:hAnsi="宋体" w:eastAsia="宋体" w:cs="宋体"/>
          <w:sz w:val="24"/>
          <w:szCs w:val="24"/>
          <w:lang w:val="zh-TW" w:eastAsia="zh-TW"/>
        </w:rPr>
        <w:t>开标室。</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八、招标人将不承担投标人准备投标文件和递交投标文件以及参加本次投标活动所发生的任何成本或费用。</w:t>
      </w:r>
    </w:p>
    <w:p>
      <w:pPr>
        <w:pStyle w:val="23"/>
        <w:framePr w:wrap="auto" w:vAnchor="margin" w:hAnchor="text" w:yAlign="inline"/>
        <w:spacing w:before="120" w:after="120"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九、招标人的名称、地址和联系方式：</w:t>
      </w:r>
    </w:p>
    <w:tbl>
      <w:tblPr>
        <w:tblStyle w:val="16"/>
        <w:tblW w:w="818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8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详细地址：深圳市南山区西丽学苑大道</w:t>
            </w:r>
            <w:r>
              <w:rPr>
                <w:rFonts w:ascii="宋体" w:hAnsi="宋体" w:eastAsia="宋体" w:cs="宋体"/>
                <w:sz w:val="24"/>
                <w:szCs w:val="24"/>
              </w:rPr>
              <w:t>1088</w:t>
            </w:r>
            <w:r>
              <w:rPr>
                <w:rFonts w:ascii="宋体" w:hAnsi="宋体" w:eastAsia="宋体" w:cs="宋体"/>
                <w:sz w:val="24"/>
                <w:szCs w:val="24"/>
                <w:lang w:val="zh-TW" w:eastAsia="zh-TW"/>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邮    编：</w:t>
            </w:r>
            <w:r>
              <w:rPr>
                <w:rFonts w:ascii="宋体" w:hAnsi="宋体" w:eastAsia="宋体" w:cs="宋体"/>
                <w:sz w:val="24"/>
                <w:szCs w:val="24"/>
              </w:rPr>
              <w:t>518055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联 系 人：【陈老师】（报名咨询）</w:t>
            </w:r>
            <w:r>
              <w:rPr>
                <w:rFonts w:ascii="宋体" w:hAnsi="宋体" w:eastAsia="宋体" w:cs="宋体"/>
                <w:sz w:val="24"/>
                <w:szCs w:val="24"/>
              </w:rPr>
              <w:t xml:space="preserve">/ </w:t>
            </w:r>
            <w:r>
              <w:rPr>
                <w:rFonts w:ascii="宋体" w:hAnsi="宋体" w:eastAsia="宋体" w:cs="宋体"/>
                <w:sz w:val="24"/>
                <w:szCs w:val="24"/>
                <w:lang w:val="zh-TW" w:eastAsia="zh-TW"/>
              </w:rPr>
              <w:t>【王老师】（项目咨询）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电    话：</w:t>
            </w:r>
            <w:r>
              <w:rPr>
                <w:rFonts w:ascii="宋体" w:hAnsi="宋体" w:eastAsia="宋体" w:cs="宋体"/>
                <w:sz w:val="24"/>
                <w:szCs w:val="24"/>
              </w:rPr>
              <w:t>0755-88018567 / 0755-88010517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传    真：</w:t>
            </w:r>
            <w:r>
              <w:rPr>
                <w:rFonts w:ascii="宋体" w:hAnsi="宋体" w:eastAsia="宋体" w:cs="宋体"/>
                <w:sz w:val="24"/>
                <w:szCs w:val="24"/>
              </w:rPr>
              <w:t>0755-88015310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exact"/>
          <w:jc w:val="center"/>
        </w:trPr>
        <w:tc>
          <w:tcPr>
            <w:tcW w:w="8188" w:type="dxa"/>
            <w:tcBorders>
              <w:top w:val="single" w:color="FFFFFF" w:sz="4" w:space="0"/>
              <w:left w:val="single" w:color="FFFFFF" w:sz="4" w:space="0"/>
              <w:bottom w:val="single" w:color="FFFFFF" w:sz="4" w:space="0"/>
              <w:right w:val="single" w:color="FFFFFF" w:sz="4" w:space="0"/>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电子信箱：</w:t>
            </w:r>
            <w:r>
              <w:fldChar w:fldCharType="begin"/>
            </w:r>
            <w:r>
              <w:instrText xml:space="preserve"> HYPERLINK "mailto:zhaobb@sustc.edu.cn" </w:instrText>
            </w:r>
            <w:r>
              <w:fldChar w:fldCharType="separate"/>
            </w:r>
            <w:r>
              <w:rPr>
                <w:rStyle w:val="30"/>
              </w:rPr>
              <w:t>zhaobb@sustc.edu.cn</w:t>
            </w:r>
            <w:r>
              <w:rPr>
                <w:rStyle w:val="30"/>
              </w:rPr>
              <w:fldChar w:fldCharType="end"/>
            </w:r>
          </w:p>
        </w:tc>
      </w:tr>
    </w:tbl>
    <w:p>
      <w:pPr>
        <w:pStyle w:val="23"/>
        <w:framePr w:wrap="auto" w:vAnchor="margin" w:hAnchor="text" w:yAlign="inline"/>
        <w:spacing w:before="120" w:after="120"/>
        <w:jc w:val="center"/>
        <w:rPr>
          <w:rFonts w:hint="default" w:ascii="宋体" w:hAnsi="宋体" w:eastAsia="宋体" w:cs="宋体"/>
          <w:b/>
          <w:bCs/>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tabs>
          <w:tab w:val="left" w:pos="-927"/>
        </w:tabs>
        <w:spacing w:line="360" w:lineRule="auto"/>
        <w:ind w:right="480"/>
        <w:jc w:val="right"/>
        <w:rPr>
          <w:rFonts w:hint="default" w:ascii="宋体" w:hAnsi="宋体" w:eastAsia="宋体" w:cs="宋体"/>
          <w:sz w:val="24"/>
          <w:szCs w:val="24"/>
        </w:rPr>
      </w:pPr>
      <w:r>
        <w:rPr>
          <w:rFonts w:ascii="宋体" w:hAnsi="宋体" w:eastAsia="宋体" w:cs="宋体"/>
          <w:sz w:val="24"/>
          <w:szCs w:val="24"/>
          <w:lang w:val="zh-TW" w:eastAsia="zh-TW"/>
        </w:rPr>
        <w:t>南方科技大学</w:t>
      </w:r>
    </w:p>
    <w:p>
      <w:pPr>
        <w:pStyle w:val="23"/>
        <w:framePr w:wrap="auto" w:vAnchor="margin" w:hAnchor="text" w:yAlign="inline"/>
        <w:tabs>
          <w:tab w:val="left" w:pos="480"/>
          <w:tab w:val="left" w:pos="530"/>
        </w:tabs>
        <w:spacing w:line="360" w:lineRule="auto"/>
        <w:jc w:val="right"/>
        <w:rPr>
          <w:rFonts w:hint="default" w:ascii="宋体" w:hAnsi="宋体" w:eastAsia="宋体" w:cs="宋体"/>
          <w:sz w:val="24"/>
          <w:szCs w:val="24"/>
        </w:rPr>
      </w:pPr>
      <w:r>
        <w:rPr>
          <w:rFonts w:ascii="宋体" w:hAnsi="宋体" w:eastAsia="宋体" w:cs="宋体"/>
          <w:sz w:val="24"/>
          <w:szCs w:val="24"/>
          <w:lang w:val="zh-TW" w:eastAsia="zh-TW"/>
        </w:rPr>
        <w:t>二〇一八年</w:t>
      </w:r>
      <w:r>
        <w:rPr>
          <w:rFonts w:hint="eastAsia" w:ascii="宋体" w:hAnsi="宋体" w:eastAsia="宋体" w:cs="宋体"/>
          <w:sz w:val="24"/>
          <w:szCs w:val="24"/>
          <w:lang w:val="en-US" w:eastAsia="zh-CN"/>
        </w:rPr>
        <w:t>八</w:t>
      </w:r>
      <w:r>
        <w:rPr>
          <w:rFonts w:ascii="宋体" w:hAnsi="宋体" w:eastAsia="宋体" w:cs="宋体"/>
          <w:sz w:val="24"/>
          <w:szCs w:val="24"/>
          <w:lang w:val="zh-TW" w:eastAsia="zh-TW"/>
        </w:rPr>
        <w:t>月</w:t>
      </w:r>
      <w:r>
        <w:rPr>
          <w:rFonts w:hint="eastAsia" w:ascii="宋体" w:hAnsi="宋体" w:eastAsia="宋体" w:cs="宋体"/>
          <w:sz w:val="24"/>
          <w:szCs w:val="24"/>
          <w:lang w:val="en-US" w:eastAsia="zh-CN"/>
        </w:rPr>
        <w:t>八</w:t>
      </w:r>
      <w:r>
        <w:rPr>
          <w:rFonts w:ascii="宋体" w:hAnsi="宋体" w:eastAsia="宋体" w:cs="宋体"/>
          <w:sz w:val="24"/>
          <w:szCs w:val="24"/>
          <w:lang w:val="zh-TW" w:eastAsia="zh-TW"/>
        </w:rPr>
        <w:t>日</w:t>
      </w:r>
    </w:p>
    <w:p>
      <w:pPr>
        <w:pStyle w:val="23"/>
        <w:pageBreakBefore/>
        <w:framePr w:wrap="auto" w:vAnchor="margin" w:hAnchor="text" w:yAlign="inline"/>
        <w:numPr>
          <w:ilvl w:val="0"/>
          <w:numId w:val="2"/>
        </w:numPr>
        <w:tabs>
          <w:tab w:val="left" w:pos="767"/>
          <w:tab w:val="clear" w:pos="1168"/>
        </w:tabs>
        <w:spacing w:before="120" w:after="240" w:line="360" w:lineRule="auto"/>
        <w:ind w:left="767" w:hanging="767"/>
        <w:jc w:val="center"/>
        <w:outlineLvl w:val="0"/>
        <w:rPr>
          <w:rFonts w:hint="default" w:ascii="Times" w:hAnsi="Times" w:eastAsia="Times" w:cs="Times"/>
          <w:b/>
          <w:bCs/>
          <w:sz w:val="32"/>
          <w:szCs w:val="32"/>
        </w:rPr>
      </w:pPr>
      <w:r>
        <w:rPr>
          <w:rFonts w:ascii="宋体" w:hAnsi="宋体" w:eastAsia="宋体" w:cs="宋体"/>
          <w:b/>
          <w:bCs/>
          <w:sz w:val="32"/>
          <w:szCs w:val="32"/>
          <w:lang w:eastAsia="zh-TW"/>
        </w:rPr>
        <w:t>投标人须知</w:t>
      </w:r>
    </w:p>
    <w:p>
      <w:pPr>
        <w:pStyle w:val="23"/>
        <w:framePr w:wrap="auto" w:vAnchor="margin" w:hAnchor="text" w:yAlign="inline"/>
        <w:jc w:val="center"/>
        <w:rPr>
          <w:rFonts w:hint="default" w:ascii="Calibri" w:hAnsi="Calibri" w:eastAsia="Calibri" w:cs="Calibri"/>
          <w:b/>
          <w:bCs/>
          <w:sz w:val="24"/>
          <w:szCs w:val="24"/>
        </w:rPr>
      </w:pPr>
      <w:r>
        <w:rPr>
          <w:rFonts w:ascii="宋体" w:hAnsi="宋体" w:eastAsia="宋体" w:cs="宋体"/>
          <w:b/>
          <w:bCs/>
          <w:sz w:val="24"/>
          <w:szCs w:val="24"/>
          <w:lang w:val="zh-TW" w:eastAsia="zh-TW"/>
        </w:rPr>
        <w:t>投标人须知专用表</w:t>
      </w:r>
    </w:p>
    <w:tbl>
      <w:tblPr>
        <w:tblStyle w:val="16"/>
        <w:tblW w:w="9313" w:type="dxa"/>
        <w:jc w:val="center"/>
        <w:tblInd w:w="-4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993"/>
        <w:gridCol w:w="487"/>
        <w:gridCol w:w="7593"/>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lang w:val="zh-TW" w:eastAsia="zh-TW"/>
              </w:rPr>
              <w:t>条款号</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lang w:val="zh-TW" w:eastAsia="zh-TW"/>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16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2.1</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b/>
                <w:bCs/>
              </w:rPr>
            </w:pPr>
            <w:r>
              <w:rPr>
                <w:rFonts w:ascii="宋体" w:hAnsi="宋体" w:eastAsia="宋体" w:cs="宋体"/>
                <w:b/>
                <w:bCs/>
                <w:lang w:val="zh-TW" w:eastAsia="zh-TW"/>
              </w:rPr>
              <w:t>招标人：</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名称：南方科技大学</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地址：深圳市南山区西丽学苑大道</w:t>
            </w:r>
            <w:r>
              <w:rPr>
                <w:rFonts w:ascii="宋体" w:hAnsi="宋体" w:eastAsia="宋体" w:cs="宋体"/>
              </w:rPr>
              <w:t>1088</w:t>
            </w:r>
            <w:r>
              <w:rPr>
                <w:rFonts w:ascii="宋体" w:hAnsi="宋体" w:eastAsia="宋体" w:cs="宋体"/>
                <w:lang w:val="zh-TW" w:eastAsia="zh-TW"/>
              </w:rPr>
              <w:t>号</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联系人：【陈老师】（文件领取）</w:t>
            </w:r>
            <w:r>
              <w:rPr>
                <w:rFonts w:ascii="宋体" w:hAnsi="宋体" w:eastAsia="宋体" w:cs="宋体"/>
              </w:rPr>
              <w:t>/</w:t>
            </w:r>
            <w:r>
              <w:rPr>
                <w:rFonts w:ascii="宋体" w:hAnsi="宋体" w:eastAsia="宋体" w:cs="宋体"/>
                <w:lang w:val="zh-TW" w:eastAsia="zh-TW"/>
              </w:rPr>
              <w:t>【王老师】（项目咨询）</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电  话：</w:t>
            </w:r>
            <w:r>
              <w:rPr>
                <w:rFonts w:ascii="宋体" w:hAnsi="宋体" w:eastAsia="宋体" w:cs="宋体"/>
              </w:rPr>
              <w:t>0755-88018567 / 0755-88010517</w:t>
            </w:r>
          </w:p>
          <w:p>
            <w:pPr>
              <w:pStyle w:val="23"/>
              <w:framePr w:wrap="auto" w:vAnchor="margin" w:hAnchor="text" w:yAlign="inline"/>
              <w:spacing w:line="360" w:lineRule="exact"/>
              <w:rPr>
                <w:rFonts w:hint="default"/>
              </w:rPr>
            </w:pPr>
            <w:r>
              <w:rPr>
                <w:rFonts w:ascii="宋体" w:hAnsi="宋体" w:eastAsia="宋体" w:cs="宋体"/>
                <w:lang w:val="zh-TW" w:eastAsia="zh-TW"/>
              </w:rPr>
              <w:t>传  真：</w:t>
            </w:r>
            <w:r>
              <w:rPr>
                <w:rFonts w:ascii="宋体" w:hAnsi="宋体" w:eastAsia="宋体" w:cs="宋体"/>
              </w:rPr>
              <w:t>0755-88015310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24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16.1</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b/>
                <w:bCs/>
              </w:rPr>
            </w:pPr>
            <w:r>
              <w:rPr>
                <w:rFonts w:ascii="宋体" w:hAnsi="宋体" w:eastAsia="宋体" w:cs="宋体"/>
                <w:b/>
                <w:bCs/>
                <w:lang w:val="zh-TW" w:eastAsia="zh-TW"/>
              </w:rPr>
              <w:t>提交投标保证金时间和金额：</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投标人须在【</w:t>
            </w:r>
            <w:r>
              <w:rPr>
                <w:rFonts w:hint="eastAsia" w:ascii="宋体" w:hAnsi="宋体" w:eastAsia="宋体" w:cs="宋体"/>
                <w:lang w:val="en-US" w:eastAsia="zh-CN"/>
              </w:rPr>
              <w:t>2018</w:t>
            </w:r>
            <w:r>
              <w:rPr>
                <w:rFonts w:ascii="宋体" w:hAnsi="宋体" w:eastAsia="宋体" w:cs="宋体"/>
                <w:lang w:val="zh-TW" w:eastAsia="zh-TW"/>
              </w:rPr>
              <w:t>】年【</w:t>
            </w:r>
            <w:r>
              <w:rPr>
                <w:rFonts w:hint="eastAsia" w:ascii="宋体" w:hAnsi="宋体" w:eastAsia="宋体" w:cs="宋体"/>
                <w:lang w:val="en-US" w:eastAsia="zh-CN"/>
              </w:rPr>
              <w:t>08</w:t>
            </w:r>
            <w:r>
              <w:rPr>
                <w:rFonts w:ascii="宋体" w:hAnsi="宋体" w:eastAsia="宋体" w:cs="宋体"/>
                <w:lang w:val="zh-TW" w:eastAsia="zh-TW"/>
              </w:rPr>
              <w:t>】月【</w:t>
            </w:r>
            <w:r>
              <w:rPr>
                <w:rFonts w:hint="eastAsia" w:ascii="宋体" w:hAnsi="宋体" w:eastAsia="宋体" w:cs="宋体"/>
                <w:lang w:val="en-US" w:eastAsia="zh-CN"/>
              </w:rPr>
              <w:t>17</w:t>
            </w:r>
            <w:r>
              <w:rPr>
                <w:rFonts w:ascii="宋体" w:hAnsi="宋体" w:eastAsia="宋体" w:cs="宋体"/>
                <w:lang w:val="zh-TW" w:eastAsia="zh-TW"/>
              </w:rPr>
              <w:t>】日</w:t>
            </w:r>
            <w:r>
              <w:rPr>
                <w:rFonts w:ascii="宋体" w:hAnsi="宋体" w:eastAsia="宋体" w:cs="宋体"/>
              </w:rPr>
              <w:t>12:00</w:t>
            </w:r>
            <w:r>
              <w:rPr>
                <w:rFonts w:ascii="宋体" w:hAnsi="宋体" w:eastAsia="宋体" w:cs="宋体"/>
                <w:lang w:val="zh-TW" w:eastAsia="zh-TW"/>
              </w:rPr>
              <w:t>前，以银行转账（从投标人基本账户转出）方式提交，并到达南方科技大学银行账户，否则将导致投标人当次投标无效。不按要求填写项目编号，导致无法识别归属项目，由此造成的损失由投标人自行承担。</w:t>
            </w:r>
          </w:p>
          <w:p>
            <w:pPr>
              <w:pStyle w:val="23"/>
              <w:framePr w:wrap="auto" w:vAnchor="margin" w:hAnchor="text" w:yAlign="inline"/>
              <w:spacing w:line="360" w:lineRule="exact"/>
              <w:rPr>
                <w:rFonts w:hint="default" w:ascii="宋体" w:hAnsi="宋体" w:eastAsia="宋体" w:cs="宋体"/>
                <w:lang w:val="zh-TW" w:eastAsia="zh-TW"/>
              </w:rPr>
            </w:pPr>
            <w:r>
              <w:rPr>
                <w:rFonts w:ascii="宋体" w:hAnsi="宋体" w:eastAsia="宋体" w:cs="宋体"/>
                <w:lang w:val="zh-TW" w:eastAsia="zh-TW"/>
              </w:rPr>
              <w:t>投标保证金金额：小写：</w:t>
            </w:r>
            <w:r>
              <w:rPr>
                <w:rFonts w:ascii="宋体" w:hAnsi="宋体" w:eastAsia="宋体" w:cs="宋体"/>
              </w:rPr>
              <w:t>¥10</w:t>
            </w:r>
            <w:r>
              <w:rPr>
                <w:rFonts w:ascii="宋体" w:hAnsi="宋体" w:eastAsia="宋体" w:cs="宋体"/>
                <w:lang w:val="zh-TW" w:eastAsia="zh-TW"/>
              </w:rPr>
              <w:t>,000.00（大写：人民币壹万元整）</w:t>
            </w:r>
          </w:p>
          <w:p>
            <w:pPr>
              <w:pStyle w:val="23"/>
              <w:framePr w:wrap="auto" w:vAnchor="margin" w:hAnchor="text" w:yAlign="inline"/>
              <w:spacing w:line="360" w:lineRule="exact"/>
              <w:rPr>
                <w:rFonts w:hint="default" w:ascii="宋体" w:hAnsi="宋体" w:eastAsia="宋体" w:cs="宋体"/>
                <w:lang w:val="zh-TW" w:eastAsia="zh-TW"/>
              </w:rPr>
            </w:pPr>
            <w:r>
              <w:rPr>
                <w:rFonts w:ascii="宋体" w:hAnsi="宋体" w:eastAsia="宋体" w:cs="宋体"/>
                <w:lang w:val="zh-TW" w:eastAsia="zh-TW"/>
              </w:rPr>
              <w:t>户名：南方科技大学</w:t>
            </w:r>
          </w:p>
          <w:p>
            <w:pPr>
              <w:pStyle w:val="23"/>
              <w:framePr w:wrap="auto" w:vAnchor="margin" w:hAnchor="text" w:yAlign="inline"/>
              <w:spacing w:line="360" w:lineRule="exact"/>
              <w:rPr>
                <w:rFonts w:hint="default" w:ascii="宋体" w:hAnsi="宋体" w:eastAsia="宋体" w:cs="宋体"/>
                <w:lang w:val="zh-TW" w:eastAsia="zh-TW"/>
              </w:rPr>
            </w:pPr>
            <w:r>
              <w:rPr>
                <w:rFonts w:ascii="宋体" w:hAnsi="宋体" w:eastAsia="宋体" w:cs="宋体"/>
                <w:lang w:val="zh-TW" w:eastAsia="zh-TW"/>
              </w:rPr>
              <w:t>账号：8110301013200282614</w:t>
            </w:r>
          </w:p>
          <w:p>
            <w:pPr>
              <w:pStyle w:val="23"/>
              <w:framePr w:wrap="auto" w:vAnchor="margin" w:hAnchor="text" w:yAlign="inline"/>
              <w:spacing w:line="360" w:lineRule="exact"/>
              <w:rPr>
                <w:rFonts w:hint="default" w:ascii="宋体" w:hAnsi="宋体" w:eastAsia="宋体" w:cs="宋体"/>
                <w:lang w:val="zh-TW" w:eastAsia="zh-TW"/>
              </w:rPr>
            </w:pPr>
            <w:r>
              <w:rPr>
                <w:rFonts w:ascii="宋体" w:hAnsi="宋体" w:eastAsia="宋体" w:cs="宋体"/>
                <w:lang w:val="zh-TW" w:eastAsia="zh-TW"/>
              </w:rPr>
              <w:t>开户银行：中信银行深圳分行营业部</w:t>
            </w:r>
          </w:p>
          <w:p>
            <w:pPr>
              <w:pStyle w:val="23"/>
              <w:framePr w:wrap="auto" w:vAnchor="margin" w:hAnchor="text" w:yAlign="inline"/>
              <w:spacing w:line="360" w:lineRule="exact"/>
              <w:rPr>
                <w:rFonts w:hint="default"/>
              </w:rPr>
            </w:pPr>
            <w:r>
              <w:rPr>
                <w:rFonts w:ascii="宋体" w:hAnsi="宋体" w:eastAsia="宋体" w:cs="宋体"/>
                <w:lang w:val="zh-TW" w:eastAsia="zh-TW"/>
              </w:rPr>
              <w:t>备注：投标保证金</w:t>
            </w:r>
            <w:r>
              <w:rPr>
                <w:rFonts w:ascii="宋体" w:hAnsi="宋体" w:eastAsia="宋体" w:cs="宋体"/>
              </w:rPr>
              <w:t>-</w:t>
            </w:r>
            <w:r>
              <w:rPr>
                <w:rFonts w:ascii="宋体" w:hAnsi="宋体" w:eastAsia="宋体" w:cs="宋体"/>
                <w:lang w:val="zh-TW" w:eastAsia="zh-TW"/>
              </w:rPr>
              <w:t>项目名称</w:t>
            </w:r>
            <w:r>
              <w:rPr>
                <w:rFonts w:ascii="宋体" w:hAnsi="宋体" w:eastAsia="宋体" w:cs="宋体"/>
              </w:rPr>
              <w:t>-</w:t>
            </w:r>
            <w:r>
              <w:rPr>
                <w:rFonts w:ascii="宋体" w:hAnsi="宋体" w:eastAsia="宋体" w:cs="宋体"/>
                <w:lang w:val="zh-TW" w:eastAsia="zh-TW"/>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72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18.1</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b/>
                <w:bCs/>
              </w:rPr>
            </w:pPr>
            <w:r>
              <w:rPr>
                <w:rFonts w:ascii="宋体" w:hAnsi="宋体" w:eastAsia="宋体" w:cs="宋体"/>
                <w:b/>
                <w:bCs/>
                <w:lang w:val="zh-TW" w:eastAsia="zh-TW"/>
              </w:rPr>
              <w:t>投标文件的提供：</w:t>
            </w:r>
          </w:p>
          <w:p>
            <w:pPr>
              <w:pStyle w:val="23"/>
              <w:framePr w:wrap="auto" w:vAnchor="margin" w:hAnchor="text" w:yAlign="inline"/>
              <w:spacing w:line="360" w:lineRule="exact"/>
              <w:rPr>
                <w:rFonts w:hint="default"/>
              </w:rPr>
            </w:pPr>
            <w:r>
              <w:rPr>
                <w:rFonts w:ascii="宋体" w:hAnsi="宋体" w:eastAsia="宋体" w:cs="宋体"/>
                <w:lang w:val="zh-TW" w:eastAsia="zh-TW"/>
              </w:rPr>
              <w:t>投标人应提供投标文件正本</w:t>
            </w:r>
            <w:r>
              <w:rPr>
                <w:rFonts w:ascii="宋体" w:hAnsi="宋体" w:eastAsia="宋体" w:cs="宋体"/>
              </w:rPr>
              <w:t>1</w:t>
            </w:r>
            <w:r>
              <w:rPr>
                <w:rFonts w:ascii="宋体" w:hAnsi="宋体" w:eastAsia="宋体" w:cs="宋体"/>
                <w:lang w:val="zh-TW" w:eastAsia="zh-TW"/>
              </w:rPr>
              <w:t>份、副本</w:t>
            </w:r>
            <w:r>
              <w:rPr>
                <w:rFonts w:ascii="宋体" w:hAnsi="宋体" w:eastAsia="宋体" w:cs="宋体"/>
              </w:rPr>
              <w:t>4</w:t>
            </w:r>
            <w:r>
              <w:rPr>
                <w:rFonts w:ascii="宋体" w:hAnsi="宋体" w:eastAsia="宋体" w:cs="宋体"/>
                <w:lang w:val="zh-TW" w:eastAsia="zh-TW"/>
              </w:rPr>
              <w:t>份、</w:t>
            </w:r>
            <w:r>
              <w:rPr>
                <w:rFonts w:ascii="宋体" w:hAnsi="宋体" w:eastAsia="宋体" w:cs="宋体"/>
              </w:rPr>
              <w:t>“</w:t>
            </w:r>
            <w:r>
              <w:rPr>
                <w:rFonts w:ascii="宋体" w:hAnsi="宋体" w:eastAsia="宋体" w:cs="宋体"/>
                <w:lang w:val="zh-TW" w:eastAsia="zh-TW"/>
              </w:rPr>
              <w:t>投标一览表</w:t>
            </w:r>
            <w:r>
              <w:rPr>
                <w:rFonts w:ascii="宋体" w:hAnsi="宋体" w:eastAsia="宋体" w:cs="宋体"/>
              </w:rPr>
              <w:t>”</w:t>
            </w:r>
            <w:r>
              <w:rPr>
                <w:rFonts w:ascii="宋体" w:hAnsi="宋体" w:eastAsia="宋体" w:cs="宋体"/>
                <w:lang w:val="zh-TW" w:eastAsia="zh-TW"/>
              </w:rPr>
              <w:t>信封（内容见</w:t>
            </w:r>
            <w:r>
              <w:rPr>
                <w:rFonts w:ascii="宋体" w:hAnsi="宋体" w:eastAsia="宋体" w:cs="宋体"/>
              </w:rPr>
              <w:t>19.2</w:t>
            </w:r>
            <w:r>
              <w:rPr>
                <w:rFonts w:ascii="宋体" w:hAnsi="宋体" w:eastAsia="宋体" w:cs="宋体"/>
                <w:lang w:val="zh-TW" w:eastAsia="zh-TW"/>
              </w:rPr>
              <w:t>条）</w:t>
            </w:r>
            <w:r>
              <w:rPr>
                <w:rFonts w:ascii="宋体" w:hAnsi="宋体" w:eastAsia="宋体" w:cs="宋体"/>
              </w:rPr>
              <w:t>1</w:t>
            </w:r>
            <w:r>
              <w:rPr>
                <w:rFonts w:ascii="宋体" w:hAnsi="宋体" w:eastAsia="宋体" w:cs="宋体"/>
                <w:lang w:val="zh-TW" w:eastAsia="zh-TW"/>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08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18.2</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rPr>
            </w:pPr>
            <w:r>
              <w:rPr>
                <w:rFonts w:ascii="宋体" w:hAnsi="宋体" w:eastAsia="宋体" w:cs="宋体"/>
                <w:b/>
                <w:bCs/>
                <w:lang w:val="zh-TW" w:eastAsia="zh-TW"/>
              </w:rPr>
              <w:t>小签的要求：</w:t>
            </w:r>
          </w:p>
          <w:p>
            <w:pPr>
              <w:pStyle w:val="23"/>
              <w:framePr w:wrap="auto" w:vAnchor="margin" w:hAnchor="text" w:yAlign="inline"/>
              <w:spacing w:line="360" w:lineRule="exact"/>
              <w:rPr>
                <w:rFonts w:hint="default"/>
              </w:rPr>
            </w:pPr>
            <w:r>
              <w:rPr>
                <w:rFonts w:ascii="宋体" w:hAnsi="宋体" w:eastAsia="宋体" w:cs="宋体"/>
                <w:lang w:val="zh-TW" w:eastAsia="zh-TW"/>
              </w:rPr>
              <w:t>招标文件要求由投标人的法定代表人或其授权代表在投标文件上签字和加盖公章的部分。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6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19</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rPr>
            </w:pPr>
            <w:r>
              <w:rPr>
                <w:rFonts w:ascii="宋体" w:hAnsi="宋体" w:eastAsia="宋体" w:cs="宋体"/>
                <w:b/>
                <w:bCs/>
                <w:lang w:val="zh-TW" w:eastAsia="zh-TW"/>
              </w:rPr>
              <w:t>投标文件的密封和标记及单独提交</w:t>
            </w:r>
            <w:r>
              <w:rPr>
                <w:rFonts w:ascii="宋体" w:hAnsi="宋体" w:eastAsia="宋体" w:cs="宋体"/>
                <w:b/>
                <w:bCs/>
              </w:rPr>
              <w:t>“</w:t>
            </w:r>
            <w:r>
              <w:rPr>
                <w:rFonts w:ascii="宋体" w:hAnsi="宋体" w:eastAsia="宋体" w:cs="宋体"/>
                <w:b/>
                <w:bCs/>
                <w:lang w:val="zh-TW" w:eastAsia="zh-TW"/>
              </w:rPr>
              <w:t>投标一览表</w:t>
            </w:r>
            <w:r>
              <w:rPr>
                <w:rFonts w:ascii="宋体" w:hAnsi="宋体" w:eastAsia="宋体" w:cs="宋体"/>
                <w:b/>
                <w:bCs/>
              </w:rPr>
              <w:t>”</w:t>
            </w:r>
            <w:r>
              <w:rPr>
                <w:rFonts w:ascii="宋体" w:hAnsi="宋体" w:eastAsia="宋体" w:cs="宋体"/>
                <w:b/>
                <w:bCs/>
                <w:lang w:val="zh-TW" w:eastAsia="zh-TW"/>
              </w:rPr>
              <w:t>信封：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6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19.1</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rPr>
            </w:pPr>
            <w:r>
              <w:rPr>
                <w:rFonts w:ascii="宋体" w:hAnsi="宋体" w:eastAsia="宋体" w:cs="宋体"/>
                <w:lang w:val="zh-TW" w:eastAsia="zh-TW"/>
              </w:rPr>
              <w:t>投标文件须密封，且须在密封封口处加盖投标单位公章或有效签字，否则不予受理。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52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19.2</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投标人须将投标文件正本和副本密封装在信封中（可密封装在一个或几个信封中），且在信封上标明</w:t>
            </w:r>
            <w:r>
              <w:rPr>
                <w:rFonts w:ascii="宋体" w:hAnsi="宋体" w:eastAsia="宋体" w:cs="宋体"/>
              </w:rPr>
              <w:t>“</w:t>
            </w:r>
            <w:r>
              <w:rPr>
                <w:rFonts w:ascii="宋体" w:hAnsi="宋体" w:eastAsia="宋体" w:cs="宋体"/>
                <w:lang w:val="zh-TW" w:eastAsia="zh-TW"/>
              </w:rPr>
              <w:t>正本</w:t>
            </w:r>
            <w:r>
              <w:rPr>
                <w:rFonts w:ascii="宋体" w:hAnsi="宋体" w:eastAsia="宋体" w:cs="宋体"/>
              </w:rPr>
              <w:t>”“</w:t>
            </w:r>
            <w:r>
              <w:rPr>
                <w:rFonts w:ascii="宋体" w:hAnsi="宋体" w:eastAsia="宋体" w:cs="宋体"/>
                <w:lang w:val="zh-TW" w:eastAsia="zh-TW"/>
              </w:rPr>
              <w:t>副本</w:t>
            </w:r>
            <w:r>
              <w:rPr>
                <w:rFonts w:ascii="宋体" w:hAnsi="宋体" w:eastAsia="宋体" w:cs="宋体"/>
              </w:rPr>
              <w:t>”</w:t>
            </w:r>
            <w:r>
              <w:rPr>
                <w:rFonts w:ascii="宋体" w:hAnsi="宋体" w:eastAsia="宋体" w:cs="宋体"/>
                <w:lang w:val="zh-TW" w:eastAsia="zh-TW"/>
              </w:rPr>
              <w:t>字样。</w:t>
            </w:r>
          </w:p>
          <w:p>
            <w:pPr>
              <w:pStyle w:val="23"/>
              <w:framePr w:wrap="auto" w:vAnchor="margin" w:hAnchor="text" w:yAlign="inline"/>
              <w:spacing w:line="360" w:lineRule="exact"/>
              <w:rPr>
                <w:rFonts w:hint="default"/>
              </w:rPr>
            </w:pPr>
            <w:r>
              <w:rPr>
                <w:rFonts w:ascii="宋体" w:hAnsi="宋体" w:eastAsia="宋体" w:cs="宋体"/>
                <w:lang w:val="zh-TW" w:eastAsia="zh-TW"/>
              </w:rPr>
              <w:t>投标人须将</w:t>
            </w:r>
            <w:r>
              <w:rPr>
                <w:rFonts w:ascii="宋体" w:hAnsi="宋体" w:eastAsia="宋体" w:cs="宋体"/>
              </w:rPr>
              <w:t>“</w:t>
            </w:r>
            <w:r>
              <w:rPr>
                <w:rFonts w:ascii="宋体" w:hAnsi="宋体" w:eastAsia="宋体" w:cs="宋体"/>
                <w:lang w:val="zh-TW" w:eastAsia="zh-TW"/>
              </w:rPr>
              <w:t>投标一览表</w:t>
            </w:r>
            <w:r>
              <w:rPr>
                <w:rFonts w:ascii="宋体" w:hAnsi="宋体" w:eastAsia="宋体" w:cs="宋体"/>
              </w:rPr>
              <w:t>”</w:t>
            </w:r>
            <w:r>
              <w:rPr>
                <w:rFonts w:ascii="宋体" w:hAnsi="宋体" w:eastAsia="宋体" w:cs="宋体"/>
                <w:lang w:val="zh-TW" w:eastAsia="zh-TW"/>
              </w:rPr>
              <w:t>、</w:t>
            </w:r>
            <w:r>
              <w:rPr>
                <w:rFonts w:ascii="宋体" w:hAnsi="宋体" w:eastAsia="宋体" w:cs="宋体"/>
              </w:rPr>
              <w:t>“</w:t>
            </w:r>
            <w:r>
              <w:rPr>
                <w:rFonts w:ascii="宋体" w:hAnsi="宋体" w:eastAsia="宋体" w:cs="宋体"/>
                <w:lang w:val="zh-TW" w:eastAsia="zh-TW"/>
              </w:rPr>
              <w:t>法定代表人证明书</w:t>
            </w:r>
            <w:r>
              <w:rPr>
                <w:rFonts w:ascii="宋体" w:hAnsi="宋体" w:eastAsia="宋体" w:cs="宋体"/>
              </w:rPr>
              <w:t>”</w:t>
            </w:r>
            <w:r>
              <w:rPr>
                <w:rFonts w:ascii="宋体" w:hAnsi="宋体" w:eastAsia="宋体" w:cs="宋体"/>
                <w:lang w:val="zh-TW" w:eastAsia="zh-TW"/>
              </w:rPr>
              <w:t>（含身份证复印件）、</w:t>
            </w:r>
            <w:r>
              <w:rPr>
                <w:rFonts w:ascii="宋体" w:hAnsi="宋体" w:eastAsia="宋体" w:cs="宋体"/>
              </w:rPr>
              <w:t>“</w:t>
            </w:r>
            <w:r>
              <w:rPr>
                <w:rFonts w:ascii="宋体" w:hAnsi="宋体" w:eastAsia="宋体" w:cs="宋体"/>
                <w:lang w:val="zh-TW" w:eastAsia="zh-TW"/>
              </w:rPr>
              <w:t>法定代表人授权委托书</w:t>
            </w:r>
            <w:r>
              <w:rPr>
                <w:rFonts w:ascii="宋体" w:hAnsi="宋体" w:eastAsia="宋体" w:cs="宋体"/>
              </w:rPr>
              <w:t>”</w:t>
            </w:r>
            <w:r>
              <w:rPr>
                <w:rFonts w:ascii="宋体" w:hAnsi="宋体" w:eastAsia="宋体" w:cs="宋体"/>
                <w:lang w:val="zh-TW" w:eastAsia="zh-TW"/>
              </w:rPr>
              <w:t>（含身份证复印件）、</w:t>
            </w:r>
            <w:r>
              <w:rPr>
                <w:rFonts w:ascii="宋体" w:hAnsi="宋体" w:eastAsia="宋体" w:cs="宋体"/>
              </w:rPr>
              <w:t>“</w:t>
            </w:r>
            <w:r>
              <w:rPr>
                <w:rFonts w:ascii="宋体" w:hAnsi="宋体" w:eastAsia="宋体" w:cs="宋体"/>
                <w:lang w:val="zh-TW" w:eastAsia="zh-TW"/>
              </w:rPr>
              <w:t>社保部门出具的被授权人近三个月社保证明资料</w:t>
            </w:r>
            <w:r>
              <w:rPr>
                <w:rFonts w:ascii="宋体" w:hAnsi="宋体" w:eastAsia="宋体" w:cs="宋体"/>
              </w:rPr>
              <w:t>”</w:t>
            </w:r>
            <w:r>
              <w:rPr>
                <w:rFonts w:ascii="宋体" w:hAnsi="宋体" w:eastAsia="宋体" w:cs="宋体"/>
                <w:lang w:val="zh-TW" w:eastAsia="zh-TW"/>
              </w:rPr>
              <w:t>、</w:t>
            </w:r>
            <w:r>
              <w:rPr>
                <w:rFonts w:ascii="宋体" w:hAnsi="宋体" w:eastAsia="宋体" w:cs="宋体"/>
              </w:rPr>
              <w:t>“</w:t>
            </w:r>
            <w:r>
              <w:rPr>
                <w:rFonts w:ascii="宋体" w:hAnsi="宋体" w:eastAsia="宋体" w:cs="宋体"/>
                <w:lang w:val="zh-TW" w:eastAsia="zh-TW"/>
              </w:rPr>
              <w:t>投标文件电子文档</w:t>
            </w:r>
            <w:r>
              <w:rPr>
                <w:rFonts w:ascii="宋体" w:hAnsi="宋体" w:eastAsia="宋体" w:cs="宋体"/>
              </w:rPr>
              <w:t>”</w:t>
            </w:r>
            <w:r>
              <w:rPr>
                <w:rFonts w:ascii="宋体" w:hAnsi="宋体" w:eastAsia="宋体" w:cs="宋体"/>
                <w:lang w:val="zh-TW" w:eastAsia="zh-TW"/>
              </w:rPr>
              <w:t>（使用</w:t>
            </w:r>
            <w:r>
              <w:rPr>
                <w:rFonts w:ascii="宋体" w:hAnsi="宋体" w:eastAsia="宋体" w:cs="宋体"/>
              </w:rPr>
              <w:t>Word</w:t>
            </w:r>
            <w:r>
              <w:rPr>
                <w:rFonts w:ascii="宋体" w:hAnsi="宋体" w:eastAsia="宋体" w:cs="宋体"/>
                <w:lang w:val="zh-TW" w:eastAsia="zh-TW"/>
              </w:rPr>
              <w:t>、</w:t>
            </w:r>
            <w:r>
              <w:rPr>
                <w:rFonts w:ascii="宋体" w:hAnsi="宋体" w:eastAsia="宋体" w:cs="宋体"/>
              </w:rPr>
              <w:t>Excel</w:t>
            </w:r>
            <w:r>
              <w:rPr>
                <w:rFonts w:ascii="宋体" w:hAnsi="宋体" w:eastAsia="宋体" w:cs="宋体"/>
                <w:lang w:val="zh-TW" w:eastAsia="zh-TW"/>
              </w:rPr>
              <w:t>、</w:t>
            </w:r>
            <w:r>
              <w:rPr>
                <w:rFonts w:ascii="宋体" w:hAnsi="宋体" w:eastAsia="宋体" w:cs="宋体"/>
              </w:rPr>
              <w:t>PDF</w:t>
            </w:r>
            <w:r>
              <w:rPr>
                <w:rFonts w:ascii="宋体" w:hAnsi="宋体" w:eastAsia="宋体" w:cs="宋体"/>
                <w:lang w:val="zh-TW" w:eastAsia="zh-TW"/>
              </w:rPr>
              <w:t>或</w:t>
            </w:r>
            <w:r>
              <w:rPr>
                <w:rFonts w:ascii="宋体" w:hAnsi="宋体" w:eastAsia="宋体" w:cs="宋体"/>
              </w:rPr>
              <w:t>AutoCAD</w:t>
            </w:r>
            <w:r>
              <w:rPr>
                <w:rFonts w:ascii="宋体" w:hAnsi="宋体" w:eastAsia="宋体" w:cs="宋体"/>
                <w:lang w:val="zh-TW" w:eastAsia="zh-TW"/>
              </w:rPr>
              <w:t>格式刻录的只读光盘）、各</w:t>
            </w:r>
            <w:r>
              <w:rPr>
                <w:rFonts w:ascii="宋体" w:hAnsi="宋体" w:eastAsia="宋体" w:cs="宋体"/>
              </w:rPr>
              <w:t>1</w:t>
            </w:r>
            <w:r>
              <w:rPr>
                <w:rFonts w:ascii="宋体" w:hAnsi="宋体" w:eastAsia="宋体" w:cs="宋体"/>
                <w:lang w:val="zh-TW" w:eastAsia="zh-TW"/>
              </w:rPr>
              <w:t>份装入一个密封信封内，信封上标明</w:t>
            </w:r>
            <w:r>
              <w:rPr>
                <w:rFonts w:ascii="宋体" w:hAnsi="宋体" w:eastAsia="宋体" w:cs="宋体"/>
              </w:rPr>
              <w:t>“</w:t>
            </w:r>
            <w:r>
              <w:rPr>
                <w:rFonts w:ascii="宋体" w:hAnsi="宋体" w:eastAsia="宋体" w:cs="宋体"/>
                <w:lang w:val="zh-TW" w:eastAsia="zh-TW"/>
              </w:rPr>
              <w:t>投标一览表</w:t>
            </w:r>
            <w:r>
              <w:rPr>
                <w:rFonts w:ascii="宋体" w:hAnsi="宋体" w:eastAsia="宋体" w:cs="宋体"/>
              </w:rPr>
              <w:t>”</w:t>
            </w:r>
            <w:r>
              <w:rPr>
                <w:rFonts w:ascii="宋体" w:hAnsi="宋体" w:eastAsia="宋体" w:cs="宋体"/>
                <w:lang w:val="zh-TW" w:eastAsia="zh-TW"/>
              </w:rPr>
              <w:t>字样，在投标时单独提交，资料不齐全者，做废标处理。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449" w:hRule="atLeast"/>
          <w:jc w:val="center"/>
        </w:trPr>
        <w:tc>
          <w:tcPr>
            <w:tcW w:w="993"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exact"/>
              <w:jc w:val="center"/>
              <w:rPr>
                <w:rFonts w:hint="default"/>
              </w:rPr>
            </w:pPr>
            <w:r>
              <w:rPr>
                <w:rFonts w:ascii="宋体" w:hAnsi="宋体" w:eastAsia="宋体" w:cs="宋体"/>
              </w:rPr>
              <w:t>19.3</w:t>
            </w:r>
          </w:p>
        </w:tc>
        <w:tc>
          <w:tcPr>
            <w:tcW w:w="8320" w:type="dxa"/>
            <w:gridSpan w:val="3"/>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投标文件的密封信封均应注明：</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项目编号：</w:t>
            </w:r>
            <w:r>
              <w:rPr>
                <w:rFonts w:ascii="宋体" w:hAnsi="宋体" w:eastAsia="宋体" w:cs="宋体"/>
              </w:rPr>
              <w:t>SUSTech-2018-132</w:t>
            </w:r>
          </w:p>
          <w:p>
            <w:pPr>
              <w:pStyle w:val="23"/>
              <w:framePr w:wrap="auto" w:vAnchor="margin" w:hAnchor="text" w:yAlign="inline"/>
              <w:spacing w:line="360" w:lineRule="exact"/>
              <w:rPr>
                <w:rFonts w:hint="default" w:ascii="宋体" w:hAnsi="宋体" w:eastAsia="宋体" w:cs="宋体"/>
              </w:rPr>
            </w:pPr>
            <w:r>
              <w:rPr>
                <w:rFonts w:ascii="宋体" w:hAnsi="宋体" w:eastAsia="宋体" w:cs="宋体"/>
                <w:lang w:val="zh-TW" w:eastAsia="zh-TW"/>
              </w:rPr>
              <w:t>项目名称：湖畔书院</w:t>
            </w:r>
            <w:r>
              <w:rPr>
                <w:rFonts w:ascii="宋体" w:hAnsi="宋体" w:eastAsia="宋体" w:cs="宋体"/>
              </w:rPr>
              <w:t>3</w:t>
            </w:r>
            <w:r>
              <w:rPr>
                <w:rFonts w:ascii="宋体" w:hAnsi="宋体" w:eastAsia="宋体" w:cs="宋体"/>
                <w:lang w:val="zh-TW" w:eastAsia="zh-TW"/>
              </w:rPr>
              <w:t>栋</w:t>
            </w:r>
            <w:r>
              <w:rPr>
                <w:rFonts w:ascii="宋体" w:hAnsi="宋体" w:eastAsia="宋体" w:cs="宋体"/>
              </w:rPr>
              <w:t>2</w:t>
            </w:r>
            <w:r>
              <w:rPr>
                <w:rFonts w:ascii="宋体" w:hAnsi="宋体" w:eastAsia="宋体" w:cs="宋体"/>
                <w:lang w:val="zh-TW" w:eastAsia="zh-TW"/>
              </w:rPr>
              <w:t>楼、</w:t>
            </w:r>
            <w:r>
              <w:rPr>
                <w:rFonts w:ascii="宋体" w:hAnsi="宋体" w:eastAsia="宋体" w:cs="宋体"/>
              </w:rPr>
              <w:t>3</w:t>
            </w:r>
            <w:r>
              <w:rPr>
                <w:rFonts w:ascii="宋体" w:hAnsi="宋体" w:eastAsia="宋体" w:cs="宋体"/>
                <w:lang w:val="zh-TW" w:eastAsia="zh-TW"/>
              </w:rPr>
              <w:t>楼门禁系统采购及安装项目</w:t>
            </w:r>
          </w:p>
          <w:p>
            <w:pPr>
              <w:pStyle w:val="23"/>
              <w:framePr w:wrap="auto" w:vAnchor="margin" w:hAnchor="text" w:yAlign="inline"/>
              <w:spacing w:line="360" w:lineRule="exact"/>
              <w:rPr>
                <w:rFonts w:hint="default"/>
              </w:rPr>
            </w:pPr>
            <w:r>
              <w:rPr>
                <w:rFonts w:ascii="宋体" w:hAnsi="宋体" w:eastAsia="宋体" w:cs="宋体"/>
              </w:rPr>
              <w:t xml:space="preserve"> “</w:t>
            </w:r>
            <w:r>
              <w:rPr>
                <w:rFonts w:ascii="宋体" w:hAnsi="宋体" w:eastAsia="宋体" w:cs="宋体"/>
                <w:lang w:val="zh-TW" w:eastAsia="zh-TW"/>
              </w:rPr>
              <w:t>在【</w:t>
            </w:r>
            <w:r>
              <w:rPr>
                <w:rFonts w:hint="eastAsia" w:ascii="宋体" w:hAnsi="宋体" w:eastAsia="宋体" w:cs="宋体"/>
                <w:lang w:val="en-US" w:eastAsia="zh-CN"/>
              </w:rPr>
              <w:t>2018</w:t>
            </w:r>
            <w:r>
              <w:rPr>
                <w:rFonts w:ascii="宋体" w:hAnsi="宋体" w:eastAsia="宋体" w:cs="宋体"/>
                <w:lang w:val="zh-TW" w:eastAsia="zh-TW"/>
              </w:rPr>
              <w:t>】年【</w:t>
            </w:r>
            <w:r>
              <w:rPr>
                <w:rFonts w:hint="eastAsia" w:ascii="宋体" w:hAnsi="宋体" w:eastAsia="宋体" w:cs="宋体"/>
                <w:lang w:val="en-US" w:eastAsia="zh-CN"/>
              </w:rPr>
              <w:t>08</w:t>
            </w:r>
            <w:r>
              <w:rPr>
                <w:rFonts w:ascii="宋体" w:hAnsi="宋体" w:eastAsia="宋体" w:cs="宋体"/>
                <w:lang w:val="zh-TW" w:eastAsia="zh-TW"/>
              </w:rPr>
              <w:t>】月【</w:t>
            </w:r>
            <w:r>
              <w:rPr>
                <w:rFonts w:hint="eastAsia" w:ascii="宋体" w:hAnsi="宋体" w:eastAsia="宋体" w:cs="宋体"/>
                <w:lang w:val="en-US" w:eastAsia="zh-CN"/>
              </w:rPr>
              <w:t>20</w:t>
            </w:r>
            <w:r>
              <w:rPr>
                <w:rFonts w:ascii="宋体" w:hAnsi="宋体" w:eastAsia="宋体" w:cs="宋体"/>
                <w:lang w:val="zh-TW" w:eastAsia="zh-TW"/>
              </w:rPr>
              <w:t>】日</w:t>
            </w:r>
            <w:r>
              <w:rPr>
                <w:rFonts w:ascii="宋体" w:hAnsi="宋体" w:eastAsia="宋体" w:cs="宋体"/>
              </w:rPr>
              <w:t>1</w:t>
            </w:r>
            <w:r>
              <w:rPr>
                <w:rFonts w:hint="eastAsia" w:ascii="宋体" w:hAnsi="宋体" w:eastAsia="宋体" w:cs="宋体"/>
                <w:lang w:val="en-US" w:eastAsia="zh-CN"/>
              </w:rPr>
              <w:t>0</w:t>
            </w:r>
            <w:bookmarkStart w:id="16" w:name="_GoBack"/>
            <w:bookmarkEnd w:id="16"/>
            <w:r>
              <w:rPr>
                <w:rFonts w:ascii="宋体" w:hAnsi="宋体" w:eastAsia="宋体" w:cs="宋体"/>
              </w:rPr>
              <w:t>:00</w:t>
            </w:r>
            <w:r>
              <w:rPr>
                <w:rFonts w:ascii="宋体" w:hAnsi="宋体" w:eastAsia="宋体" w:cs="宋体"/>
                <w:lang w:val="zh-TW" w:eastAsia="zh-TW"/>
              </w:rPr>
              <w:t>（北京时间）之前不得启封</w:t>
            </w:r>
            <w:r>
              <w:rPr>
                <w:rFonts w:ascii="宋体" w:hAnsi="宋体" w:eastAsia="宋体" w:cs="宋体"/>
              </w:rPr>
              <w:t>”</w:t>
            </w:r>
            <w:r>
              <w:rPr>
                <w:rFonts w:ascii="宋体" w:hAnsi="宋体" w:eastAsia="宋体" w:cs="宋体"/>
                <w:lang w:val="zh-TW" w:eastAsia="zh-TW"/>
              </w:rPr>
              <w:t>的字样。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69" w:hRule="atLeast"/>
          <w:jc w:val="center"/>
        </w:trPr>
        <w:tc>
          <w:tcPr>
            <w:tcW w:w="9313" w:type="dxa"/>
            <w:gridSpan w:val="4"/>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pStyle w:val="23"/>
              <w:framePr w:wrap="auto" w:vAnchor="margin" w:hAnchor="text" w:yAlign="inline"/>
              <w:spacing w:line="360" w:lineRule="exact"/>
              <w:rPr>
                <w:rFonts w:hint="default"/>
              </w:rPr>
            </w:pPr>
            <w:r>
              <w:rPr>
                <w:rFonts w:ascii="宋体" w:hAnsi="宋体" w:eastAsia="宋体" w:cs="宋体"/>
                <w:lang w:val="zh-TW" w:eastAsia="zh-TW"/>
              </w:rPr>
              <w:t>注：本表是对</w:t>
            </w:r>
            <w:r>
              <w:rPr>
                <w:rFonts w:ascii="宋体" w:hAnsi="宋体" w:eastAsia="宋体" w:cs="宋体"/>
              </w:rPr>
              <w:t>“</w:t>
            </w:r>
            <w:r>
              <w:rPr>
                <w:rFonts w:ascii="宋体" w:hAnsi="宋体" w:eastAsia="宋体" w:cs="宋体"/>
                <w:lang w:val="zh-TW" w:eastAsia="zh-TW"/>
              </w:rPr>
              <w:t>投标人须知</w:t>
            </w:r>
            <w:r>
              <w:rPr>
                <w:rFonts w:ascii="宋体" w:hAnsi="宋体" w:eastAsia="宋体" w:cs="宋体"/>
              </w:rPr>
              <w:t>”</w:t>
            </w:r>
            <w:r>
              <w:rPr>
                <w:rFonts w:ascii="宋体" w:hAnsi="宋体" w:eastAsia="宋体" w:cs="宋体"/>
                <w:lang w:val="zh-TW" w:eastAsia="zh-TW"/>
              </w:rPr>
              <w:t>对应条款的具体补充和修改，如有矛盾应以本专用表为准。</w:t>
            </w:r>
          </w:p>
        </w:tc>
      </w:tr>
      <w:tr>
        <w:tblPrEx>
          <w:tblLayout w:type="fixed"/>
          <w:tblCellMar>
            <w:top w:w="0" w:type="dxa"/>
            <w:left w:w="10" w:type="dxa"/>
            <w:bottom w:w="0" w:type="dxa"/>
            <w:right w:w="10" w:type="dxa"/>
          </w:tblCellMar>
        </w:tblPrEx>
        <w:trPr>
          <w:trHeight w:val="866" w:hRule="atLeast"/>
          <w:jc w:val="center"/>
        </w:trPr>
        <w:tc>
          <w:tcPr>
            <w:tcW w:w="9073" w:type="dxa"/>
            <w:gridSpan w:val="3"/>
            <w:tcBorders>
              <w:top w:val="single" w:color="auto" w:sz="4" w:space="0"/>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p>
          <w:p>
            <w:pPr>
              <w:pStyle w:val="25"/>
              <w:framePr w:wrap="auto" w:vAnchor="margin" w:hAnchor="text" w:yAlign="inline"/>
              <w:jc w:val="center"/>
            </w:pPr>
            <w:r>
              <w:rPr>
                <w:rFonts w:ascii="黑体" w:hAnsi="黑体" w:eastAsia="黑体" w:cs="黑体"/>
                <w:lang w:val="zh-TW" w:eastAsia="zh-TW"/>
              </w:rPr>
              <w:t>第一节 说明</w:t>
            </w:r>
          </w:p>
        </w:tc>
        <w:tc>
          <w:tcPr>
            <w:tcW w:w="240" w:type="dxa"/>
            <w:tcBorders>
              <w:top w:val="single" w:color="auto" w:sz="4" w:space="0"/>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Next/>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 </w:t>
            </w:r>
            <w:r>
              <w:rPr>
                <w:rFonts w:ascii="宋体" w:hAnsi="宋体" w:eastAsia="宋体" w:cs="宋体"/>
                <w:b/>
                <w:bCs/>
                <w:kern w:val="0"/>
                <w:sz w:val="24"/>
                <w:szCs w:val="24"/>
                <w:lang w:val="zh-TW" w:eastAsia="zh-TW"/>
              </w:rPr>
              <w:t>资金来源</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招标人已获得采购资金，招标人计划将一部分资金用于支付本次招标后所签订的合同项下的款项。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Next/>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 </w:t>
            </w:r>
            <w:r>
              <w:rPr>
                <w:rFonts w:ascii="宋体" w:hAnsi="宋体" w:eastAsia="宋体" w:cs="宋体"/>
                <w:b/>
                <w:bCs/>
                <w:kern w:val="0"/>
                <w:sz w:val="24"/>
                <w:szCs w:val="24"/>
                <w:lang w:val="zh-TW" w:eastAsia="zh-TW"/>
              </w:rPr>
              <w:t>招标人</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招标人是指获得资金并依法提出招标项目、进行招标的国家机关、企事业单位或者其他社会组织，或称采购人、买方。本次招标的</w:t>
            </w:r>
            <w:r>
              <w:rPr>
                <w:rFonts w:ascii="宋体" w:hAnsi="宋体" w:eastAsia="宋体" w:cs="宋体"/>
                <w:kern w:val="0"/>
                <w:sz w:val="24"/>
                <w:szCs w:val="24"/>
                <w:lang w:val="zh-TW" w:eastAsia="zh-TW"/>
              </w:rPr>
              <w:t>招标人名称、地址、联系人、电话、传真见第二章</w:t>
            </w:r>
            <w:r>
              <w:rPr>
                <w:rFonts w:ascii="宋体" w:hAnsi="宋体" w:eastAsia="宋体" w:cs="宋体"/>
                <w:kern w:val="0"/>
                <w:sz w:val="24"/>
                <w:szCs w:val="24"/>
              </w:rPr>
              <w:t>“</w:t>
            </w:r>
            <w:r>
              <w:rPr>
                <w:rFonts w:ascii="宋体" w:hAnsi="宋体" w:eastAsia="宋体" w:cs="宋体"/>
                <w:kern w:val="0"/>
                <w:sz w:val="24"/>
                <w:szCs w:val="24"/>
                <w:lang w:val="zh-TW" w:eastAsia="zh-TW"/>
              </w:rPr>
              <w:t>投标人须知专用表</w:t>
            </w:r>
            <w:r>
              <w:rPr>
                <w:rFonts w:ascii="宋体" w:hAnsi="宋体" w:eastAsia="宋体" w:cs="宋体"/>
                <w:kern w:val="0"/>
                <w:sz w:val="24"/>
                <w:szCs w:val="24"/>
              </w:rPr>
              <w:t>”</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Next/>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 </w:t>
            </w:r>
            <w:r>
              <w:rPr>
                <w:rFonts w:ascii="宋体" w:hAnsi="宋体" w:eastAsia="宋体" w:cs="宋体"/>
                <w:b/>
                <w:bCs/>
                <w:kern w:val="0"/>
                <w:sz w:val="24"/>
                <w:szCs w:val="24"/>
                <w:lang w:val="zh-TW" w:eastAsia="zh-TW"/>
              </w:rPr>
              <w:t>合格的投标人</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3.1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是响应招标的法人或其它组织。除非另有规定，凡是提供产自中华人民共和国或是与中华人民共和国有正常贸易往来的国家或地区货物的供货人均可投标。但法定代表人为同一个实际控制人控制或同一个法定代表人的两个及两个以上法人，母公司、全资子公司及其控股公司，不可在本招标中同时投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3.2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只有在法律上和财务上独立、合法运作并独立于招标人的供货人才能参加投标。招标人的任何不具独立法人资格的附属机构（单位），无资格参加该项目的投标。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4. </w:t>
            </w:r>
            <w:r>
              <w:rPr>
                <w:rFonts w:ascii="宋体" w:hAnsi="宋体" w:eastAsia="宋体" w:cs="宋体"/>
                <w:b/>
                <w:bCs/>
                <w:kern w:val="0"/>
                <w:sz w:val="24"/>
                <w:szCs w:val="24"/>
                <w:lang w:val="zh-TW" w:eastAsia="zh-TW"/>
              </w:rPr>
              <w:t>保密及知识产权</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4.1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本招标项目为由投标人为满足招标文件要求而提供的服务以及其他伴随服务。</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4.2</w:t>
            </w:r>
          </w:p>
        </w:tc>
        <w:tc>
          <w:tcPr>
            <w:tcW w:w="7593" w:type="dxa"/>
            <w:tcBorders>
              <w:top w:val="nil"/>
              <w:left w:val="nil"/>
              <w:bottom w:val="nil"/>
              <w:right w:val="nil"/>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4.3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投标人应保证，招标人在中华人民共和国使用该货物或货物的任何一部分时，免受第三方提出的侵犯其专利权、商标权或工业设计权的起诉。</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5. </w:t>
            </w:r>
            <w:r>
              <w:rPr>
                <w:rFonts w:ascii="宋体" w:hAnsi="宋体" w:eastAsia="宋体" w:cs="宋体"/>
                <w:b/>
                <w:bCs/>
                <w:kern w:val="0"/>
                <w:sz w:val="24"/>
                <w:szCs w:val="24"/>
                <w:lang w:val="zh-TW" w:eastAsia="zh-TW"/>
              </w:rPr>
              <w:t>投标费用</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5.1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投标人应承担所有与准备和参加投标有关的费用。不论投标的结果如何，招标人均无义务和责任承担这些费用。</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6. </w:t>
            </w:r>
            <w:r>
              <w:rPr>
                <w:rFonts w:ascii="宋体" w:hAnsi="宋体" w:eastAsia="宋体" w:cs="宋体"/>
                <w:b/>
                <w:bCs/>
                <w:kern w:val="0"/>
                <w:sz w:val="24"/>
                <w:szCs w:val="24"/>
                <w:lang w:val="zh-TW" w:eastAsia="zh-TW"/>
              </w:rPr>
              <w:t>其他注意事项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r>
              <w:rPr>
                <w:rFonts w:ascii="黑体" w:hAnsi="黑体" w:eastAsia="黑体" w:cs="黑体"/>
                <w:lang w:val="zh-TW" w:eastAsia="zh-TW"/>
              </w:rPr>
              <w:t>第二节 招标文件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7. </w:t>
            </w:r>
            <w:r>
              <w:rPr>
                <w:rFonts w:ascii="宋体" w:hAnsi="宋体" w:eastAsia="宋体" w:cs="宋体"/>
                <w:b/>
                <w:bCs/>
                <w:kern w:val="0"/>
                <w:sz w:val="24"/>
                <w:szCs w:val="24"/>
                <w:lang w:val="zh-TW" w:eastAsia="zh-TW"/>
              </w:rPr>
              <w:t>招标文件构成</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41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7.1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要求提供的货物、招标过程和合同条件在招标文件中均有说明。</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招标文件共五章，内容如下：</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第一章  招标公告</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第二章  投标人须知</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第三章  招标需求要览</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第四章  合同格式</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第五章  投标文件格式</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7.2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8. </w:t>
            </w:r>
            <w:r>
              <w:rPr>
                <w:rFonts w:ascii="宋体" w:hAnsi="宋体" w:eastAsia="宋体" w:cs="宋体"/>
                <w:b/>
                <w:bCs/>
                <w:kern w:val="0"/>
                <w:sz w:val="24"/>
                <w:szCs w:val="24"/>
                <w:lang w:val="zh-TW" w:eastAsia="zh-TW"/>
              </w:rPr>
              <w:t>招标文件的澄清</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8.1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任何要求对招标文件进行澄清的投标人，均应以书面形式通知招标人。招标人对其在投标截止期</w:t>
            </w:r>
            <w:r>
              <w:rPr>
                <w:rFonts w:ascii="宋体" w:hAnsi="宋体" w:eastAsia="宋体" w:cs="宋体"/>
                <w:sz w:val="24"/>
                <w:szCs w:val="24"/>
              </w:rPr>
              <w:t>3</w:t>
            </w:r>
            <w:r>
              <w:rPr>
                <w:rFonts w:ascii="宋体" w:hAnsi="宋体" w:eastAsia="宋体" w:cs="宋体"/>
                <w:sz w:val="24"/>
                <w:szCs w:val="24"/>
                <w:lang w:val="zh-TW" w:eastAsia="zh-TW"/>
              </w:rPr>
              <w:t>天以前收到的对招标文件的澄清要求均以书面形式予以答复，同时将书面答复发给每个购买招标文件的投标人（答复中不包括问题的来源）。</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9. </w:t>
            </w:r>
            <w:r>
              <w:rPr>
                <w:rFonts w:ascii="宋体" w:hAnsi="宋体" w:eastAsia="宋体" w:cs="宋体"/>
                <w:b/>
                <w:bCs/>
                <w:kern w:val="0"/>
                <w:sz w:val="24"/>
                <w:szCs w:val="24"/>
                <w:lang w:val="zh-TW" w:eastAsia="zh-TW"/>
              </w:rPr>
              <w:t>招标文件的修改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9.1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投标截止期前的任何时候，无论出于何种原因，招标人可主动地或在解答投标人提出的澄清问题时对招标文件进行修改。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9.2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招标文件的修改将以书面形式通知所有购买招标文件的投标人，并对其具有约束力。投标人在收到上述通知后，应立即向招标人回函确认。</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9.3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为使投标人准备投标时有充分时间对招标文件的修改部分进行研究，招标人将按规定和需要适当推迟投标截止期。</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r>
              <w:rPr>
                <w:rFonts w:ascii="黑体" w:hAnsi="黑体" w:eastAsia="黑体" w:cs="黑体"/>
                <w:lang w:val="zh-TW" w:eastAsia="zh-TW"/>
              </w:rPr>
              <w:t>第三节 投标文件的编制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10. </w:t>
            </w:r>
            <w:r>
              <w:rPr>
                <w:rFonts w:ascii="宋体" w:hAnsi="宋体" w:eastAsia="宋体" w:cs="宋体"/>
                <w:b/>
                <w:bCs/>
                <w:kern w:val="0"/>
                <w:sz w:val="24"/>
                <w:szCs w:val="24"/>
                <w:lang w:val="zh-TW" w:eastAsia="zh-TW"/>
              </w:rPr>
              <w:t>投标的语言</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10.1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投标人提交的投标文件以及投标人与招标人就有关投标的所有来往函电均应使用中文书写。对于任何非中文的资料，都应提供中文翻译本，在解释时以翻译本为准。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11. </w:t>
            </w:r>
            <w:r>
              <w:rPr>
                <w:rFonts w:ascii="宋体" w:hAnsi="宋体" w:eastAsia="宋体" w:cs="宋体"/>
                <w:b/>
                <w:bCs/>
                <w:kern w:val="0"/>
                <w:sz w:val="24"/>
                <w:szCs w:val="24"/>
                <w:lang w:val="zh-TW" w:eastAsia="zh-TW"/>
              </w:rPr>
              <w:t>投标文件构成</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953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11.1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投标人编写的投标文件应包括下列部分：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）投标书</w:t>
            </w:r>
            <w:r>
              <w:rPr>
                <w:rFonts w:ascii="宋体" w:hAnsi="宋体" w:eastAsia="宋体" w:cs="宋体"/>
                <w:sz w:val="24"/>
                <w:szCs w:val="24"/>
                <w:lang w:val="zh-TW" w:eastAsia="zh-TW"/>
              </w:rPr>
              <w:tab/>
            </w:r>
            <w:r>
              <w:rPr>
                <w:rFonts w:ascii="宋体" w:hAnsi="宋体" w:eastAsia="宋体" w:cs="宋体"/>
                <w:sz w:val="24"/>
                <w:szCs w:val="24"/>
                <w:lang w:val="zh-TW" w:eastAsia="zh-TW"/>
              </w:rPr>
              <w:t>（见格式</w:t>
            </w:r>
            <w:r>
              <w:rPr>
                <w:rFonts w:ascii="宋体" w:hAnsi="宋体" w:eastAsia="宋体" w:cs="宋体"/>
                <w:sz w:val="24"/>
                <w:szCs w:val="24"/>
              </w:rPr>
              <w:t>1</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）投标一览表</w:t>
            </w:r>
            <w:r>
              <w:rPr>
                <w:rFonts w:ascii="宋体" w:hAnsi="宋体" w:eastAsia="宋体" w:cs="宋体"/>
                <w:sz w:val="24"/>
                <w:szCs w:val="24"/>
                <w:lang w:val="zh-TW" w:eastAsia="zh-TW"/>
              </w:rPr>
              <w:tab/>
            </w:r>
            <w:r>
              <w:rPr>
                <w:rFonts w:ascii="宋体" w:hAnsi="宋体" w:eastAsia="宋体" w:cs="宋体"/>
                <w:sz w:val="24"/>
                <w:szCs w:val="24"/>
                <w:lang w:val="zh-TW" w:eastAsia="zh-TW"/>
              </w:rPr>
              <w:t>（见格式</w:t>
            </w:r>
            <w:r>
              <w:rPr>
                <w:rFonts w:ascii="宋体" w:hAnsi="宋体" w:eastAsia="宋体" w:cs="宋体"/>
                <w:sz w:val="24"/>
                <w:szCs w:val="24"/>
              </w:rPr>
              <w:t>2</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）投标分项报价表（见格式</w:t>
            </w:r>
            <w:r>
              <w:rPr>
                <w:rFonts w:ascii="宋体" w:hAnsi="宋体" w:eastAsia="宋体" w:cs="宋体"/>
                <w:sz w:val="24"/>
                <w:szCs w:val="24"/>
              </w:rPr>
              <w:t>3</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）货物说明一览表（见格式</w:t>
            </w:r>
            <w:r>
              <w:rPr>
                <w:rFonts w:ascii="宋体" w:hAnsi="宋体" w:eastAsia="宋体" w:cs="宋体"/>
                <w:sz w:val="24"/>
                <w:szCs w:val="24"/>
              </w:rPr>
              <w:t>4</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lang w:val="zh-TW" w:eastAsia="zh-TW"/>
              </w:rPr>
              <w:t>）技术性能参数的详细描述（见格式</w:t>
            </w:r>
            <w:r>
              <w:rPr>
                <w:rFonts w:ascii="宋体" w:hAnsi="宋体" w:eastAsia="宋体" w:cs="宋体"/>
                <w:sz w:val="24"/>
                <w:szCs w:val="24"/>
              </w:rPr>
              <w:t>5</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lang w:val="zh-TW" w:eastAsia="zh-TW"/>
              </w:rPr>
              <w:t>）技术规格响应</w:t>
            </w:r>
            <w:r>
              <w:rPr>
                <w:rFonts w:ascii="宋体" w:hAnsi="宋体" w:eastAsia="宋体" w:cs="宋体"/>
                <w:sz w:val="24"/>
                <w:szCs w:val="24"/>
              </w:rPr>
              <w:t>/</w:t>
            </w:r>
            <w:r>
              <w:rPr>
                <w:rFonts w:ascii="宋体" w:hAnsi="宋体" w:eastAsia="宋体" w:cs="宋体"/>
                <w:sz w:val="24"/>
                <w:szCs w:val="24"/>
                <w:lang w:val="zh-TW" w:eastAsia="zh-TW"/>
              </w:rPr>
              <w:t>偏离表（见格式</w:t>
            </w:r>
            <w:r>
              <w:rPr>
                <w:rFonts w:ascii="宋体" w:hAnsi="宋体" w:eastAsia="宋体" w:cs="宋体"/>
                <w:sz w:val="24"/>
                <w:szCs w:val="24"/>
              </w:rPr>
              <w:t>6</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7</w:t>
            </w:r>
            <w:r>
              <w:rPr>
                <w:rFonts w:ascii="宋体" w:hAnsi="宋体" w:eastAsia="宋体" w:cs="宋体"/>
                <w:sz w:val="24"/>
                <w:szCs w:val="24"/>
                <w:lang w:val="zh-TW" w:eastAsia="zh-TW"/>
              </w:rPr>
              <w:t>）商务条款响应</w:t>
            </w:r>
            <w:r>
              <w:rPr>
                <w:rFonts w:ascii="宋体" w:hAnsi="宋体" w:eastAsia="宋体" w:cs="宋体"/>
                <w:sz w:val="24"/>
                <w:szCs w:val="24"/>
              </w:rPr>
              <w:t>/</w:t>
            </w:r>
            <w:r>
              <w:rPr>
                <w:rFonts w:ascii="宋体" w:hAnsi="宋体" w:eastAsia="宋体" w:cs="宋体"/>
                <w:sz w:val="24"/>
                <w:szCs w:val="24"/>
                <w:lang w:val="zh-TW" w:eastAsia="zh-TW"/>
              </w:rPr>
              <w:t>偏离表（见格式</w:t>
            </w:r>
            <w:r>
              <w:rPr>
                <w:rFonts w:ascii="宋体" w:hAnsi="宋体" w:eastAsia="宋体" w:cs="宋体"/>
                <w:sz w:val="24"/>
                <w:szCs w:val="24"/>
              </w:rPr>
              <w:t>7</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8</w:t>
            </w:r>
            <w:r>
              <w:rPr>
                <w:rFonts w:ascii="宋体" w:hAnsi="宋体" w:eastAsia="宋体" w:cs="宋体"/>
                <w:sz w:val="24"/>
                <w:szCs w:val="24"/>
                <w:lang w:val="zh-TW" w:eastAsia="zh-TW"/>
              </w:rPr>
              <w:t>）公司情况介绍（见格式</w:t>
            </w:r>
            <w:r>
              <w:rPr>
                <w:rFonts w:ascii="宋体" w:hAnsi="宋体" w:eastAsia="宋体" w:cs="宋体"/>
                <w:sz w:val="24"/>
                <w:szCs w:val="24"/>
              </w:rPr>
              <w:t>8</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9</w:t>
            </w:r>
            <w:r>
              <w:rPr>
                <w:rFonts w:ascii="宋体" w:hAnsi="宋体" w:eastAsia="宋体" w:cs="宋体"/>
                <w:sz w:val="24"/>
                <w:szCs w:val="24"/>
                <w:lang w:val="zh-TW" w:eastAsia="zh-TW"/>
              </w:rPr>
              <w:t>）售后服务计划（见格式</w:t>
            </w:r>
            <w:r>
              <w:rPr>
                <w:rFonts w:ascii="宋体" w:hAnsi="宋体" w:eastAsia="宋体" w:cs="宋体"/>
                <w:sz w:val="24"/>
                <w:szCs w:val="24"/>
              </w:rPr>
              <w:t>9</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val="zh-TW" w:eastAsia="zh-TW"/>
              </w:rPr>
              <w:t>）法定代表人证明书（见格式</w:t>
            </w:r>
            <w:r>
              <w:rPr>
                <w:rFonts w:ascii="宋体" w:hAnsi="宋体" w:eastAsia="宋体" w:cs="宋体"/>
                <w:sz w:val="24"/>
                <w:szCs w:val="24"/>
              </w:rPr>
              <w:t>10</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11</w:t>
            </w:r>
            <w:r>
              <w:rPr>
                <w:rFonts w:ascii="宋体" w:hAnsi="宋体" w:eastAsia="宋体" w:cs="宋体"/>
                <w:sz w:val="24"/>
                <w:szCs w:val="24"/>
                <w:lang w:val="zh-TW" w:eastAsia="zh-TW"/>
              </w:rPr>
              <w:t>）法定代表人授权书（见格式</w:t>
            </w:r>
            <w:r>
              <w:rPr>
                <w:rFonts w:ascii="宋体" w:hAnsi="宋体" w:eastAsia="宋体" w:cs="宋体"/>
                <w:sz w:val="24"/>
                <w:szCs w:val="24"/>
              </w:rPr>
              <w:t>11</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12</w:t>
            </w:r>
            <w:r>
              <w:rPr>
                <w:rFonts w:ascii="宋体" w:hAnsi="宋体" w:eastAsia="宋体" w:cs="宋体"/>
                <w:sz w:val="24"/>
                <w:szCs w:val="24"/>
                <w:lang w:val="zh-TW" w:eastAsia="zh-TW"/>
              </w:rPr>
              <w:t>）资格证明文件（见格式</w:t>
            </w:r>
            <w:r>
              <w:rPr>
                <w:rFonts w:ascii="宋体" w:hAnsi="宋体" w:eastAsia="宋体" w:cs="宋体"/>
                <w:sz w:val="24"/>
                <w:szCs w:val="24"/>
              </w:rPr>
              <w:t>12</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13</w:t>
            </w:r>
            <w:r>
              <w:rPr>
                <w:rFonts w:ascii="宋体" w:hAnsi="宋体" w:eastAsia="宋体" w:cs="宋体"/>
                <w:sz w:val="24"/>
                <w:szCs w:val="24"/>
                <w:lang w:val="zh-TW" w:eastAsia="zh-TW"/>
              </w:rPr>
              <w:t>）诚信情况承诺函（见格式</w:t>
            </w:r>
            <w:r>
              <w:rPr>
                <w:rFonts w:ascii="宋体" w:hAnsi="宋体" w:eastAsia="宋体" w:cs="宋体"/>
                <w:sz w:val="24"/>
                <w:szCs w:val="24"/>
              </w:rPr>
              <w:t>13</w:t>
            </w:r>
            <w:r>
              <w:rPr>
                <w:rFonts w:ascii="宋体" w:hAnsi="宋体" w:eastAsia="宋体" w:cs="宋体"/>
                <w:sz w:val="24"/>
                <w:szCs w:val="24"/>
                <w:lang w:val="zh-TW" w:eastAsia="zh-TW"/>
              </w:rPr>
              <w:t>）</w:t>
            </w:r>
            <w:r>
              <w:rPr>
                <w:rFonts w:ascii="宋体" w:hAnsi="宋体" w:eastAsia="宋体" w:cs="宋体"/>
                <w:sz w:val="24"/>
                <w:szCs w:val="24"/>
                <w:lang w:val="zh-TW" w:eastAsia="zh-TW"/>
              </w:rPr>
              <w:tab/>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14</w:t>
            </w:r>
            <w:r>
              <w:rPr>
                <w:rFonts w:ascii="宋体" w:hAnsi="宋体" w:eastAsia="宋体" w:cs="宋体"/>
                <w:sz w:val="24"/>
                <w:szCs w:val="24"/>
                <w:lang w:val="zh-TW" w:eastAsia="zh-TW"/>
              </w:rPr>
              <w:t>）安全文明施工保障措施（见格式</w:t>
            </w:r>
            <w:r>
              <w:rPr>
                <w:rFonts w:ascii="宋体" w:hAnsi="宋体" w:eastAsia="宋体" w:cs="宋体"/>
                <w:sz w:val="24"/>
                <w:szCs w:val="24"/>
              </w:rPr>
              <w:t>14</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15</w:t>
            </w:r>
            <w:r>
              <w:rPr>
                <w:rFonts w:ascii="宋体" w:hAnsi="宋体" w:eastAsia="宋体" w:cs="宋体"/>
                <w:sz w:val="24"/>
                <w:szCs w:val="24"/>
                <w:lang w:val="zh-TW" w:eastAsia="zh-TW"/>
              </w:rPr>
              <w:t>）投标文件电子文档（使用</w:t>
            </w:r>
            <w:r>
              <w:rPr>
                <w:rFonts w:ascii="宋体" w:hAnsi="宋体" w:eastAsia="宋体" w:cs="宋体"/>
                <w:sz w:val="24"/>
                <w:szCs w:val="24"/>
              </w:rPr>
              <w:t>Word</w:t>
            </w:r>
            <w:r>
              <w:rPr>
                <w:rFonts w:ascii="宋体" w:hAnsi="宋体" w:eastAsia="宋体" w:cs="宋体"/>
                <w:sz w:val="24"/>
                <w:szCs w:val="24"/>
                <w:lang w:val="zh-TW" w:eastAsia="zh-TW"/>
              </w:rPr>
              <w:t>、</w:t>
            </w:r>
            <w:r>
              <w:rPr>
                <w:rFonts w:ascii="宋体" w:hAnsi="宋体" w:eastAsia="宋体" w:cs="宋体"/>
                <w:sz w:val="24"/>
                <w:szCs w:val="24"/>
              </w:rPr>
              <w:t>Excel</w:t>
            </w:r>
            <w:r>
              <w:rPr>
                <w:rFonts w:ascii="宋体" w:hAnsi="宋体" w:eastAsia="宋体" w:cs="宋体"/>
                <w:sz w:val="24"/>
                <w:szCs w:val="24"/>
                <w:lang w:val="zh-TW" w:eastAsia="zh-TW"/>
              </w:rPr>
              <w:t>、</w:t>
            </w:r>
            <w:r>
              <w:rPr>
                <w:rFonts w:ascii="宋体" w:hAnsi="宋体" w:eastAsia="宋体" w:cs="宋体"/>
                <w:sz w:val="24"/>
                <w:szCs w:val="24"/>
              </w:rPr>
              <w:t>AutoCAD</w:t>
            </w:r>
            <w:r>
              <w:rPr>
                <w:rFonts w:ascii="宋体" w:hAnsi="宋体" w:eastAsia="宋体" w:cs="宋体"/>
                <w:sz w:val="24"/>
                <w:szCs w:val="24"/>
                <w:lang w:val="zh-TW" w:eastAsia="zh-TW"/>
              </w:rPr>
              <w:t>格式刻录的只读光盘）；</w:t>
            </w:r>
          </w:p>
          <w:p>
            <w:pPr>
              <w:pStyle w:val="23"/>
              <w:framePr w:wrap="auto" w:vAnchor="margin" w:hAnchor="text" w:yAlign="inline"/>
              <w:spacing w:line="360" w:lineRule="auto"/>
              <w:rPr>
                <w:rFonts w:hint="default"/>
              </w:rPr>
            </w:pPr>
            <w:r>
              <w:rPr>
                <w:rFonts w:ascii="宋体" w:hAnsi="宋体" w:eastAsia="宋体" w:cs="宋体"/>
                <w:sz w:val="24"/>
                <w:szCs w:val="24"/>
              </w:rPr>
              <w:t>16</w:t>
            </w:r>
            <w:r>
              <w:rPr>
                <w:rFonts w:ascii="宋体" w:hAnsi="宋体" w:eastAsia="宋体" w:cs="宋体"/>
                <w:sz w:val="24"/>
                <w:szCs w:val="24"/>
                <w:lang w:val="zh-TW" w:eastAsia="zh-TW"/>
              </w:rPr>
              <w:t>）符合</w:t>
            </w:r>
            <w:r>
              <w:rPr>
                <w:rFonts w:ascii="宋体" w:hAnsi="宋体" w:eastAsia="宋体" w:cs="宋体"/>
                <w:sz w:val="24"/>
                <w:szCs w:val="24"/>
              </w:rPr>
              <w:t>“</w:t>
            </w:r>
            <w:r>
              <w:rPr>
                <w:rFonts w:ascii="宋体" w:hAnsi="宋体" w:eastAsia="宋体" w:cs="宋体"/>
                <w:sz w:val="24"/>
                <w:szCs w:val="24"/>
                <w:lang w:val="zh-TW" w:eastAsia="zh-TW"/>
              </w:rPr>
              <w:t>招标文件</w:t>
            </w:r>
            <w:r>
              <w:rPr>
                <w:rFonts w:ascii="宋体" w:hAnsi="宋体" w:eastAsia="宋体" w:cs="宋体"/>
                <w:sz w:val="24"/>
                <w:szCs w:val="24"/>
              </w:rPr>
              <w:t>”</w:t>
            </w:r>
            <w:r>
              <w:rPr>
                <w:rFonts w:ascii="宋体" w:hAnsi="宋体" w:eastAsia="宋体" w:cs="宋体"/>
                <w:sz w:val="24"/>
                <w:szCs w:val="24"/>
                <w:lang w:val="zh-TW" w:eastAsia="zh-TW"/>
              </w:rPr>
              <w:t>规定的证明文件及投标方认为需加以说明的其他内容。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11.2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投标方应将</w:t>
            </w:r>
            <w:r>
              <w:rPr>
                <w:rFonts w:ascii="宋体" w:hAnsi="宋体" w:eastAsia="宋体" w:cs="宋体"/>
                <w:sz w:val="24"/>
                <w:szCs w:val="24"/>
              </w:rPr>
              <w:t>“</w:t>
            </w:r>
            <w:r>
              <w:rPr>
                <w:rFonts w:ascii="宋体" w:hAnsi="宋体" w:eastAsia="宋体" w:cs="宋体"/>
                <w:sz w:val="24"/>
                <w:szCs w:val="24"/>
                <w:lang w:val="zh-TW" w:eastAsia="zh-TW"/>
              </w:rPr>
              <w:t>投标文件</w:t>
            </w:r>
            <w:r>
              <w:rPr>
                <w:rFonts w:ascii="宋体" w:hAnsi="宋体" w:eastAsia="宋体" w:cs="宋体"/>
                <w:sz w:val="24"/>
                <w:szCs w:val="24"/>
              </w:rPr>
              <w:t>”</w:t>
            </w:r>
            <w:r>
              <w:rPr>
                <w:rFonts w:ascii="宋体" w:hAnsi="宋体" w:eastAsia="宋体" w:cs="宋体"/>
                <w:sz w:val="24"/>
                <w:szCs w:val="24"/>
                <w:lang w:val="zh-TW" w:eastAsia="zh-TW"/>
              </w:rPr>
              <w:t>装订成册，不得出现重页或缺页，并在投标文件中标明页码及索引，以便于评标委员会的查阅。</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12. </w:t>
            </w:r>
            <w:r>
              <w:rPr>
                <w:rFonts w:ascii="宋体" w:hAnsi="宋体" w:eastAsia="宋体" w:cs="宋体"/>
                <w:b/>
                <w:bCs/>
                <w:kern w:val="0"/>
                <w:sz w:val="24"/>
                <w:szCs w:val="24"/>
                <w:lang w:val="zh-TW" w:eastAsia="zh-TW"/>
              </w:rPr>
              <w:t>投标文件格式</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12.1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投标人应按招标文件第五章提供的</w:t>
            </w:r>
            <w:r>
              <w:rPr>
                <w:rFonts w:ascii="宋体" w:hAnsi="宋体" w:eastAsia="宋体" w:cs="宋体"/>
                <w:sz w:val="24"/>
                <w:szCs w:val="24"/>
              </w:rPr>
              <w:t>“</w:t>
            </w:r>
            <w:r>
              <w:rPr>
                <w:rFonts w:ascii="宋体" w:hAnsi="宋体" w:eastAsia="宋体" w:cs="宋体"/>
                <w:sz w:val="24"/>
                <w:szCs w:val="24"/>
                <w:lang w:val="zh-TW" w:eastAsia="zh-TW"/>
              </w:rPr>
              <w:t>投标文件格式</w:t>
            </w:r>
            <w:r>
              <w:rPr>
                <w:rFonts w:ascii="宋体" w:hAnsi="宋体" w:eastAsia="宋体" w:cs="宋体"/>
                <w:sz w:val="24"/>
                <w:szCs w:val="24"/>
              </w:rPr>
              <w:t>”</w:t>
            </w:r>
            <w:r>
              <w:rPr>
                <w:rFonts w:ascii="宋体" w:hAnsi="宋体" w:eastAsia="宋体" w:cs="宋体"/>
                <w:sz w:val="24"/>
                <w:szCs w:val="24"/>
                <w:lang w:val="zh-TW" w:eastAsia="zh-TW"/>
              </w:rPr>
              <w:t>完整地填写投标文件及招标文件规定的其它内容。未按规定格式填写，内容不全或关键字迹模糊、无法辨认的按废标处理。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13. </w:t>
            </w:r>
            <w:r>
              <w:rPr>
                <w:rFonts w:ascii="宋体" w:hAnsi="宋体" w:eastAsia="宋体" w:cs="宋体"/>
                <w:b/>
                <w:bCs/>
                <w:kern w:val="0"/>
                <w:sz w:val="24"/>
                <w:szCs w:val="24"/>
                <w:lang w:val="zh-TW" w:eastAsia="zh-TW"/>
              </w:rPr>
              <w:t>投标报价和货币</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13.1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投标报价为包干价。</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13.2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2"/>
              <w:framePr w:wrap="auto" w:vAnchor="margin" w:hAnchor="text" w:yAlign="inline"/>
              <w:spacing w:line="360" w:lineRule="auto"/>
              <w:jc w:val="both"/>
            </w:pPr>
            <w:r>
              <w:rPr>
                <w:kern w:val="2"/>
                <w:sz w:val="24"/>
                <w:szCs w:val="24"/>
                <w:lang w:val="zh-TW" w:eastAsia="zh-TW"/>
              </w:rPr>
              <w:t>货币类型为人民币。</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14. </w:t>
            </w:r>
            <w:r>
              <w:rPr>
                <w:rFonts w:ascii="宋体" w:hAnsi="宋体" w:eastAsia="宋体" w:cs="宋体"/>
                <w:b/>
                <w:bCs/>
                <w:kern w:val="0"/>
                <w:sz w:val="24"/>
                <w:szCs w:val="24"/>
                <w:lang w:val="zh-TW" w:eastAsia="zh-TW"/>
              </w:rPr>
              <w:t>投标人资格的证明文件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14.1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投标人应提交证明其有资格参加投标和中标后有能力履行合同的文件，并作为其投标文件的一部分。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14.2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投标人提交的资格证明文件应符合招标人的要求。</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14.3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投标人提交的证明其中标后能履行合同的资格证明文件应包括下列文件：</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lang w:val="zh-TW" w:eastAsia="zh-TW"/>
              </w:rPr>
              <w:t>投标人已具备履行合同所需的财务、技术和生产能力；</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2) </w:t>
            </w:r>
            <w:r>
              <w:rPr>
                <w:rFonts w:ascii="宋体" w:hAnsi="宋体" w:eastAsia="宋体" w:cs="宋体"/>
                <w:sz w:val="24"/>
                <w:szCs w:val="24"/>
                <w:lang w:val="zh-TW" w:eastAsia="zh-TW"/>
              </w:rPr>
              <w:t>投标人应满足招标文件第二章中规定的资格标准；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）招标文件中要求的其它资格证明文件。</w:t>
            </w:r>
          </w:p>
          <w:p>
            <w:pPr>
              <w:pStyle w:val="23"/>
              <w:framePr w:wrap="auto" w:vAnchor="margin" w:hAnchor="text" w:yAlign="inline"/>
              <w:spacing w:line="360" w:lineRule="auto"/>
              <w:rPr>
                <w:rFonts w:hint="default"/>
              </w:rPr>
            </w:pPr>
            <w:r>
              <w:rPr>
                <w:rFonts w:ascii="宋体" w:hAnsi="宋体" w:eastAsia="宋体" w:cs="宋体"/>
                <w:sz w:val="24"/>
                <w:szCs w:val="24"/>
              </w:rPr>
              <w:t>4</w:t>
            </w:r>
            <w:r>
              <w:rPr>
                <w:rFonts w:ascii="宋体" w:hAnsi="宋体" w:eastAsia="宋体" w:cs="宋体"/>
                <w:sz w:val="24"/>
                <w:szCs w:val="24"/>
                <w:lang w:val="zh-TW" w:eastAsia="zh-TW"/>
              </w:rPr>
              <w:t>）法律法规规定的其他情形。</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15.</w:t>
            </w:r>
            <w:r>
              <w:rPr>
                <w:rFonts w:ascii="宋体" w:hAnsi="宋体" w:eastAsia="宋体" w:cs="宋体"/>
                <w:b/>
                <w:bCs/>
                <w:kern w:val="0"/>
                <w:sz w:val="24"/>
                <w:szCs w:val="24"/>
                <w:lang w:val="zh-TW" w:eastAsia="zh-TW"/>
              </w:rPr>
              <w:t xml:space="preserve"> 知识产权</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15.1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16. </w:t>
            </w:r>
            <w:r>
              <w:rPr>
                <w:rFonts w:ascii="宋体" w:hAnsi="宋体" w:eastAsia="宋体" w:cs="宋体"/>
                <w:b/>
                <w:bCs/>
                <w:kern w:val="0"/>
                <w:sz w:val="24"/>
                <w:szCs w:val="24"/>
                <w:lang w:val="zh-TW" w:eastAsia="zh-TW"/>
              </w:rPr>
              <w:t>投标保证金</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tabs>
                <w:tab w:val="left" w:pos="851"/>
              </w:tabs>
              <w:spacing w:line="360" w:lineRule="auto"/>
              <w:rPr>
                <w:rFonts w:hint="default"/>
              </w:rPr>
            </w:pPr>
            <w:r>
              <w:rPr>
                <w:rFonts w:ascii="宋体" w:hAnsi="宋体" w:eastAsia="宋体" w:cs="宋体"/>
                <w:sz w:val="24"/>
                <w:szCs w:val="24"/>
                <w:lang w:val="zh-TW" w:eastAsia="zh-TW"/>
              </w:rPr>
              <w:t>投标人应按</w:t>
            </w:r>
            <w:r>
              <w:rPr>
                <w:rFonts w:ascii="宋体" w:hAnsi="宋体" w:eastAsia="宋体" w:cs="宋体"/>
                <w:sz w:val="24"/>
                <w:szCs w:val="24"/>
              </w:rPr>
              <w:t>“</w:t>
            </w:r>
            <w:r>
              <w:rPr>
                <w:rFonts w:ascii="宋体" w:hAnsi="宋体" w:eastAsia="宋体" w:cs="宋体"/>
                <w:sz w:val="24"/>
                <w:szCs w:val="24"/>
                <w:lang w:val="zh-TW" w:eastAsia="zh-TW"/>
              </w:rPr>
              <w:t>投标人须知</w:t>
            </w:r>
            <w:r>
              <w:rPr>
                <w:rFonts w:ascii="宋体" w:hAnsi="宋体" w:eastAsia="宋体" w:cs="宋体"/>
                <w:sz w:val="24"/>
                <w:szCs w:val="24"/>
              </w:rPr>
              <w:t>”</w:t>
            </w:r>
            <w:r>
              <w:rPr>
                <w:rFonts w:ascii="宋体" w:hAnsi="宋体" w:eastAsia="宋体" w:cs="宋体"/>
                <w:sz w:val="24"/>
                <w:szCs w:val="24"/>
                <w:lang w:val="zh-TW" w:eastAsia="zh-TW"/>
              </w:rPr>
              <w:t>规定的时间、金额提交投标保证金，并作为其投标的一部分。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投标保证金是为了保护招标人免遭因投标人的行为而蒙受损失。招标人在因投标人的行为受到损害时可根据本须知第</w:t>
            </w:r>
            <w:r>
              <w:rPr>
                <w:rFonts w:ascii="宋体" w:hAnsi="宋体" w:eastAsia="宋体" w:cs="宋体"/>
                <w:sz w:val="24"/>
                <w:szCs w:val="24"/>
              </w:rPr>
              <w:t>16.7</w:t>
            </w:r>
            <w:r>
              <w:rPr>
                <w:rFonts w:ascii="宋体" w:hAnsi="宋体" w:eastAsia="宋体" w:cs="宋体"/>
                <w:sz w:val="24"/>
                <w:szCs w:val="24"/>
                <w:lang w:val="zh-TW" w:eastAsia="zh-TW"/>
              </w:rPr>
              <w:t>条的规定没收投标人的投标保证金。</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54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16.3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保证金应用投标货币即人民币，以银行转账（从投标人基本账户转出）方式提交，并到达南方科技大学银行账户，否则将导致投标人当次投标无效。不按要求填写项目编号，导致无法识别归属项目，由此造成的损失由投标人自行承担。</w:t>
            </w:r>
          </w:p>
          <w:p>
            <w:pPr>
              <w:pStyle w:val="23"/>
              <w:framePr w:wrap="auto" w:vAnchor="margin" w:hAnchor="text" w:yAlign="inline"/>
              <w:spacing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投标保证金金额：小写：</w:t>
            </w:r>
            <w:r>
              <w:rPr>
                <w:rFonts w:ascii="宋体" w:hAnsi="宋体" w:eastAsia="宋体" w:cs="宋体"/>
                <w:sz w:val="24"/>
                <w:szCs w:val="24"/>
              </w:rPr>
              <w:t>¥10</w:t>
            </w:r>
            <w:r>
              <w:rPr>
                <w:rFonts w:ascii="宋体" w:hAnsi="宋体" w:eastAsia="宋体" w:cs="宋体"/>
                <w:sz w:val="24"/>
                <w:szCs w:val="24"/>
                <w:lang w:val="zh-TW" w:eastAsia="zh-TW"/>
              </w:rPr>
              <w:t>,000.00（大写：人民币壹万元整）</w:t>
            </w:r>
          </w:p>
          <w:p>
            <w:pPr>
              <w:pStyle w:val="23"/>
              <w:framePr w:wrap="auto" w:vAnchor="margin" w:hAnchor="text" w:yAlign="inline"/>
              <w:spacing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户名：南方科技大学</w:t>
            </w:r>
          </w:p>
          <w:p>
            <w:pPr>
              <w:pStyle w:val="23"/>
              <w:framePr w:wrap="auto" w:vAnchor="margin" w:hAnchor="text" w:yAlign="inline"/>
              <w:spacing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账号：8110301013200282614</w:t>
            </w:r>
          </w:p>
          <w:p>
            <w:pPr>
              <w:pStyle w:val="23"/>
              <w:framePr w:wrap="auto" w:vAnchor="margin" w:hAnchor="text" w:yAlign="inline"/>
              <w:spacing w:line="360" w:lineRule="auto"/>
              <w:rPr>
                <w:rFonts w:hint="default" w:ascii="宋体" w:hAnsi="宋体" w:eastAsia="宋体" w:cs="宋体"/>
                <w:sz w:val="24"/>
                <w:szCs w:val="24"/>
                <w:lang w:val="zh-TW" w:eastAsia="zh-TW"/>
              </w:rPr>
            </w:pPr>
            <w:r>
              <w:rPr>
                <w:rFonts w:ascii="宋体" w:hAnsi="宋体" w:eastAsia="宋体" w:cs="宋体"/>
                <w:sz w:val="24"/>
                <w:szCs w:val="24"/>
                <w:lang w:val="zh-TW" w:eastAsia="zh-TW"/>
              </w:rPr>
              <w:t>开户银行：中信银行深圳分行营业部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备注：投标保证金</w:t>
            </w:r>
            <w:r>
              <w:rPr>
                <w:rFonts w:ascii="宋体" w:hAnsi="宋体" w:eastAsia="宋体" w:cs="宋体"/>
                <w:sz w:val="24"/>
                <w:szCs w:val="24"/>
              </w:rPr>
              <w:t>-</w:t>
            </w:r>
            <w:r>
              <w:rPr>
                <w:rFonts w:ascii="宋体" w:hAnsi="宋体" w:eastAsia="宋体" w:cs="宋体"/>
                <w:sz w:val="24"/>
                <w:szCs w:val="24"/>
                <w:lang w:val="zh-TW" w:eastAsia="zh-TW"/>
              </w:rPr>
              <w:t>项目名称</w:t>
            </w:r>
            <w:r>
              <w:rPr>
                <w:rFonts w:ascii="宋体" w:hAnsi="宋体" w:eastAsia="宋体" w:cs="宋体"/>
                <w:sz w:val="24"/>
                <w:szCs w:val="24"/>
              </w:rPr>
              <w:t>-</w:t>
            </w:r>
            <w:r>
              <w:rPr>
                <w:rFonts w:ascii="宋体" w:hAnsi="宋体" w:eastAsia="宋体" w:cs="宋体"/>
                <w:sz w:val="24"/>
                <w:szCs w:val="24"/>
                <w:lang w:val="zh-TW" w:eastAsia="zh-TW"/>
              </w:rPr>
              <w:t>项目编号</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联系方式：</w:t>
            </w:r>
            <w:r>
              <w:rPr>
                <w:rFonts w:ascii="宋体" w:hAnsi="宋体" w:eastAsia="宋体" w:cs="宋体"/>
                <w:sz w:val="24"/>
                <w:szCs w:val="24"/>
              </w:rPr>
              <w:t>toubbzj@sustc.edu.cn</w:t>
            </w:r>
            <w:r>
              <w:rPr>
                <w:rFonts w:ascii="宋体" w:hAnsi="宋体" w:eastAsia="宋体" w:cs="宋体"/>
                <w:sz w:val="24"/>
                <w:szCs w:val="24"/>
                <w:lang w:val="zh-TW" w:eastAsia="zh-TW"/>
              </w:rPr>
              <w:t>（邮件主题模板：投标保证金</w:t>
            </w:r>
            <w:r>
              <w:rPr>
                <w:rFonts w:ascii="宋体" w:hAnsi="宋体" w:eastAsia="宋体" w:cs="宋体"/>
                <w:sz w:val="24"/>
                <w:szCs w:val="24"/>
              </w:rPr>
              <w:t>-</w:t>
            </w:r>
            <w:r>
              <w:rPr>
                <w:rFonts w:ascii="宋体" w:hAnsi="宋体" w:eastAsia="宋体" w:cs="宋体"/>
                <w:sz w:val="24"/>
                <w:szCs w:val="24"/>
                <w:lang w:val="zh-TW" w:eastAsia="zh-TW"/>
              </w:rPr>
              <w:t>项目名称</w:t>
            </w:r>
            <w:r>
              <w:rPr>
                <w:rFonts w:ascii="宋体" w:hAnsi="宋体" w:eastAsia="宋体" w:cs="宋体"/>
                <w:sz w:val="24"/>
                <w:szCs w:val="24"/>
              </w:rPr>
              <w:t>-</w:t>
            </w:r>
            <w:r>
              <w:rPr>
                <w:rFonts w:ascii="宋体" w:hAnsi="宋体" w:eastAsia="宋体" w:cs="宋体"/>
                <w:sz w:val="24"/>
                <w:szCs w:val="24"/>
                <w:lang w:val="zh-TW" w:eastAsia="zh-TW"/>
              </w:rPr>
              <w:t>项目编号</w:t>
            </w:r>
            <w:r>
              <w:rPr>
                <w:rFonts w:ascii="宋体" w:hAnsi="宋体" w:eastAsia="宋体" w:cs="宋体"/>
                <w:sz w:val="24"/>
                <w:szCs w:val="24"/>
              </w:rPr>
              <w:t>-</w:t>
            </w:r>
            <w:r>
              <w:rPr>
                <w:rFonts w:ascii="宋体" w:hAnsi="宋体" w:eastAsia="宋体" w:cs="宋体"/>
                <w:sz w:val="24"/>
                <w:szCs w:val="24"/>
                <w:lang w:val="zh-TW" w:eastAsia="zh-TW"/>
              </w:rPr>
              <w:t>公司名称）</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16.4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凡没有根据本须知第</w:t>
            </w:r>
            <w:r>
              <w:rPr>
                <w:rFonts w:ascii="宋体" w:hAnsi="宋体" w:eastAsia="宋体" w:cs="宋体"/>
                <w:sz w:val="24"/>
                <w:szCs w:val="24"/>
              </w:rPr>
              <w:t>16.1</w:t>
            </w:r>
            <w:r>
              <w:rPr>
                <w:rFonts w:ascii="宋体" w:hAnsi="宋体" w:eastAsia="宋体" w:cs="宋体"/>
                <w:sz w:val="24"/>
                <w:szCs w:val="24"/>
                <w:lang w:val="zh-TW" w:eastAsia="zh-TW"/>
              </w:rPr>
              <w:t>和</w:t>
            </w:r>
            <w:r>
              <w:rPr>
                <w:rFonts w:ascii="宋体" w:hAnsi="宋体" w:eastAsia="宋体" w:cs="宋体"/>
                <w:sz w:val="24"/>
                <w:szCs w:val="24"/>
              </w:rPr>
              <w:t>16.3</w:t>
            </w:r>
            <w:r>
              <w:rPr>
                <w:rFonts w:ascii="宋体" w:hAnsi="宋体" w:eastAsia="宋体" w:cs="宋体"/>
                <w:sz w:val="24"/>
                <w:szCs w:val="24"/>
                <w:lang w:val="zh-TW" w:eastAsia="zh-TW"/>
              </w:rPr>
              <w:t>条的规定随附有效的投标保证金的投标，应按本须知第</w:t>
            </w:r>
            <w:r>
              <w:rPr>
                <w:rFonts w:ascii="宋体" w:hAnsi="宋体" w:eastAsia="宋体" w:cs="宋体"/>
                <w:sz w:val="24"/>
                <w:szCs w:val="24"/>
              </w:rPr>
              <w:t>26</w:t>
            </w:r>
            <w:r>
              <w:rPr>
                <w:rFonts w:ascii="宋体" w:hAnsi="宋体" w:eastAsia="宋体" w:cs="宋体"/>
                <w:sz w:val="24"/>
                <w:szCs w:val="24"/>
                <w:lang w:val="zh-TW" w:eastAsia="zh-TW"/>
              </w:rPr>
              <w:t>条的规定视为非响应性投标予以拒绝。</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16.5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未中标的投标人的投标保证金，将尽速并不晚于按照本须知第</w:t>
            </w:r>
            <w:r>
              <w:rPr>
                <w:rFonts w:ascii="宋体" w:hAnsi="宋体" w:eastAsia="宋体" w:cs="宋体"/>
                <w:sz w:val="24"/>
                <w:szCs w:val="24"/>
              </w:rPr>
              <w:t>32.1</w:t>
            </w:r>
            <w:r>
              <w:rPr>
                <w:rFonts w:ascii="宋体" w:hAnsi="宋体" w:eastAsia="宋体" w:cs="宋体"/>
                <w:sz w:val="24"/>
                <w:szCs w:val="24"/>
                <w:lang w:val="zh-TW" w:eastAsia="zh-TW"/>
              </w:rPr>
              <w:t>条规定的中标通知书发出后</w:t>
            </w:r>
            <w:r>
              <w:rPr>
                <w:rFonts w:ascii="宋体" w:hAnsi="宋体" w:eastAsia="宋体" w:cs="宋体"/>
                <w:sz w:val="24"/>
                <w:szCs w:val="24"/>
              </w:rPr>
              <w:t>5</w:t>
            </w:r>
            <w:r>
              <w:rPr>
                <w:rFonts w:ascii="宋体" w:hAnsi="宋体" w:eastAsia="宋体" w:cs="宋体"/>
                <w:sz w:val="24"/>
                <w:szCs w:val="24"/>
                <w:lang w:val="zh-TW" w:eastAsia="zh-TW"/>
              </w:rPr>
              <w:t>个工作日内原额不计息退还投标人。</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16.6</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中标人的投标保证金，在中标人按本须知第</w:t>
            </w:r>
            <w:r>
              <w:rPr>
                <w:rFonts w:ascii="宋体" w:hAnsi="宋体" w:eastAsia="宋体" w:cs="宋体"/>
                <w:sz w:val="24"/>
                <w:szCs w:val="24"/>
              </w:rPr>
              <w:t>33</w:t>
            </w:r>
            <w:r>
              <w:rPr>
                <w:rFonts w:ascii="宋体" w:hAnsi="宋体" w:eastAsia="宋体" w:cs="宋体"/>
                <w:sz w:val="24"/>
                <w:szCs w:val="24"/>
                <w:lang w:val="zh-TW" w:eastAsia="zh-TW"/>
              </w:rPr>
              <w:t>规定签订合同后予以退还或转为履约保证金。</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16.7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下列任何情况发生时，投标保证金将被没收：</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投标人已递交投标书，并在投标截止时间之后，撤销投标的；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中标人无正当理由未在规定期限内签订合同的；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投标人提供虚假投标文件或虚假澄清补充文件的；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在招标期间采用不正当手段影响评标结果或谋取中标的；</w:t>
            </w:r>
          </w:p>
          <w:p>
            <w:pPr>
              <w:pStyle w:val="23"/>
              <w:framePr w:wrap="auto" w:vAnchor="margin" w:hAnchor="text" w:yAlign="inline"/>
              <w:spacing w:line="360" w:lineRule="auto"/>
              <w:rPr>
                <w:rFonts w:hint="default"/>
              </w:rPr>
            </w:pPr>
            <w:r>
              <w:rPr>
                <w:rFonts w:ascii="宋体" w:hAnsi="宋体" w:eastAsia="宋体" w:cs="宋体"/>
                <w:sz w:val="24"/>
                <w:szCs w:val="24"/>
              </w:rPr>
              <w:t>5.</w:t>
            </w:r>
            <w:r>
              <w:rPr>
                <w:rFonts w:ascii="宋体" w:hAnsi="宋体" w:eastAsia="宋体" w:cs="宋体"/>
                <w:sz w:val="24"/>
                <w:szCs w:val="24"/>
                <w:lang w:val="zh-TW" w:eastAsia="zh-TW"/>
              </w:rPr>
              <w:t>法律法规和招标文件中规定的其他情形。</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16.8</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退还投标保证金所需提供资料</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退还投标保证金的函（模板见南方科技大学招标办公室部门网站</w:t>
            </w:r>
            <w:r>
              <w:rPr>
                <w:rFonts w:ascii="宋体" w:hAnsi="宋体" w:eastAsia="宋体" w:cs="宋体"/>
                <w:sz w:val="24"/>
                <w:szCs w:val="24"/>
              </w:rPr>
              <w:t>“</w:t>
            </w:r>
            <w:r>
              <w:rPr>
                <w:rFonts w:ascii="宋体" w:hAnsi="宋体" w:eastAsia="宋体" w:cs="宋体"/>
                <w:sz w:val="24"/>
                <w:szCs w:val="24"/>
                <w:lang w:val="zh-TW" w:eastAsia="zh-TW"/>
              </w:rPr>
              <w:t>资料下载</w:t>
            </w:r>
            <w:r>
              <w:rPr>
                <w:rFonts w:ascii="宋体" w:hAnsi="宋体" w:eastAsia="宋体" w:cs="宋体"/>
                <w:sz w:val="24"/>
                <w:szCs w:val="24"/>
              </w:rPr>
              <w:t>”</w:t>
            </w:r>
            <w:r>
              <w:rPr>
                <w:rFonts w:ascii="宋体" w:hAnsi="宋体" w:eastAsia="宋体" w:cs="宋体"/>
                <w:sz w:val="24"/>
                <w:szCs w:val="24"/>
                <w:lang w:val="zh-TW" w:eastAsia="zh-TW"/>
              </w:rPr>
              <w:t>栏）</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投标保证金缴纳凭证</w:t>
            </w:r>
          </w:p>
          <w:p>
            <w:pPr>
              <w:pStyle w:val="23"/>
              <w:framePr w:wrap="auto" w:vAnchor="margin" w:hAnchor="text" w:yAlign="inline"/>
              <w:spacing w:line="360" w:lineRule="auto"/>
              <w:rPr>
                <w:rFonts w:hint="default"/>
              </w:rPr>
            </w:pPr>
            <w:r>
              <w:rPr>
                <w:rFonts w:ascii="宋体" w:hAnsi="宋体" w:eastAsia="宋体" w:cs="宋体"/>
                <w:sz w:val="24"/>
                <w:szCs w:val="24"/>
              </w:rPr>
              <w:t>3.</w:t>
            </w:r>
            <w:r>
              <w:rPr>
                <w:rFonts w:ascii="宋体" w:hAnsi="宋体" w:eastAsia="宋体" w:cs="宋体"/>
                <w:sz w:val="24"/>
                <w:szCs w:val="24"/>
                <w:lang w:val="zh-TW" w:eastAsia="zh-TW"/>
              </w:rPr>
              <w:t>中标单位需提交采购合同复印件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17. </w:t>
            </w:r>
            <w:r>
              <w:rPr>
                <w:rFonts w:ascii="宋体" w:hAnsi="宋体" w:eastAsia="宋体" w:cs="宋体"/>
                <w:b/>
                <w:bCs/>
                <w:kern w:val="0"/>
                <w:sz w:val="24"/>
                <w:szCs w:val="24"/>
                <w:lang w:val="zh-TW" w:eastAsia="zh-TW"/>
              </w:rPr>
              <w:t>投标有效期</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17.1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投标应在本须知</w:t>
            </w:r>
            <w:r>
              <w:rPr>
                <w:rFonts w:ascii="宋体" w:hAnsi="宋体" w:eastAsia="宋体" w:cs="宋体"/>
                <w:sz w:val="24"/>
                <w:szCs w:val="24"/>
              </w:rPr>
              <w:t>24.1</w:t>
            </w:r>
            <w:r>
              <w:rPr>
                <w:rFonts w:ascii="宋体" w:hAnsi="宋体" w:eastAsia="宋体" w:cs="宋体"/>
                <w:sz w:val="24"/>
                <w:szCs w:val="24"/>
                <w:lang w:val="zh-TW" w:eastAsia="zh-TW"/>
              </w:rPr>
              <w:t>条规定的开标日后</w:t>
            </w:r>
            <w:r>
              <w:rPr>
                <w:rFonts w:ascii="宋体" w:hAnsi="宋体" w:eastAsia="宋体" w:cs="宋体"/>
                <w:sz w:val="24"/>
                <w:szCs w:val="24"/>
              </w:rPr>
              <w:t>90</w:t>
            </w:r>
            <w:r>
              <w:rPr>
                <w:rFonts w:ascii="宋体" w:hAnsi="宋体" w:eastAsia="宋体" w:cs="宋体"/>
                <w:sz w:val="24"/>
                <w:szCs w:val="24"/>
                <w:lang w:val="zh-TW" w:eastAsia="zh-TW"/>
              </w:rPr>
              <w:t>个日历日内保持有效，否则将导致废标。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17.2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w:t>
            </w:r>
            <w:r>
              <w:rPr>
                <w:rFonts w:ascii="宋体" w:hAnsi="宋体" w:eastAsia="宋体" w:cs="宋体"/>
                <w:sz w:val="24"/>
                <w:szCs w:val="24"/>
              </w:rPr>
              <w:t>16</w:t>
            </w:r>
            <w:r>
              <w:rPr>
                <w:rFonts w:ascii="宋体" w:hAnsi="宋体" w:eastAsia="宋体" w:cs="宋体"/>
                <w:sz w:val="24"/>
                <w:szCs w:val="24"/>
                <w:lang w:val="zh-TW" w:eastAsia="zh-TW"/>
              </w:rPr>
              <w:t>条有关投标保证金的退还和没收的规定将在延长了的有效期内继续有效。</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18. </w:t>
            </w:r>
            <w:r>
              <w:rPr>
                <w:rFonts w:ascii="宋体" w:hAnsi="宋体" w:eastAsia="宋体" w:cs="宋体"/>
                <w:b/>
                <w:bCs/>
                <w:kern w:val="0"/>
                <w:sz w:val="24"/>
                <w:szCs w:val="24"/>
                <w:lang w:val="zh-TW" w:eastAsia="zh-TW"/>
              </w:rPr>
              <w:t>投标文件的式样和签署</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18.1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投标人应准备</w:t>
            </w:r>
            <w:r>
              <w:rPr>
                <w:rFonts w:ascii="宋体" w:hAnsi="宋体" w:eastAsia="宋体" w:cs="宋体"/>
                <w:sz w:val="24"/>
                <w:szCs w:val="24"/>
              </w:rPr>
              <w:t>“</w:t>
            </w:r>
            <w:r>
              <w:rPr>
                <w:rFonts w:ascii="宋体" w:hAnsi="宋体" w:eastAsia="宋体" w:cs="宋体"/>
                <w:sz w:val="24"/>
                <w:szCs w:val="24"/>
                <w:lang w:val="zh-TW" w:eastAsia="zh-TW"/>
              </w:rPr>
              <w:t>投标人须知专用表</w:t>
            </w:r>
            <w:r>
              <w:rPr>
                <w:rFonts w:ascii="宋体" w:hAnsi="宋体" w:eastAsia="宋体" w:cs="宋体"/>
                <w:sz w:val="24"/>
                <w:szCs w:val="24"/>
              </w:rPr>
              <w:t>”</w:t>
            </w:r>
            <w:r>
              <w:rPr>
                <w:rFonts w:ascii="宋体" w:hAnsi="宋体" w:eastAsia="宋体" w:cs="宋体"/>
                <w:sz w:val="24"/>
                <w:szCs w:val="24"/>
                <w:lang w:val="zh-TW" w:eastAsia="zh-TW"/>
              </w:rPr>
              <w:t>规定数目的正本、副本及</w:t>
            </w:r>
            <w:r>
              <w:rPr>
                <w:rFonts w:ascii="宋体" w:hAnsi="宋体" w:eastAsia="宋体" w:cs="宋体"/>
                <w:sz w:val="24"/>
                <w:szCs w:val="24"/>
              </w:rPr>
              <w:t>“</w:t>
            </w:r>
            <w:r>
              <w:rPr>
                <w:rFonts w:ascii="宋体" w:hAnsi="宋体" w:eastAsia="宋体" w:cs="宋体"/>
                <w:sz w:val="24"/>
                <w:szCs w:val="24"/>
                <w:lang w:val="zh-TW" w:eastAsia="zh-TW"/>
              </w:rPr>
              <w:t>投标一览表</w:t>
            </w:r>
            <w:r>
              <w:rPr>
                <w:rFonts w:ascii="宋体" w:hAnsi="宋体" w:eastAsia="宋体" w:cs="宋体"/>
                <w:sz w:val="24"/>
                <w:szCs w:val="24"/>
              </w:rPr>
              <w:t>”</w:t>
            </w:r>
            <w:r>
              <w:rPr>
                <w:rFonts w:ascii="宋体" w:hAnsi="宋体" w:eastAsia="宋体" w:cs="宋体"/>
                <w:sz w:val="24"/>
                <w:szCs w:val="24"/>
                <w:lang w:val="zh-TW" w:eastAsia="zh-TW"/>
              </w:rPr>
              <w:t>信封（内容见</w:t>
            </w:r>
            <w:r>
              <w:rPr>
                <w:rFonts w:ascii="宋体" w:hAnsi="宋体" w:eastAsia="宋体" w:cs="宋体"/>
                <w:sz w:val="24"/>
                <w:szCs w:val="24"/>
              </w:rPr>
              <w:t>19.1</w:t>
            </w:r>
            <w:r>
              <w:rPr>
                <w:rFonts w:ascii="宋体" w:hAnsi="宋体" w:eastAsia="宋体" w:cs="宋体"/>
                <w:sz w:val="24"/>
                <w:szCs w:val="24"/>
                <w:lang w:val="zh-TW" w:eastAsia="zh-TW"/>
              </w:rPr>
              <w:t>条），投标文件须清楚地标明</w:t>
            </w:r>
            <w:r>
              <w:rPr>
                <w:rFonts w:ascii="宋体" w:hAnsi="宋体" w:eastAsia="宋体" w:cs="宋体"/>
                <w:sz w:val="24"/>
                <w:szCs w:val="24"/>
              </w:rPr>
              <w:t>“</w:t>
            </w:r>
            <w:r>
              <w:rPr>
                <w:rFonts w:ascii="宋体" w:hAnsi="宋体" w:eastAsia="宋体" w:cs="宋体"/>
                <w:sz w:val="24"/>
                <w:szCs w:val="24"/>
                <w:lang w:val="zh-TW" w:eastAsia="zh-TW"/>
              </w:rPr>
              <w:t>正本</w:t>
            </w:r>
            <w:r>
              <w:rPr>
                <w:rFonts w:ascii="宋体" w:hAnsi="宋体" w:eastAsia="宋体" w:cs="宋体"/>
                <w:sz w:val="24"/>
                <w:szCs w:val="24"/>
              </w:rPr>
              <w:t>”</w:t>
            </w:r>
            <w:r>
              <w:rPr>
                <w:rFonts w:ascii="宋体" w:hAnsi="宋体" w:eastAsia="宋体" w:cs="宋体"/>
                <w:sz w:val="24"/>
                <w:szCs w:val="24"/>
                <w:lang w:val="zh-TW" w:eastAsia="zh-TW"/>
              </w:rPr>
              <w:t>或</w:t>
            </w:r>
            <w:r>
              <w:rPr>
                <w:rFonts w:ascii="宋体" w:hAnsi="宋体" w:eastAsia="宋体" w:cs="宋体"/>
                <w:sz w:val="24"/>
                <w:szCs w:val="24"/>
              </w:rPr>
              <w:t>“</w:t>
            </w:r>
            <w:r>
              <w:rPr>
                <w:rFonts w:ascii="宋体" w:hAnsi="宋体" w:eastAsia="宋体" w:cs="宋体"/>
                <w:sz w:val="24"/>
                <w:szCs w:val="24"/>
                <w:lang w:val="zh-TW" w:eastAsia="zh-TW"/>
              </w:rPr>
              <w:t>副本</w:t>
            </w:r>
            <w:r>
              <w:rPr>
                <w:rFonts w:ascii="宋体" w:hAnsi="宋体" w:eastAsia="宋体" w:cs="宋体"/>
                <w:sz w:val="24"/>
                <w:szCs w:val="24"/>
              </w:rPr>
              <w:t>”</w:t>
            </w:r>
            <w:r>
              <w:rPr>
                <w:rFonts w:ascii="宋体" w:hAnsi="宋体" w:eastAsia="宋体" w:cs="宋体"/>
                <w:sz w:val="24"/>
                <w:szCs w:val="24"/>
                <w:lang w:val="zh-TW" w:eastAsia="zh-TW"/>
              </w:rPr>
              <w:t>。若正本和副本不符，以正本为准；纸质文件和电子文档内容不一致时，以纸质文件为准。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18.2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投标文件的正本需打印，并由投标人法定代表人或经其正式授权并对投标人有约束力的代表在投标文件上签字（简称：有效签字）和加盖公章。授权代表须将以书面形式出具的</w:t>
            </w:r>
            <w:r>
              <w:rPr>
                <w:rFonts w:ascii="宋体" w:hAnsi="宋体" w:eastAsia="宋体" w:cs="宋体"/>
                <w:sz w:val="24"/>
                <w:szCs w:val="24"/>
              </w:rPr>
              <w:t>“</w:t>
            </w:r>
            <w:r>
              <w:rPr>
                <w:rFonts w:ascii="宋体" w:hAnsi="宋体" w:eastAsia="宋体" w:cs="宋体"/>
                <w:sz w:val="24"/>
                <w:szCs w:val="24"/>
                <w:lang w:val="zh-TW" w:eastAsia="zh-TW"/>
              </w:rPr>
              <w:t>法定代表人授权书</w:t>
            </w:r>
            <w:r>
              <w:rPr>
                <w:rFonts w:ascii="宋体" w:hAnsi="宋体" w:eastAsia="宋体" w:cs="宋体"/>
                <w:sz w:val="24"/>
                <w:szCs w:val="24"/>
              </w:rPr>
              <w:t>”</w:t>
            </w:r>
            <w:r>
              <w:rPr>
                <w:rFonts w:ascii="宋体" w:hAnsi="宋体" w:eastAsia="宋体" w:cs="宋体"/>
                <w:sz w:val="24"/>
                <w:szCs w:val="24"/>
                <w:lang w:val="zh-TW" w:eastAsia="zh-TW"/>
              </w:rPr>
              <w:t>附在投标文件中。投标文件应按招标文件要求的范围由投标人法定代表人或其授权代表用姓或首字母签字（简称：小签，在要求小签页盖章或签字视同小签）。投标文件的副本可采用正本的复印件。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43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18.3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lang w:eastAsia="zh-TW"/>
              </w:rPr>
            </w:pPr>
            <w:r>
              <w:rPr>
                <w:rFonts w:ascii="宋体" w:hAnsi="宋体" w:eastAsia="宋体" w:cs="宋体"/>
                <w:sz w:val="24"/>
                <w:szCs w:val="24"/>
                <w:lang w:val="zh-TW" w:eastAsia="zh-TW"/>
              </w:rPr>
              <w:t>任何行间插字、涂改和增删，必须由投标文件签字人用姓或首字母在旁边签字才有效。</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r>
              <w:rPr>
                <w:rFonts w:ascii="黑体" w:hAnsi="黑体" w:eastAsia="黑体" w:cs="黑体"/>
                <w:lang w:val="zh-TW" w:eastAsia="zh-TW"/>
              </w:rPr>
              <w:t>第四节 投标文件的递交</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19. </w:t>
            </w:r>
            <w:r>
              <w:rPr>
                <w:rFonts w:ascii="宋体" w:hAnsi="宋体" w:eastAsia="宋体" w:cs="宋体"/>
                <w:b/>
                <w:bCs/>
                <w:kern w:val="0"/>
                <w:sz w:val="24"/>
                <w:szCs w:val="24"/>
                <w:lang w:val="zh-TW" w:eastAsia="zh-TW"/>
              </w:rPr>
              <w:t>投标文件的密封和标记</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19.1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投标文件须密封，且须在密封封口处加盖投标单位公章或有效签字。</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92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19.2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投标人须将投标文件正本和所有的副本分开密封装在信封中（副本可密封装在一个或几个信封中），且在信封上标明</w:t>
            </w:r>
            <w:r>
              <w:rPr>
                <w:rFonts w:ascii="宋体" w:hAnsi="宋体" w:eastAsia="宋体" w:cs="宋体"/>
                <w:sz w:val="24"/>
                <w:szCs w:val="24"/>
              </w:rPr>
              <w:t>“</w:t>
            </w:r>
            <w:r>
              <w:rPr>
                <w:rFonts w:ascii="宋体" w:hAnsi="宋体" w:eastAsia="宋体" w:cs="宋体"/>
                <w:sz w:val="24"/>
                <w:szCs w:val="24"/>
                <w:lang w:val="zh-TW" w:eastAsia="zh-TW"/>
              </w:rPr>
              <w:t>正本</w:t>
            </w:r>
            <w:r>
              <w:rPr>
                <w:rFonts w:ascii="宋体" w:hAnsi="宋体" w:eastAsia="宋体" w:cs="宋体"/>
                <w:sz w:val="24"/>
                <w:szCs w:val="24"/>
              </w:rPr>
              <w:t>”“</w:t>
            </w:r>
            <w:r>
              <w:rPr>
                <w:rFonts w:ascii="宋体" w:hAnsi="宋体" w:eastAsia="宋体" w:cs="宋体"/>
                <w:sz w:val="24"/>
                <w:szCs w:val="24"/>
                <w:lang w:val="zh-TW" w:eastAsia="zh-TW"/>
              </w:rPr>
              <w:t>副本</w:t>
            </w:r>
            <w:r>
              <w:rPr>
                <w:rFonts w:ascii="宋体" w:hAnsi="宋体" w:eastAsia="宋体" w:cs="宋体"/>
                <w:sz w:val="24"/>
                <w:szCs w:val="24"/>
              </w:rPr>
              <w:t>”</w:t>
            </w:r>
            <w:r>
              <w:rPr>
                <w:rFonts w:ascii="宋体" w:hAnsi="宋体" w:eastAsia="宋体" w:cs="宋体"/>
                <w:sz w:val="24"/>
                <w:szCs w:val="24"/>
                <w:lang w:val="zh-TW" w:eastAsia="zh-TW"/>
              </w:rPr>
              <w:t>字样。</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投标人须将</w:t>
            </w:r>
            <w:r>
              <w:rPr>
                <w:rFonts w:ascii="宋体" w:hAnsi="宋体" w:eastAsia="宋体" w:cs="宋体"/>
                <w:sz w:val="24"/>
                <w:szCs w:val="24"/>
              </w:rPr>
              <w:t>“</w:t>
            </w:r>
            <w:r>
              <w:rPr>
                <w:rFonts w:ascii="宋体" w:hAnsi="宋体" w:eastAsia="宋体" w:cs="宋体"/>
                <w:sz w:val="24"/>
                <w:szCs w:val="24"/>
                <w:lang w:val="zh-TW" w:eastAsia="zh-TW"/>
              </w:rPr>
              <w:t>投标一览表</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法定代表人证明书</w:t>
            </w:r>
            <w:r>
              <w:rPr>
                <w:rFonts w:ascii="宋体" w:hAnsi="宋体" w:eastAsia="宋体" w:cs="宋体"/>
                <w:sz w:val="24"/>
                <w:szCs w:val="24"/>
              </w:rPr>
              <w:t>”</w:t>
            </w:r>
            <w:r>
              <w:rPr>
                <w:rFonts w:ascii="宋体" w:hAnsi="宋体" w:eastAsia="宋体" w:cs="宋体"/>
                <w:sz w:val="24"/>
                <w:szCs w:val="24"/>
                <w:lang w:val="zh-TW" w:eastAsia="zh-TW"/>
              </w:rPr>
              <w:t>（含身份证复印件）、</w:t>
            </w:r>
            <w:r>
              <w:rPr>
                <w:rFonts w:ascii="宋体" w:hAnsi="宋体" w:eastAsia="宋体" w:cs="宋体"/>
                <w:sz w:val="24"/>
                <w:szCs w:val="24"/>
              </w:rPr>
              <w:t>“</w:t>
            </w:r>
            <w:r>
              <w:rPr>
                <w:rFonts w:ascii="宋体" w:hAnsi="宋体" w:eastAsia="宋体" w:cs="宋体"/>
                <w:sz w:val="24"/>
                <w:szCs w:val="24"/>
                <w:lang w:val="zh-TW" w:eastAsia="zh-TW"/>
              </w:rPr>
              <w:t>法定代表人授权委托书</w:t>
            </w:r>
            <w:r>
              <w:rPr>
                <w:rFonts w:ascii="宋体" w:hAnsi="宋体" w:eastAsia="宋体" w:cs="宋体"/>
                <w:sz w:val="24"/>
                <w:szCs w:val="24"/>
              </w:rPr>
              <w:t>”</w:t>
            </w:r>
            <w:r>
              <w:rPr>
                <w:rFonts w:ascii="宋体" w:hAnsi="宋体" w:eastAsia="宋体" w:cs="宋体"/>
                <w:sz w:val="24"/>
                <w:szCs w:val="24"/>
                <w:lang w:val="zh-TW" w:eastAsia="zh-TW"/>
              </w:rPr>
              <w:t>（含身份证复印件）、</w:t>
            </w:r>
            <w:r>
              <w:rPr>
                <w:rFonts w:ascii="宋体" w:hAnsi="宋体" w:eastAsia="宋体" w:cs="宋体"/>
                <w:sz w:val="24"/>
                <w:szCs w:val="24"/>
              </w:rPr>
              <w:t>“</w:t>
            </w:r>
            <w:r>
              <w:rPr>
                <w:rFonts w:ascii="宋体" w:hAnsi="宋体" w:eastAsia="宋体" w:cs="宋体"/>
                <w:sz w:val="24"/>
                <w:szCs w:val="24"/>
                <w:lang w:val="zh-TW" w:eastAsia="zh-TW"/>
              </w:rPr>
              <w:t>社保部门出具的被授权人近三个月社保证明资料</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投标文件电子文档</w:t>
            </w:r>
            <w:r>
              <w:rPr>
                <w:rFonts w:ascii="宋体" w:hAnsi="宋体" w:eastAsia="宋体" w:cs="宋体"/>
                <w:sz w:val="24"/>
                <w:szCs w:val="24"/>
              </w:rPr>
              <w:t>”</w:t>
            </w:r>
            <w:r>
              <w:rPr>
                <w:rFonts w:ascii="宋体" w:hAnsi="宋体" w:eastAsia="宋体" w:cs="宋体"/>
                <w:sz w:val="24"/>
                <w:szCs w:val="24"/>
                <w:lang w:val="zh-TW" w:eastAsia="zh-TW"/>
              </w:rPr>
              <w:t>（使用</w:t>
            </w:r>
            <w:r>
              <w:rPr>
                <w:rFonts w:ascii="宋体" w:hAnsi="宋体" w:eastAsia="宋体" w:cs="宋体"/>
                <w:sz w:val="24"/>
                <w:szCs w:val="24"/>
              </w:rPr>
              <w:t>Word</w:t>
            </w:r>
            <w:r>
              <w:rPr>
                <w:rFonts w:ascii="宋体" w:hAnsi="宋体" w:eastAsia="宋体" w:cs="宋体"/>
                <w:sz w:val="24"/>
                <w:szCs w:val="24"/>
                <w:lang w:val="zh-TW" w:eastAsia="zh-TW"/>
              </w:rPr>
              <w:t>、</w:t>
            </w:r>
            <w:r>
              <w:rPr>
                <w:rFonts w:ascii="宋体" w:hAnsi="宋体" w:eastAsia="宋体" w:cs="宋体"/>
                <w:sz w:val="24"/>
                <w:szCs w:val="24"/>
              </w:rPr>
              <w:t>Excel</w:t>
            </w:r>
            <w:r>
              <w:rPr>
                <w:rFonts w:ascii="宋体" w:hAnsi="宋体" w:eastAsia="宋体" w:cs="宋体"/>
                <w:sz w:val="24"/>
                <w:szCs w:val="24"/>
                <w:lang w:val="zh-TW" w:eastAsia="zh-TW"/>
              </w:rPr>
              <w:t>、</w:t>
            </w:r>
            <w:r>
              <w:rPr>
                <w:rFonts w:ascii="宋体" w:hAnsi="宋体" w:eastAsia="宋体" w:cs="宋体"/>
                <w:sz w:val="24"/>
                <w:szCs w:val="24"/>
              </w:rPr>
              <w:t>PDF</w:t>
            </w:r>
            <w:r>
              <w:rPr>
                <w:rFonts w:ascii="宋体" w:hAnsi="宋体" w:eastAsia="宋体" w:cs="宋体"/>
                <w:sz w:val="24"/>
                <w:szCs w:val="24"/>
                <w:lang w:val="zh-TW" w:eastAsia="zh-TW"/>
              </w:rPr>
              <w:t>或</w:t>
            </w:r>
            <w:r>
              <w:rPr>
                <w:rFonts w:ascii="宋体" w:hAnsi="宋体" w:eastAsia="宋体" w:cs="宋体"/>
                <w:sz w:val="24"/>
                <w:szCs w:val="24"/>
              </w:rPr>
              <w:t>AutoCAD</w:t>
            </w:r>
            <w:r>
              <w:rPr>
                <w:rFonts w:ascii="宋体" w:hAnsi="宋体" w:eastAsia="宋体" w:cs="宋体"/>
                <w:sz w:val="24"/>
                <w:szCs w:val="24"/>
                <w:lang w:val="zh-TW" w:eastAsia="zh-TW"/>
              </w:rPr>
              <w:t>格式刻录的只读光盘）、各</w:t>
            </w:r>
            <w:r>
              <w:rPr>
                <w:rFonts w:ascii="宋体" w:hAnsi="宋体" w:eastAsia="宋体" w:cs="宋体"/>
                <w:sz w:val="24"/>
                <w:szCs w:val="24"/>
              </w:rPr>
              <w:t>1</w:t>
            </w:r>
            <w:r>
              <w:rPr>
                <w:rFonts w:ascii="宋体" w:hAnsi="宋体" w:eastAsia="宋体" w:cs="宋体"/>
                <w:sz w:val="24"/>
                <w:szCs w:val="24"/>
                <w:lang w:val="zh-TW" w:eastAsia="zh-TW"/>
              </w:rPr>
              <w:t>份装入一个密封信封内，信封上标明</w:t>
            </w:r>
            <w:r>
              <w:rPr>
                <w:rFonts w:ascii="宋体" w:hAnsi="宋体" w:eastAsia="宋体" w:cs="宋体"/>
                <w:sz w:val="24"/>
                <w:szCs w:val="24"/>
              </w:rPr>
              <w:t>“</w:t>
            </w:r>
            <w:r>
              <w:rPr>
                <w:rFonts w:ascii="宋体" w:hAnsi="宋体" w:eastAsia="宋体" w:cs="宋体"/>
                <w:sz w:val="24"/>
                <w:szCs w:val="24"/>
                <w:lang w:val="zh-TW" w:eastAsia="zh-TW"/>
              </w:rPr>
              <w:t>投标一览表</w:t>
            </w:r>
            <w:r>
              <w:rPr>
                <w:rFonts w:ascii="宋体" w:hAnsi="宋体" w:eastAsia="宋体" w:cs="宋体"/>
                <w:sz w:val="24"/>
                <w:szCs w:val="24"/>
              </w:rPr>
              <w:t>”</w:t>
            </w:r>
            <w:r>
              <w:rPr>
                <w:rFonts w:ascii="宋体" w:hAnsi="宋体" w:eastAsia="宋体" w:cs="宋体"/>
                <w:sz w:val="24"/>
                <w:szCs w:val="24"/>
                <w:lang w:val="zh-TW" w:eastAsia="zh-TW"/>
              </w:rPr>
              <w:t>字样，在投标时单独提交，资料不齐全者，做废标处理。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19.3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信封均应：</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清楚标明递交至：</w:t>
            </w:r>
            <w:r>
              <w:rPr>
                <w:rFonts w:ascii="宋体" w:hAnsi="宋体" w:eastAsia="宋体" w:cs="宋体"/>
                <w:sz w:val="24"/>
                <w:szCs w:val="24"/>
              </w:rPr>
              <w:t>“</w:t>
            </w:r>
            <w:r>
              <w:rPr>
                <w:rFonts w:ascii="宋体" w:hAnsi="宋体" w:eastAsia="宋体" w:cs="宋体"/>
                <w:sz w:val="24"/>
                <w:szCs w:val="24"/>
                <w:lang w:val="zh-TW" w:eastAsia="zh-TW"/>
              </w:rPr>
              <w:t>招标公告</w:t>
            </w:r>
            <w:r>
              <w:rPr>
                <w:rFonts w:ascii="宋体" w:hAnsi="宋体" w:eastAsia="宋体" w:cs="宋体"/>
                <w:sz w:val="24"/>
                <w:szCs w:val="24"/>
              </w:rPr>
              <w:t>”</w:t>
            </w:r>
            <w:r>
              <w:rPr>
                <w:rFonts w:ascii="宋体" w:hAnsi="宋体" w:eastAsia="宋体" w:cs="宋体"/>
                <w:sz w:val="24"/>
                <w:szCs w:val="24"/>
                <w:lang w:val="zh-TW" w:eastAsia="zh-TW"/>
              </w:rPr>
              <w:t>指明的投标地点。</w:t>
            </w:r>
          </w:p>
          <w:p>
            <w:pPr>
              <w:pStyle w:val="23"/>
              <w:framePr w:wrap="auto" w:vAnchor="margin" w:hAnchor="text" w:yAlign="inline"/>
              <w:spacing w:line="360" w:lineRule="auto"/>
              <w:rPr>
                <w:rFonts w:hint="default"/>
              </w:rPr>
            </w:pPr>
            <w:r>
              <w:rPr>
                <w:rFonts w:ascii="宋体" w:hAnsi="宋体" w:eastAsia="宋体" w:cs="宋体"/>
                <w:sz w:val="24"/>
                <w:szCs w:val="24"/>
              </w:rPr>
              <w:t>2)</w:t>
            </w:r>
            <w:r>
              <w:rPr>
                <w:rFonts w:ascii="宋体" w:hAnsi="宋体" w:eastAsia="宋体" w:cs="宋体"/>
                <w:sz w:val="24"/>
                <w:szCs w:val="24"/>
                <w:lang w:val="zh-TW" w:eastAsia="zh-TW"/>
              </w:rPr>
              <w:t>注明项目编号、项目名称、货物名称</w:t>
            </w:r>
            <w:r>
              <w:rPr>
                <w:rFonts w:ascii="宋体" w:hAnsi="宋体" w:eastAsia="宋体" w:cs="宋体"/>
                <w:sz w:val="24"/>
                <w:szCs w:val="24"/>
              </w:rPr>
              <w:t>“</w:t>
            </w:r>
            <w:r>
              <w:rPr>
                <w:rFonts w:ascii="宋体" w:hAnsi="宋体" w:eastAsia="宋体" w:cs="宋体"/>
                <w:sz w:val="24"/>
                <w:szCs w:val="24"/>
                <w:lang w:val="zh-TW" w:eastAsia="zh-TW"/>
              </w:rPr>
              <w:t>在（</w:t>
            </w:r>
            <w:r>
              <w:rPr>
                <w:rFonts w:ascii="宋体" w:hAnsi="宋体" w:eastAsia="宋体" w:cs="宋体"/>
                <w:sz w:val="24"/>
                <w:szCs w:val="24"/>
              </w:rPr>
              <w:t>“</w:t>
            </w:r>
            <w:r>
              <w:rPr>
                <w:rFonts w:ascii="宋体" w:hAnsi="宋体" w:eastAsia="宋体" w:cs="宋体"/>
                <w:sz w:val="24"/>
                <w:szCs w:val="24"/>
                <w:lang w:val="zh-TW" w:eastAsia="zh-TW"/>
              </w:rPr>
              <w:t>招标公告</w:t>
            </w:r>
            <w:r>
              <w:rPr>
                <w:rFonts w:ascii="宋体" w:hAnsi="宋体" w:eastAsia="宋体" w:cs="宋体"/>
                <w:sz w:val="24"/>
                <w:szCs w:val="24"/>
              </w:rPr>
              <w:t>”</w:t>
            </w:r>
            <w:r>
              <w:rPr>
                <w:rFonts w:ascii="宋体" w:hAnsi="宋体" w:eastAsia="宋体" w:cs="宋体"/>
                <w:sz w:val="24"/>
                <w:szCs w:val="24"/>
                <w:lang w:val="zh-TW" w:eastAsia="zh-TW"/>
              </w:rPr>
              <w:t>规定的开标日期和时间）之前不得启封</w:t>
            </w:r>
            <w:r>
              <w:rPr>
                <w:rFonts w:ascii="宋体" w:hAnsi="宋体" w:eastAsia="宋体" w:cs="宋体"/>
                <w:sz w:val="24"/>
                <w:szCs w:val="24"/>
              </w:rPr>
              <w:t>”</w:t>
            </w:r>
            <w:r>
              <w:rPr>
                <w:rFonts w:ascii="宋体" w:hAnsi="宋体" w:eastAsia="宋体" w:cs="宋体"/>
                <w:sz w:val="24"/>
                <w:szCs w:val="24"/>
                <w:lang w:val="zh-TW" w:eastAsia="zh-TW"/>
              </w:rPr>
              <w:t>的字样。</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20. </w:t>
            </w:r>
            <w:r>
              <w:rPr>
                <w:rFonts w:ascii="宋体" w:hAnsi="宋体" w:eastAsia="宋体" w:cs="宋体"/>
                <w:b/>
                <w:bCs/>
                <w:kern w:val="0"/>
                <w:sz w:val="24"/>
                <w:szCs w:val="24"/>
                <w:lang w:val="zh-TW" w:eastAsia="zh-TW"/>
              </w:rPr>
              <w:t>投标截止期</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20.1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pacing w:val="-2"/>
                <w:sz w:val="24"/>
                <w:szCs w:val="24"/>
                <w:lang w:val="zh-TW" w:eastAsia="zh-TW"/>
              </w:rPr>
              <w:t>投标人应在不迟于</w:t>
            </w:r>
            <w:r>
              <w:rPr>
                <w:rFonts w:ascii="宋体" w:hAnsi="宋体" w:eastAsia="宋体" w:cs="宋体"/>
                <w:spacing w:val="-2"/>
                <w:sz w:val="24"/>
                <w:szCs w:val="24"/>
              </w:rPr>
              <w:t>“</w:t>
            </w:r>
            <w:r>
              <w:rPr>
                <w:rFonts w:ascii="宋体" w:hAnsi="宋体" w:eastAsia="宋体" w:cs="宋体"/>
                <w:sz w:val="24"/>
                <w:szCs w:val="24"/>
                <w:lang w:val="zh-TW" w:eastAsia="zh-TW"/>
              </w:rPr>
              <w:t>招标公告</w:t>
            </w:r>
            <w:r>
              <w:rPr>
                <w:rFonts w:ascii="宋体" w:hAnsi="宋体" w:eastAsia="宋体" w:cs="宋体"/>
                <w:sz w:val="24"/>
                <w:szCs w:val="24"/>
              </w:rPr>
              <w:t>”</w:t>
            </w:r>
            <w:r>
              <w:rPr>
                <w:rFonts w:ascii="宋体" w:hAnsi="宋体" w:eastAsia="宋体" w:cs="宋体"/>
                <w:spacing w:val="-2"/>
                <w:sz w:val="24"/>
                <w:szCs w:val="24"/>
                <w:lang w:val="zh-TW" w:eastAsia="zh-TW"/>
              </w:rPr>
              <w:t>中规定的投标截止时间和投标地点将投标文件递交至招标人</w:t>
            </w:r>
            <w:r>
              <w:rPr>
                <w:rFonts w:ascii="宋体" w:hAnsi="宋体" w:eastAsia="宋体" w:cs="宋体"/>
                <w:sz w:val="24"/>
                <w:szCs w:val="24"/>
                <w:lang w:val="zh-TW" w:eastAsia="zh-TW"/>
              </w:rPr>
              <w:t>，逾期送达或未送达指定地点的不予受理。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20.2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招标人可以按本须知第</w:t>
            </w:r>
            <w:r>
              <w:rPr>
                <w:rFonts w:ascii="宋体" w:hAnsi="宋体" w:eastAsia="宋体" w:cs="宋体"/>
                <w:sz w:val="24"/>
                <w:szCs w:val="24"/>
              </w:rPr>
              <w:t>9</w:t>
            </w:r>
            <w:r>
              <w:rPr>
                <w:rFonts w:ascii="宋体" w:hAnsi="宋体" w:eastAsia="宋体" w:cs="宋体"/>
                <w:sz w:val="24"/>
                <w:szCs w:val="24"/>
                <w:lang w:val="zh-TW" w:eastAsia="zh-TW"/>
              </w:rPr>
              <w:t>条规定，通过修改招标文件自行决定酌情延长投标截止期。在此情况下，招标人和投标人受投标截止期制约的所有权利和义务均应延长至新的截止期。</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20.3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招标人于开标前</w:t>
            </w:r>
            <w:r>
              <w:rPr>
                <w:rFonts w:ascii="宋体" w:hAnsi="宋体" w:eastAsia="宋体" w:cs="宋体"/>
                <w:sz w:val="24"/>
                <w:szCs w:val="24"/>
              </w:rPr>
              <w:t>30</w:t>
            </w:r>
            <w:r>
              <w:rPr>
                <w:rFonts w:ascii="宋体" w:hAnsi="宋体" w:eastAsia="宋体" w:cs="宋体"/>
                <w:sz w:val="24"/>
                <w:szCs w:val="24"/>
                <w:lang w:val="zh-TW" w:eastAsia="zh-TW"/>
              </w:rPr>
              <w:t>分钟开始接收投标文件。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21. </w:t>
            </w:r>
            <w:r>
              <w:rPr>
                <w:rFonts w:ascii="宋体" w:hAnsi="宋体" w:eastAsia="宋体" w:cs="宋体"/>
                <w:b/>
                <w:bCs/>
                <w:kern w:val="0"/>
                <w:sz w:val="24"/>
                <w:szCs w:val="24"/>
                <w:lang w:val="zh-TW" w:eastAsia="zh-TW"/>
              </w:rPr>
              <w:t>迟交的投标文件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21.1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招标人将拒绝并原封退回在本须知第</w:t>
            </w:r>
            <w:r>
              <w:rPr>
                <w:rFonts w:ascii="宋体" w:hAnsi="宋体" w:eastAsia="宋体" w:cs="宋体"/>
                <w:sz w:val="24"/>
                <w:szCs w:val="24"/>
              </w:rPr>
              <w:t>20</w:t>
            </w:r>
            <w:r>
              <w:rPr>
                <w:rFonts w:ascii="宋体" w:hAnsi="宋体" w:eastAsia="宋体" w:cs="宋体"/>
                <w:sz w:val="24"/>
                <w:szCs w:val="24"/>
                <w:lang w:val="zh-TW" w:eastAsia="zh-TW"/>
              </w:rPr>
              <w:t>条规定的截止时间后收到的任何投标文件。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22. </w:t>
            </w:r>
            <w:r>
              <w:rPr>
                <w:rFonts w:ascii="宋体" w:hAnsi="宋体" w:eastAsia="宋体" w:cs="宋体"/>
                <w:b/>
                <w:bCs/>
                <w:kern w:val="0"/>
                <w:sz w:val="24"/>
                <w:szCs w:val="24"/>
                <w:lang w:val="zh-TW" w:eastAsia="zh-TW"/>
              </w:rPr>
              <w:t>投标文件的修改与撤回</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22.1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投标人在递交投标文件后，可以修改或撤回其投标，但招标人必须在第</w:t>
            </w:r>
            <w:r>
              <w:rPr>
                <w:rFonts w:ascii="宋体" w:hAnsi="宋体" w:eastAsia="宋体" w:cs="宋体"/>
                <w:sz w:val="24"/>
                <w:szCs w:val="24"/>
              </w:rPr>
              <w:t>20</w:t>
            </w:r>
            <w:r>
              <w:rPr>
                <w:rFonts w:ascii="宋体" w:hAnsi="宋体" w:eastAsia="宋体" w:cs="宋体"/>
                <w:sz w:val="24"/>
                <w:szCs w:val="24"/>
                <w:lang w:val="zh-TW" w:eastAsia="zh-TW"/>
              </w:rPr>
              <w:t>条规定的投标截止期之前，收到修改或撤回的书面通知。</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22.2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投标人的修改或撤回通知应按本须知第</w:t>
            </w:r>
            <w:r>
              <w:rPr>
                <w:rFonts w:ascii="宋体" w:hAnsi="宋体" w:eastAsia="宋体" w:cs="宋体"/>
                <w:sz w:val="24"/>
                <w:szCs w:val="24"/>
              </w:rPr>
              <w:t>19</w:t>
            </w:r>
            <w:r>
              <w:rPr>
                <w:rFonts w:ascii="宋体" w:hAnsi="宋体" w:eastAsia="宋体" w:cs="宋体"/>
                <w:sz w:val="24"/>
                <w:szCs w:val="24"/>
                <w:lang w:val="zh-TW" w:eastAsia="zh-TW"/>
              </w:rPr>
              <w:t>条规定编制、密封、标记和递交。</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22.3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在投标截止期之后，投标人不得对其投标做任何修改。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22.4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从投标截止期至投标人在投标书格式中确定的投标有效期之间的这段时间内，投标人不得撤回其投标，否则其投标保证金将按照本须知第</w:t>
            </w:r>
            <w:r>
              <w:rPr>
                <w:rFonts w:ascii="宋体" w:hAnsi="宋体" w:eastAsia="宋体" w:cs="宋体"/>
                <w:sz w:val="24"/>
                <w:szCs w:val="24"/>
              </w:rPr>
              <w:t>16.7</w:t>
            </w:r>
            <w:r>
              <w:rPr>
                <w:rFonts w:ascii="宋体" w:hAnsi="宋体" w:eastAsia="宋体" w:cs="宋体"/>
                <w:sz w:val="24"/>
                <w:szCs w:val="24"/>
                <w:lang w:val="zh-TW" w:eastAsia="zh-TW"/>
              </w:rPr>
              <w:t>条的规定被没收。</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23. </w:t>
            </w:r>
            <w:r>
              <w:rPr>
                <w:rFonts w:ascii="宋体" w:hAnsi="宋体" w:eastAsia="宋体" w:cs="宋体"/>
                <w:b/>
                <w:bCs/>
                <w:kern w:val="0"/>
                <w:sz w:val="24"/>
                <w:szCs w:val="24"/>
                <w:lang w:val="zh-TW" w:eastAsia="zh-TW"/>
              </w:rPr>
              <w:t>评标委员会</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23.1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kern w:val="0"/>
                <w:sz w:val="24"/>
                <w:szCs w:val="24"/>
                <w:lang w:val="zh-TW" w:eastAsia="zh-TW"/>
              </w:rPr>
              <w:t>依法组成评标委员会，评标委员会由招标人和有关技术、经济等方面的专家组成，成员人数为不少于</w:t>
            </w:r>
            <w:r>
              <w:rPr>
                <w:rFonts w:ascii="宋体" w:hAnsi="宋体" w:eastAsia="宋体" w:cs="宋体"/>
                <w:kern w:val="0"/>
                <w:sz w:val="24"/>
                <w:szCs w:val="24"/>
              </w:rPr>
              <w:t>5</w:t>
            </w:r>
            <w:r>
              <w:rPr>
                <w:rFonts w:ascii="宋体" w:hAnsi="宋体" w:eastAsia="宋体" w:cs="宋体"/>
                <w:kern w:val="0"/>
                <w:sz w:val="24"/>
                <w:szCs w:val="24"/>
                <w:lang w:val="zh-TW" w:eastAsia="zh-TW"/>
              </w:rPr>
              <w:t>人以上单数，其中技术、经济等方面的专家不少于成员总数的三分之二。</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r>
              <w:rPr>
                <w:rFonts w:ascii="黑体" w:hAnsi="黑体" w:eastAsia="黑体" w:cs="黑体"/>
                <w:lang w:val="zh-TW" w:eastAsia="zh-TW"/>
              </w:rPr>
              <w:t>第五节 开标与评标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24. </w:t>
            </w:r>
            <w:r>
              <w:rPr>
                <w:rFonts w:ascii="宋体" w:hAnsi="宋体" w:eastAsia="宋体" w:cs="宋体"/>
                <w:b/>
                <w:bCs/>
                <w:kern w:val="0"/>
                <w:sz w:val="24"/>
                <w:szCs w:val="24"/>
                <w:lang w:val="zh-TW" w:eastAsia="zh-TW"/>
              </w:rPr>
              <w:t>开标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24.1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招标人在</w:t>
            </w:r>
            <w:r>
              <w:rPr>
                <w:rFonts w:ascii="宋体" w:hAnsi="宋体" w:eastAsia="宋体" w:cs="宋体"/>
                <w:sz w:val="24"/>
                <w:szCs w:val="24"/>
              </w:rPr>
              <w:t>“</w:t>
            </w:r>
            <w:r>
              <w:rPr>
                <w:rFonts w:ascii="宋体" w:hAnsi="宋体" w:eastAsia="宋体" w:cs="宋体"/>
                <w:sz w:val="24"/>
                <w:szCs w:val="24"/>
                <w:lang w:val="zh-TW" w:eastAsia="zh-TW"/>
              </w:rPr>
              <w:t>招标公告</w:t>
            </w:r>
            <w:r>
              <w:rPr>
                <w:rFonts w:ascii="宋体" w:hAnsi="宋体" w:eastAsia="宋体" w:cs="宋体"/>
                <w:sz w:val="24"/>
                <w:szCs w:val="24"/>
              </w:rPr>
              <w:t>”</w:t>
            </w:r>
            <w:r>
              <w:rPr>
                <w:rFonts w:ascii="宋体" w:hAnsi="宋体" w:eastAsia="宋体" w:cs="宋体"/>
                <w:sz w:val="24"/>
                <w:szCs w:val="24"/>
                <w:lang w:val="zh-TW" w:eastAsia="zh-TW"/>
              </w:rPr>
              <w:t>规定的时间和地点组织公开开标。开标时需有投标人代表参加。参加开标的代表应签名报到以证明其出席。</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88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24.2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开标时，招标人当众宣读投标人名称、修改和撤回投标的通知、投标价格、折扣声明、是否提交了投标保证金，以及招标人认为合适的其他内容。除了按照本须知第</w:t>
            </w:r>
            <w:r>
              <w:rPr>
                <w:rFonts w:ascii="宋体" w:hAnsi="宋体" w:eastAsia="宋体" w:cs="宋体"/>
                <w:sz w:val="24"/>
                <w:szCs w:val="24"/>
              </w:rPr>
              <w:t>21</w:t>
            </w:r>
            <w:r>
              <w:rPr>
                <w:rFonts w:ascii="宋体" w:hAnsi="宋体" w:eastAsia="宋体" w:cs="宋体"/>
                <w:sz w:val="24"/>
                <w:szCs w:val="24"/>
                <w:lang w:val="zh-TW" w:eastAsia="zh-TW"/>
              </w:rPr>
              <w:t>条的规定原封退回迟到的投标之外，开标时将不得拒绝任何投标。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24.3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招标人将做开标记录。</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tabs>
                <w:tab w:val="left" w:pos="720"/>
              </w:tabs>
              <w:spacing w:before="120" w:after="120" w:line="360" w:lineRule="auto"/>
              <w:outlineLvl w:val="2"/>
              <w:rPr>
                <w:rFonts w:hint="default"/>
              </w:rPr>
            </w:pPr>
            <w:r>
              <w:rPr>
                <w:rFonts w:ascii="宋体" w:hAnsi="宋体" w:eastAsia="宋体" w:cs="宋体"/>
                <w:b/>
                <w:bCs/>
                <w:kern w:val="0"/>
                <w:sz w:val="24"/>
                <w:szCs w:val="24"/>
              </w:rPr>
              <w:t xml:space="preserve">25. </w:t>
            </w:r>
            <w:r>
              <w:rPr>
                <w:rFonts w:ascii="宋体" w:hAnsi="宋体" w:eastAsia="宋体" w:cs="宋体"/>
                <w:b/>
                <w:bCs/>
                <w:kern w:val="0"/>
                <w:sz w:val="24"/>
                <w:szCs w:val="24"/>
                <w:lang w:val="zh-TW" w:eastAsia="zh-TW"/>
              </w:rPr>
              <w:t>投标文件的澄清</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25.1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在评标期间，评标委员会可要求投标人对其投标文件进行澄清，但不得寻求、提供或允许对投标价格等实质性内容做任何更改。</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26. </w:t>
            </w:r>
            <w:r>
              <w:rPr>
                <w:rFonts w:ascii="宋体" w:hAnsi="宋体" w:eastAsia="宋体" w:cs="宋体"/>
                <w:b/>
                <w:bCs/>
                <w:kern w:val="0"/>
                <w:sz w:val="24"/>
                <w:szCs w:val="24"/>
                <w:lang w:val="zh-TW" w:eastAsia="zh-TW"/>
              </w:rPr>
              <w:t>投标文件的初审</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26.1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评标委员会将审查投标文件是否完整、总体编排是否有序、文件签署是否合格、投标人是否提交了投标保证金、有无计算上的错误等。</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26.2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算术错误将按以下方法更正（次序排先者优先）：</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26.2.1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若投标一览表中报价相矛盾，以投标总价为准；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26.2.2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若投标一览表中报价与投标分项报价表不一致，以投标一览表为准；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26.2.3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若投标分项报价表中分项报价与总价不一致，以总价为准；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26.2.4</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若用文字表示的数值与用数字表示的数值不一致，以文字表示的数值为准。如果投标人不接受以上对其错误的更正，其投标将被拒绝。</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对于投标文件中不构成实质性偏差的不正规、不一致或不规则，评标委员会可以接受，但这种接受不能损害或影响任何投标人的相对排序。</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26.4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59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26.5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实质上没有响应招标文件要求的投标将被拒绝。投标人不得通过修正或撤消不合要求的偏离或保留从而使其投标成为实质上响应的投标。</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如发现下列情况之一的，其投标将被拒绝：</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）投标人的投标书或资格证明文件未提供或不符合招标文件要求的；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）投标文件中要求法人代表签字和加盖公章的文件无法人代表签字或公章的，或签字人无法人代表有效委托的；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）投标报价有严重缺漏项目的；</w:t>
            </w:r>
          </w:p>
          <w:p>
            <w:pPr>
              <w:pStyle w:val="23"/>
              <w:framePr w:wrap="auto" w:vAnchor="margin" w:hAnchor="text" w:yAlign="inline"/>
              <w:spacing w:line="360" w:lineRule="auto"/>
              <w:jc w:val="left"/>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）投标文件的响应与事实不符或虚假投标的；</w:t>
            </w:r>
          </w:p>
          <w:p>
            <w:pPr>
              <w:pStyle w:val="23"/>
              <w:framePr w:wrap="auto" w:vAnchor="margin" w:hAnchor="text" w:yAlign="inline"/>
              <w:spacing w:line="360" w:lineRule="auto"/>
              <w:jc w:val="left"/>
              <w:rPr>
                <w:rFonts w:hint="default"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lang w:val="zh-TW" w:eastAsia="zh-TW"/>
              </w:rPr>
              <w:t>）投标人复制招标文件的技术规格相关部分内容作为其投标文件中一部分的；</w:t>
            </w:r>
          </w:p>
          <w:p>
            <w:pPr>
              <w:pStyle w:val="23"/>
              <w:framePr w:wrap="auto" w:vAnchor="margin" w:hAnchor="text" w:yAlign="inline"/>
              <w:spacing w:line="360" w:lineRule="auto"/>
              <w:rPr>
                <w:rFonts w:hint="default"/>
              </w:rPr>
            </w:pPr>
            <w:r>
              <w:rPr>
                <w:rFonts w:ascii="宋体" w:hAnsi="宋体" w:eastAsia="宋体" w:cs="宋体"/>
                <w:sz w:val="24"/>
                <w:szCs w:val="24"/>
              </w:rPr>
              <w:t>6</w:t>
            </w:r>
            <w:r>
              <w:rPr>
                <w:rFonts w:ascii="宋体" w:hAnsi="宋体" w:eastAsia="宋体" w:cs="宋体"/>
                <w:sz w:val="24"/>
                <w:szCs w:val="24"/>
                <w:lang w:val="zh-TW" w:eastAsia="zh-TW"/>
              </w:rPr>
              <w:t>）投标文件符合招标文件中规定废标的其他因素的。</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26.6</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pStyle w:val="23"/>
              <w:framePr w:wrap="auto" w:vAnchor="margin" w:hAnchor="text" w:yAlign="inline"/>
              <w:tabs>
                <w:tab w:val="left" w:pos="720"/>
              </w:tabs>
              <w:spacing w:line="360" w:lineRule="auto"/>
              <w:rPr>
                <w:rFonts w:hint="default"/>
              </w:rPr>
            </w:pPr>
            <w:r>
              <w:rPr>
                <w:rFonts w:ascii="宋体" w:hAnsi="宋体" w:eastAsia="宋体" w:cs="宋体"/>
                <w:sz w:val="24"/>
                <w:szCs w:val="24"/>
                <w:lang w:val="zh-TW" w:eastAsia="zh-TW"/>
              </w:rPr>
              <w:t>其他额外的评标因素和标准将在需求明细中详细规定。</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27. </w:t>
            </w:r>
            <w:r>
              <w:rPr>
                <w:rFonts w:ascii="宋体" w:hAnsi="宋体" w:eastAsia="宋体" w:cs="宋体"/>
                <w:b/>
                <w:bCs/>
                <w:kern w:val="0"/>
                <w:sz w:val="24"/>
                <w:szCs w:val="24"/>
                <w:lang w:val="zh-TW" w:eastAsia="zh-TW"/>
              </w:rPr>
              <w:t>评标</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见招标文件：第三章</w:t>
            </w:r>
            <w:r>
              <w:rPr>
                <w:rFonts w:ascii="宋体" w:hAnsi="宋体" w:eastAsia="宋体" w:cs="宋体"/>
                <w:sz w:val="24"/>
                <w:szCs w:val="24"/>
              </w:rPr>
              <w:t>“</w:t>
            </w:r>
            <w:r>
              <w:rPr>
                <w:rFonts w:ascii="宋体" w:hAnsi="宋体" w:eastAsia="宋体" w:cs="宋体"/>
                <w:sz w:val="24"/>
                <w:szCs w:val="24"/>
                <w:lang w:val="zh-TW" w:eastAsia="zh-TW"/>
              </w:rPr>
              <w:t>第四节 评标办法</w:t>
            </w:r>
            <w:r>
              <w:rPr>
                <w:rFonts w:ascii="宋体" w:hAnsi="宋体" w:eastAsia="宋体" w:cs="宋体"/>
                <w:sz w:val="24"/>
                <w:szCs w:val="24"/>
              </w:rPr>
              <w:t>”</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28. </w:t>
            </w:r>
            <w:r>
              <w:rPr>
                <w:rFonts w:ascii="宋体" w:hAnsi="宋体" w:eastAsia="宋体" w:cs="宋体"/>
                <w:b/>
                <w:bCs/>
                <w:kern w:val="0"/>
                <w:sz w:val="24"/>
                <w:szCs w:val="24"/>
                <w:lang w:val="zh-TW" w:eastAsia="zh-TW"/>
              </w:rPr>
              <w:t>资格后审</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9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28.1</w:t>
            </w:r>
          </w:p>
        </w:tc>
        <w:tc>
          <w:tcPr>
            <w:tcW w:w="80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w:t>
            </w:r>
            <w:r>
              <w:rPr>
                <w:rFonts w:ascii="宋体" w:hAnsi="宋体" w:eastAsia="宋体" w:cs="宋体"/>
                <w:spacing w:val="-2"/>
                <w:sz w:val="24"/>
                <w:szCs w:val="24"/>
                <w:lang w:val="zh-TW" w:eastAsia="zh-TW"/>
              </w:rPr>
              <w:t>将审查评标排序第一的投标人是否有能力</w:t>
            </w:r>
            <w:r>
              <w:rPr>
                <w:rFonts w:ascii="宋体" w:hAnsi="宋体" w:eastAsia="宋体" w:cs="宋体"/>
                <w:sz w:val="24"/>
                <w:szCs w:val="24"/>
                <w:lang w:val="zh-TW" w:eastAsia="zh-TW"/>
              </w:rPr>
              <w:t>令人满意地履行合同。包括对该投标人的规模、人员、场地、货物等方面的核实或现场考察。</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28.2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授标决定时</w:t>
            </w:r>
            <w:r>
              <w:rPr>
                <w:rFonts w:ascii="宋体" w:hAnsi="宋体" w:eastAsia="宋体" w:cs="宋体"/>
                <w:spacing w:val="6"/>
                <w:sz w:val="24"/>
                <w:szCs w:val="24"/>
                <w:lang w:val="zh-TW" w:eastAsia="zh-TW"/>
              </w:rPr>
              <w:t>还将考虑投标人的财务、</w:t>
            </w:r>
            <w:r>
              <w:rPr>
                <w:rFonts w:ascii="宋体" w:hAnsi="宋体" w:eastAsia="宋体" w:cs="宋体"/>
                <w:sz w:val="24"/>
                <w:szCs w:val="24"/>
                <w:lang w:val="zh-TW" w:eastAsia="zh-TW"/>
              </w:rPr>
              <w:t>技术和生产能力在招标期间是否有实质性</w:t>
            </w:r>
            <w:r>
              <w:rPr>
                <w:rFonts w:ascii="宋体" w:hAnsi="宋体" w:eastAsia="宋体" w:cs="宋体"/>
                <w:spacing w:val="6"/>
                <w:sz w:val="24"/>
                <w:szCs w:val="24"/>
                <w:lang w:val="zh-TW" w:eastAsia="zh-TW"/>
              </w:rPr>
              <w:t>变</w:t>
            </w:r>
            <w:r>
              <w:rPr>
                <w:rFonts w:ascii="宋体" w:hAnsi="宋体" w:eastAsia="宋体" w:cs="宋体"/>
                <w:sz w:val="24"/>
                <w:szCs w:val="24"/>
                <w:lang w:val="zh-TW" w:eastAsia="zh-TW"/>
              </w:rPr>
              <w:t>化。其基础是审查投标人按照本须知第</w:t>
            </w:r>
            <w:r>
              <w:rPr>
                <w:rFonts w:ascii="宋体" w:hAnsi="宋体" w:eastAsia="宋体" w:cs="宋体"/>
                <w:spacing w:val="-20"/>
                <w:sz w:val="24"/>
                <w:szCs w:val="24"/>
              </w:rPr>
              <w:t>14</w:t>
            </w:r>
            <w:r>
              <w:rPr>
                <w:rFonts w:ascii="宋体" w:hAnsi="宋体" w:eastAsia="宋体" w:cs="宋体"/>
                <w:sz w:val="24"/>
                <w:szCs w:val="24"/>
                <w:lang w:val="zh-TW" w:eastAsia="zh-TW"/>
              </w:rPr>
              <w:t>条规定提交的资格证明文件和招标人认为必要的、合适的其它资料。</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28.3</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如果审查通过，招标人将把合同授予该投标人；如果审查没有通过，评标委员会将拒绝其投标，并对排序下一个的投标人能否令人满意地履行合同作类似的审查。</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29. </w:t>
            </w:r>
            <w:r>
              <w:rPr>
                <w:rFonts w:ascii="宋体" w:hAnsi="宋体" w:eastAsia="宋体" w:cs="宋体"/>
                <w:b/>
                <w:bCs/>
                <w:kern w:val="0"/>
                <w:sz w:val="24"/>
                <w:szCs w:val="24"/>
                <w:lang w:val="zh-TW" w:eastAsia="zh-TW"/>
              </w:rPr>
              <w:t>与招标人的接触</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29.1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pacing w:val="-2"/>
                <w:sz w:val="24"/>
                <w:szCs w:val="24"/>
                <w:lang w:val="zh-TW" w:eastAsia="zh-TW"/>
              </w:rPr>
              <w:t>除本须知第</w:t>
            </w:r>
            <w:r>
              <w:rPr>
                <w:rFonts w:ascii="宋体" w:hAnsi="宋体" w:eastAsia="宋体" w:cs="宋体"/>
                <w:spacing w:val="-2"/>
                <w:sz w:val="24"/>
                <w:szCs w:val="24"/>
              </w:rPr>
              <w:t>25.1</w:t>
            </w:r>
            <w:r>
              <w:rPr>
                <w:rFonts w:ascii="宋体" w:hAnsi="宋体" w:eastAsia="宋体" w:cs="宋体"/>
                <w:spacing w:val="-2"/>
                <w:sz w:val="24"/>
                <w:szCs w:val="24"/>
                <w:lang w:val="zh-TW" w:eastAsia="zh-TW"/>
              </w:rPr>
              <w:t>条的规定外，从开标之日起至授予合同期间，投标人不得就与</w:t>
            </w:r>
            <w:r>
              <w:rPr>
                <w:rFonts w:ascii="宋体" w:hAnsi="宋体" w:eastAsia="宋体" w:cs="宋体"/>
                <w:sz w:val="24"/>
                <w:szCs w:val="24"/>
                <w:lang w:val="zh-TW" w:eastAsia="zh-TW"/>
              </w:rPr>
              <w:t>其投标有关的事项与招标人和评标委员会接触。</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29.2</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pacing w:val="-2"/>
                <w:sz w:val="24"/>
                <w:szCs w:val="24"/>
                <w:lang w:val="zh-TW" w:eastAsia="zh-TW"/>
              </w:rPr>
              <w:t>投标人试图对招标人和评标委员会的评标或授予合同的决定进行影响，</w:t>
            </w:r>
            <w:r>
              <w:rPr>
                <w:rFonts w:ascii="宋体" w:hAnsi="宋体" w:eastAsia="宋体" w:cs="宋体"/>
                <w:sz w:val="24"/>
                <w:szCs w:val="24"/>
                <w:lang w:val="zh-TW" w:eastAsia="zh-TW"/>
              </w:rPr>
              <w:t>都可能导致其投标被拒绝。</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5"/>
              <w:framePr w:wrap="auto" w:vAnchor="margin" w:hAnchor="text" w:yAlign="inline"/>
              <w:jc w:val="center"/>
            </w:pPr>
            <w:r>
              <w:rPr>
                <w:rFonts w:ascii="黑体" w:hAnsi="黑体" w:eastAsia="黑体" w:cs="黑体"/>
                <w:lang w:val="zh-TW" w:eastAsia="zh-TW"/>
              </w:rPr>
              <w:t>第六节 授予合同</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30. </w:t>
            </w:r>
            <w:r>
              <w:rPr>
                <w:rFonts w:ascii="宋体" w:hAnsi="宋体" w:eastAsia="宋体" w:cs="宋体"/>
                <w:b/>
                <w:bCs/>
                <w:kern w:val="0"/>
                <w:sz w:val="24"/>
                <w:szCs w:val="24"/>
                <w:lang w:val="zh-TW" w:eastAsia="zh-TW"/>
              </w:rPr>
              <w:t>接受和拒绝任何或所有投标的权利</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30.1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招标人保留在授标之前任何时候接受或拒绝任何投标，以及宣布招标程序无效或拒绝所有投标的权利，对受影响的投标人不承担任何责任。</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31. </w:t>
            </w:r>
            <w:r>
              <w:rPr>
                <w:rFonts w:ascii="宋体" w:hAnsi="宋体" w:eastAsia="宋体" w:cs="宋体"/>
                <w:b/>
                <w:bCs/>
                <w:kern w:val="0"/>
                <w:sz w:val="24"/>
                <w:szCs w:val="24"/>
                <w:lang w:val="zh-TW" w:eastAsia="zh-TW"/>
              </w:rPr>
              <w:t>中标结果公告</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31.1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评标结果公示期满，招标人、投标人、有关部门无质疑，或质疑已处理完毕后，将在南方科技大学官网（</w:t>
            </w:r>
            <w:r>
              <w:fldChar w:fldCharType="begin"/>
            </w:r>
            <w:r>
              <w:instrText xml:space="preserve"> HYPERLINK </w:instrText>
            </w:r>
            <w:r>
              <w:fldChar w:fldCharType="separate"/>
            </w:r>
            <w:r>
              <w:rPr>
                <w:rStyle w:val="30"/>
              </w:rPr>
              <w:t>http://</w:t>
            </w:r>
            <w:r>
              <w:rPr>
                <w:rStyle w:val="30"/>
              </w:rPr>
              <w:fldChar w:fldCharType="end"/>
            </w:r>
            <w:r>
              <w:rPr>
                <w:rFonts w:ascii="宋体" w:hAnsi="宋体" w:eastAsia="宋体" w:cs="宋体"/>
                <w:color w:val="0000FF"/>
                <w:sz w:val="24"/>
                <w:szCs w:val="24"/>
                <w:u w:val="single" w:color="0000FF"/>
              </w:rPr>
              <w:t>www.sustc.edu.cn</w:t>
            </w:r>
            <w:r>
              <w:rPr>
                <w:rFonts w:ascii="宋体" w:hAnsi="宋体" w:eastAsia="宋体" w:cs="宋体"/>
                <w:sz w:val="24"/>
                <w:szCs w:val="24"/>
                <w:lang w:val="zh-TW" w:eastAsia="zh-TW"/>
              </w:rPr>
              <w:t>）发布中标结果公告。</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32. </w:t>
            </w:r>
            <w:r>
              <w:rPr>
                <w:rFonts w:ascii="宋体" w:hAnsi="宋体" w:eastAsia="宋体" w:cs="宋体"/>
                <w:b/>
                <w:bCs/>
                <w:kern w:val="0"/>
                <w:sz w:val="24"/>
                <w:szCs w:val="24"/>
                <w:lang w:val="zh-TW" w:eastAsia="zh-TW"/>
              </w:rPr>
              <w:t>中标通知书</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32.1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中标人确定后，招标人将向中标人发出中标通知书。</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32.2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中标通知书是合同的一个组成部分。</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33. </w:t>
            </w:r>
            <w:r>
              <w:rPr>
                <w:rFonts w:ascii="宋体" w:hAnsi="宋体" w:eastAsia="宋体" w:cs="宋体"/>
                <w:b/>
                <w:bCs/>
                <w:kern w:val="0"/>
                <w:sz w:val="24"/>
                <w:szCs w:val="24"/>
                <w:lang w:val="zh-TW" w:eastAsia="zh-TW"/>
              </w:rPr>
              <w:t>签订合同</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33.1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中标人应在收到《中标通知书》后十个工作日内，与买方签订合同。否则招标人有权取消中标人的中标资格。</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 xml:space="preserve">33.2  </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w:t>
            </w:r>
            <w:r>
              <w:rPr>
                <w:rFonts w:ascii="宋体" w:hAnsi="宋体" w:eastAsia="宋体" w:cs="宋体"/>
                <w:sz w:val="24"/>
                <w:szCs w:val="24"/>
                <w:lang w:val="zh-TW" w:eastAsia="zh-TW"/>
              </w:rPr>
              <w:t>招标文件</w:t>
            </w:r>
            <w:r>
              <w:rPr>
                <w:rFonts w:ascii="宋体" w:hAnsi="宋体" w:eastAsia="宋体" w:cs="宋体"/>
                <w:sz w:val="24"/>
                <w:szCs w:val="24"/>
              </w:rPr>
              <w:t>”</w:t>
            </w:r>
            <w:r>
              <w:rPr>
                <w:rFonts w:ascii="宋体" w:hAnsi="宋体" w:eastAsia="宋体" w:cs="宋体"/>
                <w:sz w:val="24"/>
                <w:szCs w:val="24"/>
                <w:lang w:val="zh-TW" w:eastAsia="zh-TW"/>
              </w:rPr>
              <w:t>、中标方的</w:t>
            </w:r>
            <w:r>
              <w:rPr>
                <w:rFonts w:ascii="宋体" w:hAnsi="宋体" w:eastAsia="宋体" w:cs="宋体"/>
                <w:sz w:val="24"/>
                <w:szCs w:val="24"/>
              </w:rPr>
              <w:t>“</w:t>
            </w:r>
            <w:r>
              <w:rPr>
                <w:rFonts w:ascii="宋体" w:hAnsi="宋体" w:eastAsia="宋体" w:cs="宋体"/>
                <w:sz w:val="24"/>
                <w:szCs w:val="24"/>
                <w:lang w:val="zh-TW" w:eastAsia="zh-TW"/>
              </w:rPr>
              <w:t>投标文件</w:t>
            </w:r>
            <w:r>
              <w:rPr>
                <w:rFonts w:ascii="宋体" w:hAnsi="宋体" w:eastAsia="宋体" w:cs="宋体"/>
                <w:sz w:val="24"/>
                <w:szCs w:val="24"/>
              </w:rPr>
              <w:t>”</w:t>
            </w:r>
            <w:r>
              <w:rPr>
                <w:rFonts w:ascii="宋体" w:hAnsi="宋体" w:eastAsia="宋体" w:cs="宋体"/>
                <w:sz w:val="24"/>
                <w:szCs w:val="24"/>
                <w:lang w:val="zh-TW" w:eastAsia="zh-TW"/>
              </w:rPr>
              <w:t>及其澄清文件等，均为签订经济合同的依据。中标人不得与招标人再订立背离合同实质性内容的其他协议。</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rPr>
            </w:pPr>
            <w:r>
              <w:rPr>
                <w:rFonts w:ascii="宋体" w:hAnsi="宋体" w:eastAsia="宋体" w:cs="宋体"/>
                <w:b/>
                <w:bCs/>
                <w:kern w:val="0"/>
                <w:sz w:val="24"/>
                <w:szCs w:val="24"/>
              </w:rPr>
              <w:t xml:space="preserve">34. </w:t>
            </w:r>
            <w:r>
              <w:rPr>
                <w:rFonts w:ascii="宋体" w:hAnsi="宋体" w:eastAsia="宋体" w:cs="宋体"/>
                <w:b/>
                <w:bCs/>
                <w:kern w:val="0"/>
                <w:sz w:val="24"/>
                <w:szCs w:val="24"/>
                <w:lang w:val="zh-TW" w:eastAsia="zh-TW"/>
              </w:rPr>
              <w:t>履约担保</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jc w:val="center"/>
        </w:trPr>
        <w:tc>
          <w:tcPr>
            <w:tcW w:w="1480" w:type="dxa"/>
            <w:gridSpan w:val="2"/>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rPr>
              <w:t>34.1</w:t>
            </w:r>
          </w:p>
        </w:tc>
        <w:tc>
          <w:tcPr>
            <w:tcW w:w="7593"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不适用。</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980" w:hRule="atLeast"/>
          <w:jc w:val="center"/>
        </w:trPr>
        <w:tc>
          <w:tcPr>
            <w:tcW w:w="9073" w:type="dxa"/>
            <w:gridSpan w:val="3"/>
            <w:tcBorders>
              <w:top w:val="nil"/>
              <w:left w:val="nil"/>
              <w:bottom w:val="nil"/>
              <w:right w:val="nil"/>
            </w:tcBorders>
            <w:shd w:val="clear" w:color="auto" w:fill="auto"/>
            <w:tcMar>
              <w:top w:w="80" w:type="dxa"/>
              <w:left w:w="80" w:type="dxa"/>
              <w:bottom w:w="80" w:type="dxa"/>
              <w:right w:w="80" w:type="dxa"/>
            </w:tcMar>
          </w:tcPr>
          <w:p>
            <w:pPr>
              <w:pStyle w:val="23"/>
              <w:keepLines/>
              <w:framePr w:wrap="auto" w:vAnchor="margin" w:hAnchor="text" w:yAlign="inline"/>
              <w:spacing w:before="120" w:after="120" w:line="360" w:lineRule="auto"/>
              <w:outlineLvl w:val="2"/>
              <w:rPr>
                <w:rFonts w:hint="default" w:ascii="宋体" w:hAnsi="宋体" w:eastAsia="宋体" w:cs="宋体"/>
                <w:b/>
                <w:bCs/>
                <w:kern w:val="0"/>
                <w:sz w:val="24"/>
                <w:szCs w:val="24"/>
              </w:rPr>
            </w:pPr>
            <w:r>
              <w:rPr>
                <w:rFonts w:ascii="宋体" w:hAnsi="宋体" w:eastAsia="宋体" w:cs="宋体"/>
                <w:b/>
                <w:bCs/>
                <w:kern w:val="0"/>
                <w:sz w:val="24"/>
                <w:szCs w:val="24"/>
              </w:rPr>
              <w:t xml:space="preserve">35. </w:t>
            </w:r>
            <w:r>
              <w:rPr>
                <w:rFonts w:ascii="宋体" w:hAnsi="宋体" w:eastAsia="宋体" w:cs="宋体"/>
                <w:b/>
                <w:bCs/>
                <w:kern w:val="0"/>
                <w:sz w:val="24"/>
                <w:szCs w:val="24"/>
                <w:lang w:val="zh-TW" w:eastAsia="zh-TW"/>
              </w:rPr>
              <w:t>招标文件的解释权</w:t>
            </w:r>
          </w:p>
          <w:p>
            <w:pPr>
              <w:pStyle w:val="23"/>
              <w:framePr w:wrap="auto" w:vAnchor="margin" w:hAnchor="text" w:yAlign="inline"/>
              <w:spacing w:line="360" w:lineRule="auto"/>
              <w:rPr>
                <w:rFonts w:hint="default"/>
              </w:rPr>
            </w:pPr>
            <w:r>
              <w:rPr>
                <w:rFonts w:ascii="宋体" w:hAnsi="宋体" w:eastAsia="宋体" w:cs="宋体"/>
                <w:sz w:val="24"/>
                <w:szCs w:val="24"/>
              </w:rPr>
              <w:t xml:space="preserve">35.1 </w:t>
            </w:r>
            <w:r>
              <w:rPr>
                <w:rFonts w:ascii="宋体" w:hAnsi="宋体" w:eastAsia="宋体" w:cs="宋体"/>
                <w:sz w:val="24"/>
                <w:szCs w:val="24"/>
                <w:lang w:val="zh-TW" w:eastAsia="zh-TW"/>
              </w:rPr>
              <w:t>本招标文件的解释权归南方科技大学。</w:t>
            </w:r>
          </w:p>
        </w:tc>
        <w:tc>
          <w:tcPr>
            <w:tcW w:w="240" w:type="dxa"/>
            <w:tcBorders>
              <w:top w:val="nil"/>
              <w:left w:val="nil"/>
              <w:bottom w:val="nil"/>
              <w:right w:val="nil"/>
            </w:tcBorders>
            <w:shd w:val="clear" w:color="auto" w:fill="auto"/>
            <w:tcMar>
              <w:top w:w="80" w:type="dxa"/>
              <w:left w:w="80" w:type="dxa"/>
              <w:bottom w:w="80" w:type="dxa"/>
              <w:right w:w="80" w:type="dxa"/>
            </w:tcMar>
          </w:tcPr>
          <w:p>
            <w:pPr>
              <w:framePr w:wrap="auto" w:vAnchor="margin" w:hAnchor="text" w:yAlign="inline"/>
              <w:rPr>
                <w:lang w:eastAsia="zh-CN"/>
              </w:rPr>
            </w:pPr>
          </w:p>
        </w:tc>
      </w:tr>
    </w:tbl>
    <w:p>
      <w:pPr>
        <w:pStyle w:val="23"/>
        <w:framePr w:wrap="auto" w:vAnchor="margin" w:hAnchor="text" w:yAlign="inline"/>
        <w:jc w:val="center"/>
        <w:rPr>
          <w:rFonts w:hint="default" w:ascii="Calibri" w:hAnsi="Calibri" w:eastAsia="Calibri" w:cs="Calibri"/>
          <w:b/>
          <w:bCs/>
          <w:sz w:val="24"/>
          <w:szCs w:val="24"/>
        </w:rPr>
      </w:pPr>
    </w:p>
    <w:p>
      <w:pPr>
        <w:pStyle w:val="23"/>
        <w:framePr w:wrap="auto" w:vAnchor="margin" w:hAnchor="text" w:yAlign="inline"/>
        <w:rPr>
          <w:rFonts w:hint="default" w:ascii="Calibri" w:hAnsi="Calibri" w:eastAsia="Calibri" w:cs="Calibri"/>
          <w:b/>
          <w:bCs/>
          <w:sz w:val="24"/>
          <w:szCs w:val="24"/>
        </w:rPr>
      </w:pPr>
    </w:p>
    <w:p>
      <w:pPr>
        <w:pStyle w:val="23"/>
        <w:framePr w:wrap="auto" w:vAnchor="margin" w:hAnchor="text" w:yAlign="inline"/>
        <w:rPr>
          <w:rFonts w:hint="default" w:ascii="Calibri" w:hAnsi="Calibri" w:eastAsia="Calibri" w:cs="Calibri"/>
          <w:b/>
          <w:bCs/>
          <w:sz w:val="24"/>
          <w:szCs w:val="24"/>
        </w:rPr>
      </w:pPr>
    </w:p>
    <w:p>
      <w:pPr>
        <w:pStyle w:val="23"/>
        <w:pageBreakBefore/>
        <w:framePr w:wrap="auto" w:vAnchor="margin" w:hAnchor="text" w:yAlign="inline"/>
        <w:spacing w:before="60" w:after="240" w:line="360" w:lineRule="auto"/>
        <w:jc w:val="center"/>
        <w:outlineLvl w:val="0"/>
        <w:rPr>
          <w:rFonts w:hint="default" w:ascii="宋体" w:hAnsi="宋体" w:eastAsia="宋体" w:cs="宋体"/>
          <w:sz w:val="32"/>
          <w:szCs w:val="32"/>
        </w:rPr>
      </w:pPr>
      <w:r>
        <w:rPr>
          <w:rFonts w:ascii="宋体" w:hAnsi="宋体" w:eastAsia="宋体" w:cs="宋体"/>
          <w:b/>
          <w:bCs/>
          <w:sz w:val="32"/>
          <w:szCs w:val="32"/>
          <w:lang w:val="zh-TW" w:eastAsia="zh-TW"/>
        </w:rPr>
        <w:t>第三章 招标需求要览</w:t>
      </w:r>
    </w:p>
    <w:p>
      <w:pPr>
        <w:pStyle w:val="23"/>
        <w:framePr w:wrap="auto" w:vAnchor="margin" w:hAnchor="text" w:yAlign="inline"/>
        <w:spacing w:before="60" w:after="240" w:line="360" w:lineRule="auto"/>
        <w:jc w:val="center"/>
        <w:outlineLvl w:val="1"/>
        <w:rPr>
          <w:rFonts w:hint="default" w:ascii="宋体" w:hAnsi="宋体" w:eastAsia="宋体" w:cs="宋体"/>
          <w:b/>
          <w:bCs/>
          <w:sz w:val="28"/>
          <w:szCs w:val="28"/>
        </w:rPr>
      </w:pPr>
      <w:r>
        <w:rPr>
          <w:rFonts w:ascii="宋体" w:hAnsi="宋体" w:eastAsia="宋体" w:cs="宋体"/>
          <w:b/>
          <w:bCs/>
          <w:sz w:val="28"/>
          <w:szCs w:val="28"/>
          <w:lang w:val="zh-TW" w:eastAsia="zh-TW"/>
        </w:rPr>
        <w:t>第一节 商务要求</w:t>
      </w:r>
    </w:p>
    <w:p>
      <w:pPr>
        <w:pStyle w:val="23"/>
        <w:framePr w:wrap="auto" w:vAnchor="margin" w:hAnchor="text" w:yAlign="inline"/>
        <w:numPr>
          <w:ilvl w:val="0"/>
          <w:numId w:val="3"/>
        </w:numPr>
        <w:tabs>
          <w:tab w:val="left" w:pos="368"/>
          <w:tab w:val="clear" w:pos="420"/>
        </w:tabs>
        <w:spacing w:line="360" w:lineRule="auto"/>
        <w:ind w:left="368" w:hanging="368"/>
        <w:rPr>
          <w:rFonts w:hint="default" w:ascii="Times" w:hAnsi="Times" w:eastAsia="Times" w:cs="Times"/>
          <w:sz w:val="24"/>
          <w:szCs w:val="24"/>
        </w:rPr>
      </w:pPr>
      <w:r>
        <w:rPr>
          <w:rFonts w:ascii="宋体" w:hAnsi="宋体" w:eastAsia="宋体" w:cs="宋体"/>
          <w:sz w:val="24"/>
          <w:szCs w:val="24"/>
          <w:lang w:eastAsia="zh-TW"/>
        </w:rPr>
        <w:t>投标人必须是具有合法经营资格的独立法人机构，并具有相关经营范围，提供营业执照复印件</w:t>
      </w:r>
      <w:r>
        <w:rPr>
          <w:rFonts w:ascii="宋体" w:hAnsi="宋体" w:eastAsia="宋体" w:cs="宋体"/>
          <w:sz w:val="24"/>
          <w:szCs w:val="24"/>
        </w:rPr>
        <w:t>(</w:t>
      </w:r>
      <w:r>
        <w:rPr>
          <w:rFonts w:ascii="宋体" w:hAnsi="宋体" w:eastAsia="宋体" w:cs="宋体"/>
          <w:sz w:val="24"/>
          <w:szCs w:val="24"/>
          <w:lang w:eastAsia="zh-TW"/>
        </w:rPr>
        <w:t>加盖公章</w:t>
      </w:r>
      <w:r>
        <w:rPr>
          <w:rFonts w:ascii="宋体" w:hAnsi="宋体" w:eastAsia="宋体" w:cs="宋体"/>
          <w:sz w:val="24"/>
          <w:szCs w:val="24"/>
        </w:rPr>
        <w:t>)</w:t>
      </w:r>
      <w:r>
        <w:rPr>
          <w:rFonts w:ascii="宋体" w:hAnsi="宋体" w:eastAsia="宋体" w:cs="宋体"/>
          <w:sz w:val="24"/>
          <w:szCs w:val="24"/>
          <w:lang w:eastAsia="zh-TW"/>
        </w:rPr>
        <w:t>，且登记领取了招标文件。</w:t>
      </w:r>
    </w:p>
    <w:p>
      <w:pPr>
        <w:pStyle w:val="23"/>
        <w:framePr w:wrap="auto" w:vAnchor="margin" w:hAnchor="text" w:yAlign="inline"/>
        <w:numPr>
          <w:ilvl w:val="0"/>
          <w:numId w:val="3"/>
        </w:numPr>
        <w:tabs>
          <w:tab w:val="left" w:pos="368"/>
          <w:tab w:val="clear" w:pos="420"/>
        </w:tabs>
        <w:spacing w:line="360" w:lineRule="auto"/>
        <w:ind w:left="368" w:hanging="368"/>
        <w:rPr>
          <w:rFonts w:hint="default" w:ascii="Times" w:hAnsi="Times" w:eastAsia="Times" w:cs="Times"/>
          <w:sz w:val="24"/>
          <w:szCs w:val="24"/>
        </w:rPr>
      </w:pPr>
      <w:r>
        <w:rPr>
          <w:rFonts w:ascii="宋体" w:hAnsi="宋体" w:eastAsia="宋体" w:cs="宋体"/>
          <w:sz w:val="24"/>
          <w:szCs w:val="24"/>
          <w:lang w:eastAsia="zh-TW"/>
        </w:rPr>
        <w:t>本项目不接受联合体投标，不允许分包。</w:t>
      </w:r>
    </w:p>
    <w:p>
      <w:pPr>
        <w:pStyle w:val="23"/>
        <w:framePr w:wrap="auto" w:vAnchor="margin" w:hAnchor="text" w:yAlign="inline"/>
        <w:numPr>
          <w:ilvl w:val="0"/>
          <w:numId w:val="3"/>
        </w:numPr>
        <w:tabs>
          <w:tab w:val="left" w:pos="368"/>
          <w:tab w:val="clear" w:pos="420"/>
        </w:tabs>
        <w:spacing w:line="360" w:lineRule="auto"/>
        <w:ind w:left="368" w:hanging="368"/>
        <w:rPr>
          <w:rFonts w:hint="default" w:ascii="Times" w:hAnsi="Times" w:eastAsia="Times" w:cs="Times"/>
          <w:sz w:val="24"/>
          <w:szCs w:val="24"/>
        </w:rPr>
      </w:pPr>
      <w:r>
        <w:rPr>
          <w:rFonts w:ascii="宋体" w:hAnsi="宋体" w:eastAsia="宋体" w:cs="宋体"/>
          <w:sz w:val="24"/>
          <w:szCs w:val="24"/>
          <w:lang w:eastAsia="zh-TW"/>
        </w:rPr>
        <w:t>投标人须提供符合国家质量检测标准的、完好的、全新的、未开封的原厂生产产品（包括零配件），并提供原厂技术彩页及其他相关技术支持和产品说明文件、产品合格证等。</w:t>
      </w:r>
    </w:p>
    <w:p>
      <w:pPr>
        <w:pStyle w:val="23"/>
        <w:framePr w:wrap="auto" w:vAnchor="margin" w:hAnchor="text" w:yAlign="inline"/>
        <w:numPr>
          <w:ilvl w:val="0"/>
          <w:numId w:val="3"/>
        </w:numPr>
        <w:tabs>
          <w:tab w:val="left" w:pos="368"/>
          <w:tab w:val="clear" w:pos="420"/>
        </w:tabs>
        <w:spacing w:line="360" w:lineRule="auto"/>
        <w:ind w:left="368" w:hanging="368"/>
        <w:jc w:val="left"/>
        <w:rPr>
          <w:rFonts w:hint="default" w:ascii="Times" w:hAnsi="Times" w:eastAsia="Times" w:cs="Times"/>
          <w:sz w:val="24"/>
          <w:szCs w:val="24"/>
        </w:rPr>
      </w:pPr>
      <w:r>
        <w:rPr>
          <w:rFonts w:hint="default" w:ascii="宋体" w:hAnsi="宋体" w:eastAsia="宋体" w:cs="宋体"/>
          <w:sz w:val="24"/>
          <w:szCs w:val="24"/>
        </w:rPr>
        <w:t>★</w:t>
      </w:r>
      <w:r>
        <w:rPr>
          <w:rFonts w:ascii="宋体" w:hAnsi="宋体" w:eastAsia="宋体" w:cs="宋体"/>
          <w:sz w:val="24"/>
          <w:szCs w:val="24"/>
          <w:lang w:eastAsia="zh-TW"/>
        </w:rPr>
        <w:t>交货要求：</w:t>
      </w:r>
    </w:p>
    <w:p>
      <w:pPr>
        <w:pStyle w:val="23"/>
        <w:framePr w:wrap="auto" w:vAnchor="margin" w:hAnchor="text" w:yAlign="inline"/>
        <w:numPr>
          <w:ilvl w:val="255"/>
          <w:numId w:val="0"/>
        </w:numPr>
        <w:tabs>
          <w:tab w:val="left" w:pos="373"/>
        </w:tabs>
        <w:spacing w:line="360" w:lineRule="auto"/>
        <w:rPr>
          <w:rFonts w:hint="default" w:ascii="Times" w:hAnsi="Times" w:eastAsia="Times" w:cs="Times"/>
          <w:sz w:val="24"/>
          <w:szCs w:val="24"/>
        </w:rPr>
      </w:pPr>
      <w:r>
        <w:rPr>
          <w:rFonts w:ascii="宋体" w:hAnsi="宋体" w:eastAsia="宋体" w:cs="宋体"/>
          <w:sz w:val="24"/>
          <w:szCs w:val="24"/>
        </w:rPr>
        <w:t>4.1</w:t>
      </w:r>
      <w:r>
        <w:rPr>
          <w:rFonts w:ascii="宋体" w:hAnsi="宋体" w:eastAsia="宋体" w:cs="宋体"/>
          <w:sz w:val="24"/>
          <w:szCs w:val="24"/>
          <w:lang w:eastAsia="zh-TW"/>
        </w:rPr>
        <w:t>交货期的要求：签订合同后</w:t>
      </w:r>
      <w:r>
        <w:rPr>
          <w:rFonts w:ascii="宋体" w:hAnsi="宋体" w:eastAsia="宋体" w:cs="宋体"/>
          <w:sz w:val="24"/>
          <w:szCs w:val="24"/>
        </w:rPr>
        <w:t>30</w:t>
      </w:r>
      <w:r>
        <w:rPr>
          <w:rFonts w:ascii="宋体" w:hAnsi="宋体" w:eastAsia="宋体" w:cs="宋体"/>
          <w:sz w:val="24"/>
          <w:szCs w:val="24"/>
          <w:lang w:eastAsia="zh-TW"/>
        </w:rPr>
        <w:t>天内，具体时间根据学校要求提前7天通知送货。</w:t>
      </w:r>
      <w:r>
        <w:rPr>
          <w:rFonts w:ascii="宋体" w:hAnsi="宋体" w:eastAsia="宋体" w:cs="宋体"/>
          <w:sz w:val="24"/>
          <w:szCs w:val="24"/>
        </w:rPr>
        <w:br w:type="textWrapping"/>
      </w:r>
      <w:r>
        <w:rPr>
          <w:rFonts w:ascii="宋体" w:hAnsi="宋体" w:eastAsia="宋体" w:cs="宋体"/>
          <w:sz w:val="24"/>
          <w:szCs w:val="24"/>
        </w:rPr>
        <w:t>4.2</w:t>
      </w:r>
      <w:r>
        <w:rPr>
          <w:rFonts w:ascii="宋体" w:hAnsi="宋体" w:eastAsia="宋体" w:cs="宋体"/>
          <w:sz w:val="24"/>
          <w:szCs w:val="24"/>
          <w:lang w:eastAsia="zh-TW"/>
        </w:rPr>
        <w:t>交货地点：南方科技大学湖畔书院3栋2楼、3楼</w:t>
      </w:r>
      <w:r>
        <w:rPr>
          <w:rFonts w:ascii="宋体" w:hAnsi="宋体" w:eastAsia="宋体" w:cs="宋体"/>
          <w:sz w:val="24"/>
          <w:szCs w:val="24"/>
        </w:rPr>
        <w:t>。</w:t>
      </w:r>
    </w:p>
    <w:p>
      <w:pPr>
        <w:pStyle w:val="23"/>
        <w:framePr w:wrap="auto" w:vAnchor="margin" w:hAnchor="text" w:yAlign="inline"/>
        <w:numPr>
          <w:ilvl w:val="0"/>
          <w:numId w:val="4"/>
        </w:numPr>
        <w:tabs>
          <w:tab w:val="left" w:pos="373"/>
          <w:tab w:val="clear" w:pos="426"/>
        </w:tabs>
        <w:spacing w:line="360" w:lineRule="auto"/>
        <w:ind w:left="373" w:hanging="373"/>
        <w:rPr>
          <w:rFonts w:hint="default" w:ascii="Times" w:hAnsi="Times" w:eastAsia="Times" w:cs="Times"/>
          <w:sz w:val="24"/>
          <w:szCs w:val="24"/>
        </w:rPr>
      </w:pPr>
      <w:r>
        <w:rPr>
          <w:rFonts w:ascii="宋体" w:hAnsi="宋体" w:eastAsia="宋体" w:cs="宋体"/>
          <w:sz w:val="24"/>
          <w:szCs w:val="24"/>
          <w:lang w:eastAsia="zh-TW"/>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pStyle w:val="23"/>
        <w:framePr w:wrap="auto" w:vAnchor="margin" w:hAnchor="text" w:yAlign="inline"/>
        <w:numPr>
          <w:ilvl w:val="0"/>
          <w:numId w:val="5"/>
        </w:numPr>
        <w:tabs>
          <w:tab w:val="left" w:pos="744"/>
          <w:tab w:val="clear" w:pos="850"/>
        </w:tabs>
        <w:spacing w:line="360" w:lineRule="auto"/>
        <w:ind w:left="744" w:hanging="744"/>
        <w:rPr>
          <w:rFonts w:hint="default" w:ascii="Times" w:hAnsi="Times" w:eastAsia="Times" w:cs="Times"/>
          <w:sz w:val="24"/>
          <w:szCs w:val="24"/>
        </w:rPr>
      </w:pPr>
      <w:r>
        <w:rPr>
          <w:rFonts w:ascii="宋体" w:hAnsi="宋体" w:eastAsia="宋体" w:cs="宋体"/>
          <w:sz w:val="24"/>
          <w:szCs w:val="24"/>
          <w:lang w:eastAsia="zh-TW"/>
        </w:rPr>
        <w:t>售后服务及质保要求：</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6.1</w:t>
      </w:r>
      <w:r>
        <w:rPr>
          <w:rFonts w:ascii="宋体" w:hAnsi="宋体" w:eastAsia="宋体" w:cs="宋体"/>
          <w:sz w:val="24"/>
          <w:szCs w:val="24"/>
          <w:lang w:val="zh-TW" w:eastAsia="zh-TW"/>
        </w:rPr>
        <w:t>投标产品必须为整机原厂生产产品。如为进口产品，在供货时必须提供原产地证明及相关进口资料。不接受贴牌及非正当进货渠道产品。</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6.2</w:t>
      </w:r>
      <w:r>
        <w:rPr>
          <w:rFonts w:ascii="宋体" w:hAnsi="宋体" w:eastAsia="宋体" w:cs="宋体"/>
          <w:sz w:val="24"/>
          <w:szCs w:val="24"/>
          <w:lang w:val="zh-TW" w:eastAsia="zh-TW"/>
        </w:rPr>
        <w:t>中标人必须提供原厂技术彩页，原厂技术彩页必须支持投标产品。投标产品生产商官方网站资料必须与技术彩页一致。数据将结合产品彩页和实际测量，如有不实按虚假应标处理。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6.3</w:t>
      </w:r>
      <w:r>
        <w:rPr>
          <w:rFonts w:ascii="宋体" w:hAnsi="宋体" w:eastAsia="宋体" w:cs="宋体"/>
          <w:sz w:val="24"/>
          <w:szCs w:val="24"/>
          <w:lang w:val="zh-TW" w:eastAsia="zh-TW"/>
        </w:rPr>
        <w:t>中标人无偿提供验收测试报告，所供货的产品必须符合中国电源标准及规范国际接插头，如不符合，中标人必须无偿更换，配齐相关的水电气接插件，并符合上述标准。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6.4</w:t>
      </w:r>
      <w:r>
        <w:rPr>
          <w:rFonts w:ascii="宋体" w:hAnsi="宋体" w:eastAsia="宋体" w:cs="宋体"/>
          <w:sz w:val="24"/>
          <w:szCs w:val="24"/>
          <w:lang w:val="zh-TW" w:eastAsia="zh-TW"/>
        </w:rPr>
        <w:t>投标产品是合法注册有效周期内该品牌最新型号的产品，其产品符合国家有关安全规定。不得提供已停产或淘汰的产品，否则将按未响应技术参数要求处理。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6.5★</w:t>
      </w:r>
      <w:r>
        <w:rPr>
          <w:rFonts w:ascii="宋体" w:hAnsi="宋体" w:eastAsia="宋体" w:cs="宋体"/>
          <w:sz w:val="24"/>
          <w:szCs w:val="24"/>
          <w:lang w:val="zh-TW" w:eastAsia="zh-TW"/>
        </w:rPr>
        <w:t>设备保修期：设备免费保修</w:t>
      </w:r>
      <w:r>
        <w:rPr>
          <w:rFonts w:ascii="宋体" w:hAnsi="宋体" w:eastAsia="宋体" w:cs="宋体"/>
          <w:sz w:val="24"/>
          <w:szCs w:val="24"/>
        </w:rPr>
        <w:t>1</w:t>
      </w:r>
      <w:r>
        <w:rPr>
          <w:rFonts w:ascii="宋体" w:hAnsi="宋体" w:eastAsia="宋体" w:cs="宋体"/>
          <w:sz w:val="24"/>
          <w:szCs w:val="24"/>
          <w:lang w:val="zh-TW" w:eastAsia="zh-TW"/>
        </w:rPr>
        <w:t>年；机器安装调试完毕，正式投入使用</w:t>
      </w:r>
      <w:r>
        <w:rPr>
          <w:rFonts w:ascii="宋体" w:hAnsi="宋体" w:eastAsia="宋体" w:cs="宋体"/>
          <w:sz w:val="24"/>
          <w:szCs w:val="24"/>
        </w:rPr>
        <w:t>1</w:t>
      </w:r>
      <w:r>
        <w:rPr>
          <w:rFonts w:ascii="宋体" w:hAnsi="宋体" w:eastAsia="宋体" w:cs="宋体"/>
          <w:sz w:val="24"/>
          <w:szCs w:val="24"/>
          <w:lang w:val="zh-TW" w:eastAsia="zh-TW"/>
        </w:rPr>
        <w:t>个月后无故障方可签署验收报告，保修期自签署验收报告之日起开始计算。保修期内，中标人所提供的系统设备各部件发生非人为故障的，中标人应免费上门维修。保修期内，必须保证设备</w:t>
      </w:r>
      <w:r>
        <w:rPr>
          <w:rFonts w:ascii="宋体" w:hAnsi="宋体" w:eastAsia="宋体" w:cs="宋体"/>
          <w:sz w:val="24"/>
          <w:szCs w:val="24"/>
        </w:rPr>
        <w:t>95</w:t>
      </w:r>
      <w:r>
        <w:rPr>
          <w:rFonts w:ascii="宋体" w:hAnsi="宋体" w:eastAsia="宋体" w:cs="宋体"/>
          <w:sz w:val="24"/>
          <w:szCs w:val="24"/>
          <w:lang w:val="zh-TW" w:eastAsia="zh-TW"/>
        </w:rPr>
        <w:t>％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6.6</w:t>
      </w:r>
      <w:r>
        <w:rPr>
          <w:rFonts w:ascii="宋体" w:hAnsi="宋体" w:eastAsia="宋体" w:cs="宋体"/>
          <w:sz w:val="24"/>
          <w:szCs w:val="24"/>
          <w:lang w:val="zh-TW" w:eastAsia="zh-TW"/>
        </w:rPr>
        <w:t>设备维修：提供设备报修电话及联系人，招标人报修后，</w:t>
      </w:r>
      <w:r>
        <w:rPr>
          <w:rFonts w:ascii="宋体" w:hAnsi="宋体" w:eastAsia="宋体" w:cs="宋体"/>
          <w:sz w:val="24"/>
          <w:szCs w:val="24"/>
        </w:rPr>
        <w:t>1</w:t>
      </w:r>
      <w:r>
        <w:rPr>
          <w:rFonts w:ascii="宋体" w:hAnsi="宋体" w:eastAsia="宋体" w:cs="宋体"/>
          <w:sz w:val="24"/>
          <w:szCs w:val="24"/>
          <w:lang w:val="zh-TW" w:eastAsia="zh-TW"/>
        </w:rPr>
        <w:t>小时内响应，</w:t>
      </w:r>
      <w:r>
        <w:rPr>
          <w:rFonts w:ascii="宋体" w:hAnsi="宋体" w:eastAsia="宋体" w:cs="宋体"/>
          <w:sz w:val="24"/>
          <w:szCs w:val="24"/>
        </w:rPr>
        <w:t>2</w:t>
      </w:r>
      <w:r>
        <w:rPr>
          <w:rFonts w:ascii="宋体" w:hAnsi="宋体" w:eastAsia="宋体" w:cs="宋体"/>
          <w:sz w:val="24"/>
          <w:szCs w:val="24"/>
          <w:lang w:val="zh-TW" w:eastAsia="zh-TW"/>
        </w:rPr>
        <w:t>小时内派员上门现场维护，并在</w:t>
      </w:r>
      <w:r>
        <w:rPr>
          <w:rFonts w:ascii="宋体" w:hAnsi="宋体" w:eastAsia="宋体" w:cs="宋体"/>
          <w:sz w:val="24"/>
          <w:szCs w:val="24"/>
        </w:rPr>
        <w:t>24</w:t>
      </w:r>
      <w:r>
        <w:rPr>
          <w:rFonts w:ascii="宋体" w:hAnsi="宋体" w:eastAsia="宋体" w:cs="宋体"/>
          <w:sz w:val="24"/>
          <w:szCs w:val="24"/>
          <w:lang w:val="zh-TW" w:eastAsia="zh-TW"/>
        </w:rPr>
        <w:t>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eastAsia="宋体" w:cs="宋体"/>
          <w:sz w:val="24"/>
          <w:szCs w:val="24"/>
        </w:rPr>
        <w:t>0.5%</w:t>
      </w:r>
      <w:r>
        <w:rPr>
          <w:rFonts w:ascii="宋体" w:hAnsi="宋体" w:eastAsia="宋体" w:cs="宋体"/>
          <w:sz w:val="24"/>
          <w:szCs w:val="24"/>
          <w:lang w:val="zh-TW" w:eastAsia="zh-TW"/>
        </w:rPr>
        <w:t>（最高处罚不超过合同总金额的</w:t>
      </w:r>
      <w:r>
        <w:rPr>
          <w:rFonts w:ascii="宋体" w:hAnsi="宋体" w:eastAsia="宋体" w:cs="宋体"/>
          <w:sz w:val="24"/>
          <w:szCs w:val="24"/>
        </w:rPr>
        <w:t>5%</w:t>
      </w:r>
      <w:r>
        <w:rPr>
          <w:rFonts w:ascii="宋体" w:hAnsi="宋体" w:eastAsia="宋体" w:cs="宋体"/>
          <w:sz w:val="24"/>
          <w:szCs w:val="24"/>
          <w:lang w:val="zh-TW" w:eastAsia="zh-TW"/>
        </w:rPr>
        <w:t>）或按实际损失赔偿。情节严重者，招标人将诉诸法律程序。</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6.7</w:t>
      </w:r>
      <w:r>
        <w:rPr>
          <w:rFonts w:ascii="宋体" w:hAnsi="宋体" w:eastAsia="宋体" w:cs="宋体"/>
          <w:sz w:val="24"/>
          <w:szCs w:val="24"/>
          <w:lang w:val="zh-TW" w:eastAsia="zh-TW"/>
        </w:rPr>
        <w:t>中标人应以本地区最优惠价格及时向招标人提供消耗品</w:t>
      </w:r>
      <w:r>
        <w:rPr>
          <w:rFonts w:ascii="宋体" w:hAnsi="宋体" w:eastAsia="宋体" w:cs="宋体"/>
          <w:sz w:val="24"/>
          <w:szCs w:val="24"/>
        </w:rPr>
        <w:t>/</w:t>
      </w:r>
      <w:r>
        <w:rPr>
          <w:rFonts w:ascii="宋体" w:hAnsi="宋体" w:eastAsia="宋体" w:cs="宋体"/>
          <w:sz w:val="24"/>
          <w:szCs w:val="24"/>
          <w:lang w:val="zh-TW" w:eastAsia="zh-TW"/>
        </w:rPr>
        <w:t>零配件（请提供近期耗材成交价目录）。</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6.8</w:t>
      </w:r>
      <w:r>
        <w:rPr>
          <w:rFonts w:ascii="宋体" w:hAnsi="宋体" w:eastAsia="宋体" w:cs="宋体"/>
          <w:sz w:val="24"/>
          <w:szCs w:val="24"/>
          <w:lang w:val="zh-TW" w:eastAsia="zh-TW"/>
        </w:rPr>
        <w:t>中标人在设备安装调试完成前交付使用说明书、维修手册等相关资料。同时承诺免费对招标人进行专业的设备操作、维护、维修培训。</w:t>
      </w:r>
    </w:p>
    <w:p>
      <w:pPr>
        <w:pStyle w:val="23"/>
        <w:framePr w:wrap="auto" w:vAnchor="margin" w:hAnchor="text" w:yAlign="inline"/>
        <w:numPr>
          <w:ilvl w:val="0"/>
          <w:numId w:val="5"/>
        </w:numPr>
        <w:tabs>
          <w:tab w:val="left" w:pos="744"/>
          <w:tab w:val="clear" w:pos="850"/>
        </w:tabs>
        <w:spacing w:line="360" w:lineRule="auto"/>
        <w:ind w:left="744" w:hanging="744"/>
        <w:rPr>
          <w:rFonts w:hint="default" w:ascii="Times" w:hAnsi="Times" w:eastAsia="Times" w:cs="Times"/>
          <w:sz w:val="24"/>
          <w:szCs w:val="24"/>
        </w:rPr>
      </w:pPr>
      <w:r>
        <w:rPr>
          <w:rFonts w:ascii="宋体" w:hAnsi="宋体" w:eastAsia="宋体" w:cs="宋体"/>
          <w:sz w:val="24"/>
          <w:szCs w:val="24"/>
          <w:lang w:eastAsia="zh-TW"/>
        </w:rPr>
        <w:t>验收要求：</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7.1</w:t>
      </w:r>
      <w:r>
        <w:rPr>
          <w:rFonts w:ascii="宋体" w:hAnsi="宋体" w:eastAsia="宋体" w:cs="宋体"/>
          <w:sz w:val="24"/>
          <w:szCs w:val="24"/>
          <w:lang w:val="zh-TW" w:eastAsia="zh-TW"/>
        </w:rPr>
        <w:t>中标人货物安装调试完毕，正式投入使用</w:t>
      </w:r>
      <w:r>
        <w:rPr>
          <w:rFonts w:ascii="宋体" w:hAnsi="宋体" w:eastAsia="宋体" w:cs="宋体"/>
          <w:sz w:val="24"/>
          <w:szCs w:val="24"/>
        </w:rPr>
        <w:t>1</w:t>
      </w:r>
      <w:r>
        <w:rPr>
          <w:rFonts w:ascii="宋体" w:hAnsi="宋体" w:eastAsia="宋体" w:cs="宋体"/>
          <w:sz w:val="24"/>
          <w:szCs w:val="24"/>
          <w:lang w:val="zh-TW" w:eastAsia="zh-TW"/>
        </w:rPr>
        <w:t>个月后，经过双方检验无故障方签署验收报告，产品保修期自验收合格之日起算。</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7.2</w:t>
      </w:r>
      <w:r>
        <w:rPr>
          <w:rFonts w:ascii="宋体" w:hAnsi="宋体" w:eastAsia="宋体" w:cs="宋体"/>
          <w:sz w:val="24"/>
          <w:szCs w:val="24"/>
          <w:lang w:val="zh-TW" w:eastAsia="zh-TW"/>
        </w:rPr>
        <w:t>当满足以下全部条件时，招标人向中标人签发货物验收合格报告：</w:t>
      </w:r>
    </w:p>
    <w:p>
      <w:pPr>
        <w:pStyle w:val="23"/>
        <w:framePr w:wrap="auto" w:vAnchor="margin" w:hAnchor="text" w:yAlign="inline"/>
        <w:spacing w:line="360" w:lineRule="auto"/>
        <w:ind w:left="485" w:hanging="485"/>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val="zh-TW" w:eastAsia="zh-TW"/>
        </w:rPr>
        <w:t>、中标人已按照合同规定提供了全部产品及完整的技术资料。</w:t>
      </w:r>
    </w:p>
    <w:p>
      <w:pPr>
        <w:pStyle w:val="23"/>
        <w:framePr w:wrap="auto" w:vAnchor="margin" w:hAnchor="text" w:yAlign="inline"/>
        <w:spacing w:line="360" w:lineRule="auto"/>
        <w:ind w:left="485" w:hanging="485"/>
        <w:rPr>
          <w:rFonts w:hint="default" w:ascii="宋体" w:hAnsi="宋体" w:eastAsia="宋体" w:cs="宋体"/>
          <w:sz w:val="24"/>
          <w:szCs w:val="24"/>
        </w:rPr>
      </w:pPr>
      <w:r>
        <w:rPr>
          <w:rFonts w:ascii="宋体" w:hAnsi="宋体" w:eastAsia="宋体" w:cs="宋体"/>
          <w:sz w:val="24"/>
          <w:szCs w:val="24"/>
        </w:rPr>
        <w:t>b</w:t>
      </w:r>
      <w:r>
        <w:rPr>
          <w:rFonts w:ascii="宋体" w:hAnsi="宋体" w:eastAsia="宋体" w:cs="宋体"/>
          <w:sz w:val="24"/>
          <w:szCs w:val="24"/>
          <w:lang w:val="zh-TW" w:eastAsia="zh-TW"/>
        </w:rPr>
        <w:t>、货物满足招标文件技术规格、性能的要求。</w:t>
      </w:r>
    </w:p>
    <w:p>
      <w:pPr>
        <w:pStyle w:val="23"/>
        <w:framePr w:wrap="auto" w:vAnchor="margin" w:hAnchor="text" w:yAlign="inline"/>
        <w:spacing w:line="360" w:lineRule="auto"/>
        <w:ind w:left="485" w:hanging="485"/>
        <w:rPr>
          <w:rFonts w:hint="default" w:ascii="宋体" w:hAnsi="宋体" w:eastAsia="宋体" w:cs="宋体"/>
          <w:sz w:val="24"/>
          <w:szCs w:val="24"/>
        </w:rPr>
      </w:pPr>
      <w:r>
        <w:rPr>
          <w:rFonts w:ascii="宋体" w:hAnsi="宋体" w:eastAsia="宋体" w:cs="宋体"/>
          <w:sz w:val="24"/>
          <w:szCs w:val="24"/>
        </w:rPr>
        <w:t>c</w:t>
      </w:r>
      <w:r>
        <w:rPr>
          <w:rFonts w:ascii="宋体" w:hAnsi="宋体" w:eastAsia="宋体" w:cs="宋体"/>
          <w:sz w:val="24"/>
          <w:szCs w:val="24"/>
          <w:lang w:val="zh-TW" w:eastAsia="zh-TW"/>
        </w:rPr>
        <w:t>、货物具备产品合格证。</w:t>
      </w:r>
    </w:p>
    <w:p>
      <w:pPr>
        <w:pStyle w:val="23"/>
        <w:framePr w:wrap="auto" w:vAnchor="margin" w:hAnchor="text" w:yAlign="inline"/>
        <w:spacing w:line="360" w:lineRule="auto"/>
        <w:ind w:left="485" w:hanging="485"/>
        <w:rPr>
          <w:rFonts w:hint="default" w:ascii="宋体" w:hAnsi="宋体" w:eastAsia="宋体" w:cs="宋体"/>
          <w:sz w:val="24"/>
          <w:szCs w:val="24"/>
        </w:rPr>
      </w:pPr>
      <w:r>
        <w:rPr>
          <w:rFonts w:ascii="宋体" w:hAnsi="宋体" w:eastAsia="宋体" w:cs="宋体"/>
          <w:sz w:val="24"/>
          <w:szCs w:val="24"/>
        </w:rPr>
        <w:t>d</w:t>
      </w:r>
      <w:r>
        <w:rPr>
          <w:rFonts w:ascii="宋体" w:hAnsi="宋体" w:eastAsia="宋体" w:cs="宋体"/>
          <w:sz w:val="24"/>
          <w:szCs w:val="24"/>
          <w:lang w:val="zh-TW" w:eastAsia="zh-TW"/>
        </w:rPr>
        <w:t>、货物安装调试完毕，无故障运行一个月后。</w:t>
      </w:r>
    </w:p>
    <w:p>
      <w:pPr>
        <w:pStyle w:val="23"/>
        <w:framePr w:wrap="auto" w:vAnchor="margin" w:hAnchor="text" w:yAlign="inline"/>
        <w:numPr>
          <w:ilvl w:val="0"/>
          <w:numId w:val="6"/>
        </w:numPr>
        <w:tabs>
          <w:tab w:val="left" w:pos="368"/>
          <w:tab w:val="clear" w:pos="418"/>
        </w:tabs>
        <w:spacing w:line="360" w:lineRule="auto"/>
        <w:ind w:left="366" w:hanging="364"/>
        <w:rPr>
          <w:rFonts w:hint="default" w:ascii="Times" w:hAnsi="Times" w:eastAsia="Times" w:cs="Times"/>
          <w:sz w:val="24"/>
          <w:szCs w:val="24"/>
        </w:rPr>
      </w:pPr>
      <w:r>
        <w:rPr>
          <w:rFonts w:hint="default" w:ascii="宋体" w:hAnsi="宋体" w:eastAsia="宋体" w:cs="宋体"/>
          <w:sz w:val="24"/>
          <w:szCs w:val="24"/>
        </w:rPr>
        <w:t>★</w:t>
      </w:r>
      <w:r>
        <w:rPr>
          <w:rFonts w:ascii="宋体" w:hAnsi="宋体" w:eastAsia="宋体" w:cs="宋体"/>
          <w:sz w:val="24"/>
          <w:szCs w:val="24"/>
          <w:lang w:eastAsia="zh-TW"/>
        </w:rPr>
        <w:t>付款方式：合同签订，货到指定地点、安装验收合格、提供全额发票后支付合同总价的</w:t>
      </w:r>
      <w:r>
        <w:rPr>
          <w:rFonts w:ascii="宋体" w:hAnsi="宋体" w:eastAsia="宋体" w:cs="宋体"/>
          <w:sz w:val="24"/>
          <w:szCs w:val="24"/>
        </w:rPr>
        <w:t>95%</w:t>
      </w:r>
      <w:r>
        <w:rPr>
          <w:rFonts w:ascii="宋体" w:hAnsi="宋体" w:eastAsia="宋体" w:cs="宋体"/>
          <w:sz w:val="24"/>
          <w:szCs w:val="24"/>
          <w:lang w:eastAsia="zh-TW"/>
        </w:rPr>
        <w:t>；余款</w:t>
      </w:r>
      <w:r>
        <w:rPr>
          <w:rFonts w:ascii="宋体" w:hAnsi="宋体" w:eastAsia="宋体" w:cs="宋体"/>
          <w:sz w:val="24"/>
          <w:szCs w:val="24"/>
        </w:rPr>
        <w:t>5%</w:t>
      </w:r>
      <w:r>
        <w:rPr>
          <w:rFonts w:ascii="宋体" w:hAnsi="宋体" w:eastAsia="宋体" w:cs="宋体"/>
          <w:sz w:val="24"/>
          <w:szCs w:val="24"/>
          <w:lang w:eastAsia="zh-TW"/>
        </w:rPr>
        <w:t>待质保期满，无质量问题且经招标人确认后无息支付。</w:t>
      </w:r>
    </w:p>
    <w:p>
      <w:pPr>
        <w:pStyle w:val="23"/>
        <w:framePr w:wrap="auto" w:vAnchor="margin" w:hAnchor="text" w:yAlign="inline"/>
        <w:spacing w:line="360" w:lineRule="auto"/>
        <w:ind w:left="2"/>
        <w:rPr>
          <w:rFonts w:hint="default" w:ascii="宋体" w:hAnsi="宋体" w:eastAsia="宋体" w:cs="宋体"/>
          <w:sz w:val="24"/>
          <w:szCs w:val="24"/>
        </w:rPr>
      </w:pPr>
      <w:r>
        <w:rPr>
          <w:rFonts w:ascii="宋体" w:hAnsi="宋体" w:eastAsia="宋体" w:cs="宋体"/>
          <w:sz w:val="24"/>
          <w:szCs w:val="24"/>
        </w:rPr>
        <w:t>8.1</w:t>
      </w:r>
      <w:r>
        <w:rPr>
          <w:rFonts w:ascii="宋体" w:hAnsi="宋体" w:eastAsia="宋体" w:cs="宋体"/>
          <w:sz w:val="24"/>
          <w:szCs w:val="24"/>
          <w:lang w:val="zh-TW" w:eastAsia="zh-TW"/>
        </w:rPr>
        <w:t>国产货物：招标人指定地点交货，投标总价为人民币包干价，包括但不限于：</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8.2</w:t>
      </w:r>
      <w:r>
        <w:rPr>
          <w:rFonts w:ascii="宋体" w:hAnsi="宋体" w:eastAsia="宋体" w:cs="宋体"/>
          <w:sz w:val="24"/>
          <w:szCs w:val="24"/>
          <w:lang w:val="zh-TW" w:eastAsia="zh-TW"/>
        </w:rPr>
        <w:t>进口货物：</w:t>
      </w:r>
      <w:r>
        <w:rPr>
          <w:rFonts w:ascii="宋体" w:hAnsi="宋体" w:eastAsia="宋体" w:cs="宋体"/>
          <w:sz w:val="24"/>
          <w:szCs w:val="24"/>
        </w:rPr>
        <w:t>CIP</w:t>
      </w:r>
      <w:r>
        <w:rPr>
          <w:rFonts w:ascii="宋体" w:hAnsi="宋体" w:eastAsia="宋体" w:cs="宋体"/>
          <w:sz w:val="24"/>
          <w:szCs w:val="24"/>
          <w:lang w:val="zh-TW" w:eastAsia="zh-TW"/>
        </w:rPr>
        <w:t>招标人指定地点，投标总价为人民币包干价，包括但不限于：</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1</w:t>
      </w:r>
      <w:r>
        <w:rPr>
          <w:rFonts w:ascii="宋体" w:hAnsi="宋体" w:eastAsia="宋体" w:cs="宋体"/>
          <w:sz w:val="24"/>
          <w:szCs w:val="24"/>
          <w:lang w:val="zh-TW" w:eastAsia="zh-TW"/>
        </w:rPr>
        <w:t>）投标价包含仪器设备的价款、包装、运输、装卸、安装、调试、技术指导、培训、咨询、服务、保险、检测、验收合格交付使用之前以及技术和售后服务等其他各项有关费用。汇率风险由中标人承担。</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为确保货物与进口清关单据保持唯一对应关系，即单单相符、单证相符、单货相符，办理进口代理及相关服务的机构必须为招标人所指定或认可。如有进口设备，投标报价包含进口代理费以及发生的其他所有相关费用。</w:t>
      </w:r>
    </w:p>
    <w:p>
      <w:pPr>
        <w:pStyle w:val="23"/>
        <w:framePr w:wrap="auto" w:vAnchor="margin" w:hAnchor="text" w:yAlign="inline"/>
        <w:numPr>
          <w:ilvl w:val="0"/>
          <w:numId w:val="6"/>
        </w:numPr>
        <w:tabs>
          <w:tab w:val="left" w:pos="368"/>
          <w:tab w:val="clear" w:pos="418"/>
        </w:tabs>
        <w:spacing w:line="360" w:lineRule="auto"/>
        <w:ind w:left="366" w:hanging="364"/>
        <w:rPr>
          <w:rFonts w:hint="default" w:ascii="Times" w:hAnsi="Times" w:eastAsia="Times" w:cs="Times"/>
          <w:sz w:val="24"/>
          <w:szCs w:val="24"/>
        </w:rPr>
      </w:pPr>
      <w:r>
        <w:rPr>
          <w:rFonts w:hint="default" w:ascii="宋体" w:hAnsi="宋体" w:eastAsia="宋体" w:cs="宋体"/>
          <w:sz w:val="24"/>
          <w:szCs w:val="24"/>
        </w:rPr>
        <w:t>★</w:t>
      </w:r>
      <w:r>
        <w:rPr>
          <w:rFonts w:ascii="宋体" w:hAnsi="宋体" w:eastAsia="宋体" w:cs="宋体"/>
          <w:sz w:val="24"/>
          <w:szCs w:val="24"/>
          <w:lang w:eastAsia="zh-TW"/>
        </w:rPr>
        <w:t>预算金额：本次项目采购预算金额为人民币</w:t>
      </w:r>
      <w:r>
        <w:rPr>
          <w:rFonts w:ascii="宋体" w:hAnsi="宋体" w:eastAsia="宋体" w:cs="宋体"/>
          <w:sz w:val="24"/>
          <w:szCs w:val="24"/>
        </w:rPr>
        <w:t>140,000.00</w:t>
      </w:r>
      <w:r>
        <w:rPr>
          <w:rFonts w:ascii="宋体" w:hAnsi="宋体" w:eastAsia="宋体" w:cs="宋体"/>
          <w:sz w:val="24"/>
          <w:szCs w:val="24"/>
          <w:lang w:eastAsia="zh-TW"/>
        </w:rPr>
        <w:t>元。投标人投标总价超过预算金额，该投标人的投标文件无效。</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b/>
          <w:bCs/>
        </w:rPr>
      </w:pPr>
      <w:r>
        <w:rPr>
          <w:rFonts w:ascii="宋体" w:hAnsi="宋体" w:eastAsia="宋体" w:cs="宋体"/>
          <w:b/>
          <w:bCs/>
          <w:lang w:val="zh-TW" w:eastAsia="zh-TW"/>
        </w:rPr>
        <w:t xml:space="preserve">说明：上述要求中标注 </w:t>
      </w:r>
      <w:r>
        <w:rPr>
          <w:rFonts w:ascii="宋体" w:hAnsi="宋体" w:eastAsia="宋体" w:cs="宋体"/>
          <w:b/>
          <w:bCs/>
        </w:rPr>
        <w:t>“★”</w:t>
      </w:r>
      <w:r>
        <w:rPr>
          <w:rFonts w:ascii="宋体" w:hAnsi="宋体" w:eastAsia="宋体" w:cs="宋体"/>
          <w:b/>
          <w:bCs/>
          <w:lang w:val="zh-TW" w:eastAsia="zh-TW"/>
        </w:rPr>
        <w:t>的为废标条款，如不满足将导致废标。</w:t>
      </w:r>
    </w:p>
    <w:p>
      <w:pPr>
        <w:pStyle w:val="23"/>
        <w:framePr w:wrap="auto" w:vAnchor="margin" w:hAnchor="text" w:yAlign="inline"/>
        <w:spacing w:before="60" w:after="240" w:line="360" w:lineRule="auto"/>
        <w:jc w:val="center"/>
        <w:outlineLvl w:val="1"/>
        <w:rPr>
          <w:rFonts w:hint="default"/>
        </w:rPr>
      </w:pPr>
      <w:r>
        <w:rPr>
          <w:rFonts w:ascii="宋体" w:hAnsi="宋体" w:eastAsia="宋体" w:cs="宋体"/>
          <w:b/>
          <w:bCs/>
          <w:sz w:val="24"/>
          <w:szCs w:val="24"/>
        </w:rPr>
        <w:br w:type="page"/>
      </w:r>
    </w:p>
    <w:p>
      <w:pPr>
        <w:pStyle w:val="23"/>
        <w:framePr w:wrap="auto" w:vAnchor="margin" w:hAnchor="text" w:yAlign="inline"/>
        <w:spacing w:before="60" w:after="240" w:line="360" w:lineRule="auto"/>
        <w:jc w:val="center"/>
        <w:outlineLvl w:val="1"/>
        <w:rPr>
          <w:rFonts w:hint="default" w:ascii="宋体" w:hAnsi="宋体" w:eastAsia="宋体" w:cs="宋体"/>
          <w:b/>
          <w:bCs/>
          <w:sz w:val="28"/>
          <w:szCs w:val="28"/>
        </w:rPr>
      </w:pPr>
      <w:r>
        <w:rPr>
          <w:rFonts w:ascii="宋体" w:hAnsi="宋体" w:eastAsia="宋体" w:cs="宋体"/>
          <w:b/>
          <w:bCs/>
          <w:sz w:val="28"/>
          <w:szCs w:val="28"/>
          <w:lang w:val="zh-TW" w:eastAsia="zh-TW"/>
        </w:rPr>
        <w:t>第二节 技术要求</w:t>
      </w:r>
    </w:p>
    <w:p>
      <w:pPr>
        <w:pStyle w:val="23"/>
        <w:framePr w:wrap="auto" w:vAnchor="margin" w:hAnchor="text" w:yAlign="inline"/>
        <w:spacing w:line="360" w:lineRule="auto"/>
        <w:rPr>
          <w:rFonts w:hint="default" w:ascii="Calibri" w:hAnsi="Calibri" w:eastAsia="Calibri" w:cs="Calibri"/>
          <w:b/>
          <w:bCs/>
          <w:kern w:val="0"/>
          <w:sz w:val="24"/>
          <w:szCs w:val="24"/>
        </w:rPr>
      </w:pPr>
      <w:r>
        <w:rPr>
          <w:rFonts w:ascii="宋体" w:hAnsi="宋体" w:eastAsia="宋体" w:cs="宋体"/>
          <w:b/>
          <w:bCs/>
          <w:kern w:val="0"/>
          <w:sz w:val="24"/>
          <w:szCs w:val="24"/>
          <w:lang w:val="zh-TW" w:eastAsia="zh-TW"/>
        </w:rPr>
        <w:t>一、货物技术规格</w:t>
      </w:r>
    </w:p>
    <w:tbl>
      <w:tblPr>
        <w:tblStyle w:val="17"/>
        <w:tblW w:w="8648"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73"/>
        <w:gridCol w:w="510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jc w:val="center"/>
              <w:rPr>
                <w:rFonts w:hint="default" w:cs="Calibri" w:asciiTheme="minorEastAsia" w:hAnsiTheme="minorEastAsia" w:eastAsiaTheme="minorEastAsia"/>
                <w:b/>
                <w:bCs/>
                <w:kern w:val="0"/>
              </w:rPr>
            </w:pPr>
            <w:r>
              <w:rPr>
                <w:rFonts w:cs="Calibri" w:asciiTheme="minorEastAsia" w:hAnsiTheme="minorEastAsia" w:eastAsiaTheme="minorEastAsia"/>
                <w:b/>
                <w:bCs/>
                <w:kern w:val="0"/>
              </w:rPr>
              <w:t>序号</w:t>
            </w:r>
          </w:p>
        </w:tc>
        <w:tc>
          <w:tcPr>
            <w:tcW w:w="1373" w:type="dxa"/>
            <w:vAlign w:val="center"/>
          </w:tcPr>
          <w:p>
            <w:pPr>
              <w:pStyle w:val="23"/>
              <w:framePr w:wrap="auto" w:vAnchor="margin" w:hAnchor="text" w:yAlign="inline"/>
              <w:jc w:val="center"/>
              <w:rPr>
                <w:rFonts w:hint="default" w:cs="Calibri" w:asciiTheme="minorEastAsia" w:hAnsiTheme="minorEastAsia" w:eastAsiaTheme="minorEastAsia"/>
                <w:b/>
                <w:bCs/>
                <w:kern w:val="0"/>
              </w:rPr>
            </w:pPr>
            <w:r>
              <w:rPr>
                <w:rFonts w:cs="Calibri" w:asciiTheme="minorEastAsia" w:hAnsiTheme="minorEastAsia" w:eastAsiaTheme="minorEastAsia"/>
                <w:b/>
                <w:bCs/>
                <w:kern w:val="0"/>
              </w:rPr>
              <w:t>货物名称</w:t>
            </w:r>
          </w:p>
        </w:tc>
        <w:tc>
          <w:tcPr>
            <w:tcW w:w="5103" w:type="dxa"/>
            <w:vAlign w:val="center"/>
          </w:tcPr>
          <w:p>
            <w:pPr>
              <w:pStyle w:val="23"/>
              <w:framePr w:wrap="auto" w:vAnchor="margin" w:hAnchor="text" w:yAlign="inline"/>
              <w:jc w:val="center"/>
              <w:rPr>
                <w:rFonts w:hint="default" w:cs="Calibri" w:asciiTheme="minorEastAsia" w:hAnsiTheme="minorEastAsia" w:eastAsiaTheme="minorEastAsia"/>
                <w:b/>
                <w:bCs/>
                <w:kern w:val="0"/>
              </w:rPr>
            </w:pPr>
            <w:r>
              <w:rPr>
                <w:rFonts w:cs="Calibri" w:asciiTheme="minorEastAsia" w:hAnsiTheme="minorEastAsia" w:eastAsiaTheme="minorEastAsia"/>
                <w:b/>
                <w:bCs/>
                <w:kern w:val="0"/>
              </w:rPr>
              <w:t>技术参数或功能要求</w:t>
            </w:r>
          </w:p>
        </w:tc>
        <w:tc>
          <w:tcPr>
            <w:tcW w:w="709" w:type="dxa"/>
            <w:vAlign w:val="center"/>
          </w:tcPr>
          <w:p>
            <w:pPr>
              <w:pStyle w:val="23"/>
              <w:framePr w:wrap="auto" w:vAnchor="margin" w:hAnchor="text" w:yAlign="inline"/>
              <w:jc w:val="center"/>
              <w:rPr>
                <w:rFonts w:hint="default" w:cs="Calibri" w:asciiTheme="minorEastAsia" w:hAnsiTheme="minorEastAsia" w:eastAsiaTheme="minorEastAsia"/>
                <w:b/>
                <w:bCs/>
                <w:kern w:val="0"/>
              </w:rPr>
            </w:pPr>
            <w:r>
              <w:rPr>
                <w:rFonts w:cs="宋体" w:asciiTheme="minorEastAsia" w:hAnsiTheme="minorEastAsia" w:eastAsiaTheme="minorEastAsia"/>
                <w:b/>
                <w:kern w:val="0"/>
                <w:lang w:val="zh-TW" w:eastAsia="zh-TW"/>
              </w:rPr>
              <w:t>数量</w:t>
            </w:r>
          </w:p>
        </w:tc>
        <w:tc>
          <w:tcPr>
            <w:tcW w:w="709" w:type="dxa"/>
            <w:vAlign w:val="center"/>
          </w:tcPr>
          <w:p>
            <w:pPr>
              <w:pStyle w:val="23"/>
              <w:framePr w:wrap="auto" w:vAnchor="margin" w:hAnchor="text" w:yAlign="inline"/>
              <w:jc w:val="center"/>
              <w:rPr>
                <w:rFonts w:hint="default" w:cs="Calibri" w:asciiTheme="minorEastAsia" w:hAnsiTheme="minorEastAsia" w:eastAsiaTheme="minorEastAsia"/>
                <w:b/>
                <w:bCs/>
                <w:kern w:val="0"/>
              </w:rPr>
            </w:pPr>
            <w:r>
              <w:rPr>
                <w:rFonts w:cs="宋体" w:asciiTheme="minorEastAsia" w:hAnsiTheme="minorEastAsia" w:eastAsiaTheme="minorEastAsia"/>
                <w:b/>
                <w:kern w:val="0"/>
                <w:lang w:val="zh-TW" w:eastAsia="zh-TW"/>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1</w:t>
            </w:r>
          </w:p>
        </w:tc>
        <w:tc>
          <w:tcPr>
            <w:tcW w:w="1373" w:type="dxa"/>
            <w:vMerge w:val="restart"/>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通道摆闸（单边）</w:t>
            </w:r>
          </w:p>
        </w:tc>
        <w:tc>
          <w:tcPr>
            <w:tcW w:w="5103" w:type="dxa"/>
            <w:vAlign w:val="center"/>
          </w:tcPr>
          <w:p>
            <w:pPr>
              <w:pStyle w:val="23"/>
              <w:framePr w:wrap="auto" w:vAnchor="margin" w:hAnchor="text" w:yAlign="inline"/>
              <w:numPr>
                <w:ilvl w:val="0"/>
                <w:numId w:val="7"/>
              </w:numPr>
              <w:rPr>
                <w:rFonts w:hint="default" w:cs="Calibri" w:asciiTheme="minorEastAsia" w:hAnsiTheme="minorEastAsia" w:eastAsiaTheme="minorEastAsia"/>
                <w:bCs/>
                <w:kern w:val="0"/>
              </w:rPr>
            </w:pPr>
            <w:r>
              <w:rPr>
                <w:rFonts w:asciiTheme="minorEastAsia" w:hAnsiTheme="minorEastAsia" w:eastAsiaTheme="minorEastAsia"/>
              </w:rPr>
              <w:t>外形板材采用304不锈钢板材冲压成型， 防锈、坚固耐用；</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4</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具有故障自检和报警提示功能，方便维护及使用；</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▲电控采用伺服电机驱动，编码器吸盘机芯，防撞耐用，稳定可靠，上电自检，</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闯关报警功能：行人未刷卡进入通道，设备灯光报警提示行人刷卡</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防尾随功能：第一人刷卡通行时，第二人不刷卡尾随时报警；</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为满足不同通行要求，可以设为双向刷卡或单向刷卡加自由通行方式；</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闸门在关闭状态下受外力冲撞，可选择冲撞后不能打开闸杆或能冲撞打开闸杆后自动回位功能。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▲闸杆长：450mm；最大通道宽度：900mm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通行速度：50人/分钟</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▲刷卡开闸时间小于0.3秒</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可单向或双向控制人员进出</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具有自动复位功能，开闸后，在规定的时间内未通行时，系统将自动取消用户的此次通行的权限；</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vAlign w:val="center"/>
          </w:tcPr>
          <w:p>
            <w:pPr>
              <w:pStyle w:val="23"/>
              <w:framePr w:wrap="auto" w:vAnchor="margin" w:hAnchor="text" w:yAlign="inline"/>
              <w:rPr>
                <w:rFonts w:hint="default" w:asciiTheme="minorEastAsia" w:hAnsiTheme="minorEastAsia" w:eastAsiaTheme="minorEastAsia"/>
              </w:rPr>
            </w:pPr>
          </w:p>
        </w:tc>
        <w:tc>
          <w:tcPr>
            <w:tcW w:w="1373" w:type="dxa"/>
            <w:vMerge w:val="continue"/>
            <w:vAlign w:val="center"/>
          </w:tcPr>
          <w:p>
            <w:pPr>
              <w:pStyle w:val="23"/>
              <w:framePr w:wrap="auto" w:vAnchor="margin" w:hAnchor="text" w:yAlign="inline"/>
              <w:rPr>
                <w:rFonts w:hint="default" w:asciiTheme="minorEastAsia" w:hAnsiTheme="minorEastAsia" w:eastAsiaTheme="minorEastAsia"/>
              </w:rPr>
            </w:pPr>
          </w:p>
        </w:tc>
        <w:tc>
          <w:tcPr>
            <w:tcW w:w="5103" w:type="dxa"/>
            <w:vAlign w:val="center"/>
          </w:tcPr>
          <w:p>
            <w:pPr>
              <w:pStyle w:val="23"/>
              <w:framePr w:wrap="auto" w:vAnchor="margin" w:hAnchor="text" w:yAlign="inline"/>
              <w:numPr>
                <w:ilvl w:val="0"/>
                <w:numId w:val="7"/>
              </w:numPr>
              <w:rPr>
                <w:rFonts w:hint="default" w:asciiTheme="minorEastAsia" w:hAnsiTheme="minorEastAsia" w:eastAsiaTheme="minorEastAsia"/>
              </w:rPr>
            </w:pPr>
            <w:r>
              <w:rPr>
                <w:rFonts w:asciiTheme="minorEastAsia" w:hAnsiTheme="minorEastAsia" w:eastAsiaTheme="minorEastAsia"/>
              </w:rPr>
              <w:t>断电后通道自动敞开，上电自动闭合；</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2</w:t>
            </w:r>
          </w:p>
        </w:tc>
        <w:tc>
          <w:tcPr>
            <w:tcW w:w="1373" w:type="dxa"/>
            <w:vMerge w:val="restart"/>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通道摆闸（双边）</w:t>
            </w:r>
          </w:p>
        </w:tc>
        <w:tc>
          <w:tcPr>
            <w:tcW w:w="5103" w:type="dxa"/>
            <w:vAlign w:val="center"/>
          </w:tcPr>
          <w:p>
            <w:pPr>
              <w:pStyle w:val="23"/>
              <w:framePr w:wrap="auto" w:vAnchor="margin" w:hAnchor="text" w:yAlign="inline"/>
              <w:numPr>
                <w:ilvl w:val="0"/>
                <w:numId w:val="8"/>
              </w:numPr>
              <w:rPr>
                <w:rFonts w:hint="default" w:cs="Calibri" w:asciiTheme="minorEastAsia" w:hAnsiTheme="minorEastAsia" w:eastAsiaTheme="minorEastAsia"/>
                <w:bCs/>
                <w:kern w:val="0"/>
              </w:rPr>
            </w:pPr>
            <w:r>
              <w:rPr>
                <w:rFonts w:asciiTheme="minorEastAsia" w:hAnsiTheme="minorEastAsia" w:eastAsiaTheme="minorEastAsia"/>
              </w:rPr>
              <w:t>外形板材采用304不锈钢板材冲压成型， 防锈、坚固耐用；</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2</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具有故障自检和报警提示功能，方便维护及使用；</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▲电控采用伺服电机驱动，编码器吸盘机芯，防撞耐用，稳定可靠，上电自检，</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闯关报警功能：行人未刷卡进入通道，设备灯光报警提示行人刷卡</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防尾随功能：第一人刷卡通行时，第二人不刷卡尾随时报警；</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为满足不同通行要求，可以设为双向刷卡或单向刷卡加自由通行方式；</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闸门在关闭状态下受外力冲撞，可选择冲撞后不能打开闸杆或能冲撞打开闸杆后自动回位功能。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▲闸杆长：450mm；最大通道宽度：900mm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通行速度：50人/分钟</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▲刷卡开闸时间小于0.3秒</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可单向或双向控制人员进出</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具有自动复位功能，开闸后，在规定的时间内未通行时，系统将自动取消用户的此次通行的权限；</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8"/>
              </w:numPr>
              <w:rPr>
                <w:rFonts w:hint="default" w:asciiTheme="minorEastAsia" w:hAnsiTheme="minorEastAsia" w:eastAsiaTheme="minorEastAsia"/>
              </w:rPr>
            </w:pPr>
            <w:r>
              <w:rPr>
                <w:rFonts w:asciiTheme="minorEastAsia" w:hAnsiTheme="minorEastAsia" w:eastAsiaTheme="minorEastAsia"/>
              </w:rPr>
              <w:t>断电后通道自动敞开，上电自动闭合；</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3</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闸机权限控制器</w:t>
            </w:r>
          </w:p>
        </w:tc>
        <w:tc>
          <w:tcPr>
            <w:tcW w:w="5103" w:type="dxa"/>
            <w:vAlign w:val="center"/>
          </w:tcPr>
          <w:p>
            <w:pPr>
              <w:pStyle w:val="23"/>
              <w:framePr w:wrap="auto" w:vAnchor="margin" w:hAnchor="text" w:yAlign="inline"/>
              <w:numPr>
                <w:ilvl w:val="0"/>
                <w:numId w:val="9"/>
              </w:numPr>
              <w:rPr>
                <w:rFonts w:hint="default" w:cs="Calibri" w:asciiTheme="minorEastAsia" w:hAnsiTheme="minorEastAsia" w:eastAsiaTheme="minorEastAsia"/>
                <w:bCs/>
                <w:kern w:val="0"/>
              </w:rPr>
            </w:pPr>
            <w:r>
              <w:rPr>
                <w:rFonts w:cs="Times New Roman" w:asciiTheme="minorEastAsia" w:hAnsiTheme="minorEastAsia" w:eastAsiaTheme="minorEastAsia"/>
              </w:rPr>
              <w:t>▲为了方便管理，须与现有的湖畔书院3栋门禁系统无缝对接，达到在同一平台下进行管理授权。</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4</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▲具有显示本门禁范围的人员刷卡数据所对应的软件统计显示客户端。</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▲控制器兼容所有24Bit到72Bits之间的Wiegand输出设备；</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控制器采用32位ARM处理器；双看门狗保护，出现死机的情况时会自动重启复位；</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控制器可存储至少不低于10,000张感应卡；</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门禁控制器可在脱机状态下可存储不低于10万条记录，连机时自动上传给管理主机；</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▲控制器支持64位、8字节卡号设计的卡片；</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控制器同时具有TCP/IP、RS485联网接口；</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控制器同时具有两个联动的开关量信号输出口和两个开关量信号输入口；</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每个控制点不少于15组门的状态时间，且每组状态时间的开门方式有“安全”、“常开”、“常关”、“卡+密码”、“主副卡开门”、“组合卡开门”等不同的选择。可对门禁点每天在不同的时间段采用不同的验证开门方式进行开门；</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控制器支持中心确认开门，脱机时用密码代替，密码用过一次后即失效，须重新设置；</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支持任意门点的远程手动控制；</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每个门点不少于15组对持卡者的授权时间，且每组授权时间具有有7个不同时间段设置（时间段可按星期设置，时间可精确到分）；</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9"/>
              </w:numPr>
              <w:rPr>
                <w:rFonts w:hint="default" w:cs="Times New Roman" w:asciiTheme="minorEastAsia" w:hAnsiTheme="minorEastAsia" w:eastAsiaTheme="minorEastAsia"/>
              </w:rPr>
            </w:pPr>
            <w:r>
              <w:rPr>
                <w:rFonts w:cs="Times New Roman" w:asciiTheme="minorEastAsia" w:hAnsiTheme="minorEastAsia" w:eastAsiaTheme="minorEastAsia"/>
              </w:rPr>
              <w:t>具有消防联动功能，当有消防信号输入时，自动打开所有门点。</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4</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控制板电源</w:t>
            </w:r>
          </w:p>
        </w:tc>
        <w:tc>
          <w:tcPr>
            <w:tcW w:w="5103" w:type="dxa"/>
            <w:vAlign w:val="center"/>
          </w:tcPr>
          <w:p>
            <w:pPr>
              <w:pStyle w:val="23"/>
              <w:framePr w:wrap="auto" w:vAnchor="margin" w:hAnchor="text" w:yAlign="inline"/>
              <w:numPr>
                <w:ilvl w:val="0"/>
                <w:numId w:val="10"/>
              </w:numPr>
              <w:rPr>
                <w:rFonts w:hint="default" w:cs="Calibri" w:asciiTheme="minorEastAsia" w:hAnsiTheme="minorEastAsia" w:eastAsiaTheme="minorEastAsia"/>
                <w:bCs/>
                <w:kern w:val="0"/>
              </w:rPr>
            </w:pPr>
            <w:r>
              <w:rPr>
                <w:rFonts w:cs="Times New Roman" w:asciiTheme="minorEastAsia" w:hAnsiTheme="minorEastAsia" w:eastAsiaTheme="minorEastAsia"/>
              </w:rPr>
              <w:t>输入电压：220V；</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4</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0"/>
              </w:numPr>
              <w:rPr>
                <w:rFonts w:hint="default" w:cs="Times New Roman" w:asciiTheme="minorEastAsia" w:hAnsiTheme="minorEastAsia" w:eastAsiaTheme="minorEastAsia"/>
              </w:rPr>
            </w:pPr>
            <w:r>
              <w:rPr>
                <w:rFonts w:cs="Times New Roman" w:asciiTheme="minorEastAsia" w:hAnsiTheme="minorEastAsia" w:eastAsiaTheme="minorEastAsia"/>
              </w:rPr>
              <w:t>输出电压：12V;</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0"/>
              </w:numPr>
              <w:rPr>
                <w:rFonts w:hint="default" w:cs="Times New Roman" w:asciiTheme="minorEastAsia" w:hAnsiTheme="minorEastAsia" w:eastAsiaTheme="minorEastAsia"/>
              </w:rPr>
            </w:pPr>
            <w:r>
              <w:rPr>
                <w:rFonts w:cs="Times New Roman" w:asciiTheme="minorEastAsia" w:hAnsiTheme="minorEastAsia" w:eastAsiaTheme="minorEastAsia"/>
              </w:rPr>
              <w:t>输出电流：3A</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5</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闸机读卡器</w:t>
            </w:r>
          </w:p>
        </w:tc>
        <w:tc>
          <w:tcPr>
            <w:tcW w:w="5103" w:type="dxa"/>
            <w:vAlign w:val="center"/>
          </w:tcPr>
          <w:p>
            <w:pPr>
              <w:pStyle w:val="23"/>
              <w:framePr w:wrap="auto" w:vAnchor="margin" w:hAnchor="text" w:yAlign="inline"/>
              <w:numPr>
                <w:ilvl w:val="0"/>
                <w:numId w:val="11"/>
              </w:numPr>
              <w:rPr>
                <w:rFonts w:hint="default" w:cs="Calibri" w:asciiTheme="minorEastAsia" w:hAnsiTheme="minorEastAsia" w:eastAsiaTheme="minorEastAsia"/>
                <w:bCs/>
                <w:kern w:val="0"/>
              </w:rPr>
            </w:pPr>
            <w:r>
              <w:rPr>
                <w:rFonts w:asciiTheme="minorEastAsia" w:hAnsiTheme="minorEastAsia" w:eastAsiaTheme="minorEastAsia"/>
              </w:rPr>
              <w:t>▲具有读取“校园卡”的学工卡号（非卡片物理ID号）功能；</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8</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具有配置卡管理读卡器输出数据格式功能;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具有“校园卡”的使用有效期过期和无权限通行的提示音功能；跟正常刷卡通行的提示音有明显的区别。为了避免影响学生的正常休息，提示音须采用和炫音。▲</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支持3DES 加密传输；</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 xml:space="preserve">具有蓝色和紫色两种LED状态指示灯； </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▲具有PASM卡插槽；并可读取PASM卡密钥。</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读▲卡器厚度不超过10MM，长度和宽度不超过90MM；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1"/>
              </w:numPr>
              <w:rPr>
                <w:rFonts w:hint="default" w:asciiTheme="minorEastAsia" w:hAnsiTheme="minorEastAsia" w:eastAsiaTheme="minorEastAsia"/>
              </w:rPr>
            </w:pPr>
            <w:r>
              <w:rPr>
                <w:rFonts w:asciiTheme="minorEastAsia" w:hAnsiTheme="minorEastAsia" w:eastAsiaTheme="minorEastAsia"/>
              </w:rPr>
              <w:t>▲读卡距离不低于30MM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6</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cs="Times New Roman" w:asciiTheme="minorEastAsia" w:hAnsiTheme="minorEastAsia" w:eastAsiaTheme="minorEastAsia"/>
              </w:rPr>
              <w:t>不锈钢栅栏</w:t>
            </w:r>
          </w:p>
        </w:tc>
        <w:tc>
          <w:tcPr>
            <w:tcW w:w="5103" w:type="dxa"/>
            <w:vAlign w:val="center"/>
          </w:tcPr>
          <w:p>
            <w:pPr>
              <w:pStyle w:val="23"/>
              <w:framePr w:wrap="auto" w:vAnchor="margin" w:hAnchor="text" w:yAlign="inline"/>
              <w:numPr>
                <w:ilvl w:val="0"/>
                <w:numId w:val="12"/>
              </w:numPr>
              <w:rPr>
                <w:rFonts w:hint="default" w:cs="Calibri" w:asciiTheme="minorEastAsia" w:hAnsiTheme="minorEastAsia" w:eastAsiaTheme="minorEastAsia"/>
                <w:bCs/>
                <w:kern w:val="0"/>
              </w:rPr>
            </w:pPr>
            <w:r>
              <w:rPr>
                <w:rFonts w:cs="Times New Roman" w:asciiTheme="minorEastAsia" w:hAnsiTheme="minorEastAsia" w:eastAsiaTheme="minorEastAsia"/>
              </w:rPr>
              <w:t>304不锈钢材质，造型美观大方，与现场格调相匹配。</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2</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7</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单门控制器</w:t>
            </w:r>
          </w:p>
        </w:tc>
        <w:tc>
          <w:tcPr>
            <w:tcW w:w="5103" w:type="dxa"/>
            <w:vAlign w:val="center"/>
          </w:tcPr>
          <w:p>
            <w:pPr>
              <w:pStyle w:val="23"/>
              <w:framePr w:wrap="auto" w:vAnchor="margin" w:hAnchor="text" w:yAlign="inline"/>
              <w:numPr>
                <w:ilvl w:val="0"/>
                <w:numId w:val="13"/>
              </w:numPr>
              <w:rPr>
                <w:rFonts w:hint="default" w:cs="Calibri" w:asciiTheme="minorEastAsia" w:hAnsiTheme="minorEastAsia" w:eastAsiaTheme="minorEastAsia"/>
                <w:bCs/>
                <w:kern w:val="0"/>
              </w:rPr>
            </w:pPr>
            <w:r>
              <w:rPr>
                <w:rFonts w:asciiTheme="minorEastAsia" w:hAnsiTheme="minorEastAsia" w:eastAsiaTheme="minorEastAsia"/>
              </w:rPr>
              <w:t>▲为了方便管理，须与现有的湖畔书院3栋门禁系统无缝对接，达到在同一平台下进行管理授权。</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2</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具▲有显示本门禁范围的人员刷卡数据所对应的软件统计显示客户端。</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控制器兼容所有24Bit到72Bits之间的Wiegand输出设备；</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控制器采用32位ARM处理器；双看门狗保护，出现死机的情况时会自动重启复位；</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控制器可存储至少不低于10,000张感应卡；</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门禁控制器可在脱机状态下可存储不低于10万条记录，连机时自动上传给管理主机；</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▲控制器支持64位、8字节卡号设计的卡片；</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控制器同时具有TCP/IP、RS485联网接口；</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控制器同时具有两个联动的开关量信号输出口和两个开关量信号输入口；</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每个控制点不少于15组门的状态时间，且每组状态时间的开门方式有“安全”、“常开”、“常关”、“卡+密码”、“主副卡开门”、“组合卡开门”等不同的选择。可对门禁点每天在不同的时间段采用不同的验证开门方式进行开门；</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控制器支持中心确认开门，脱机时用密码代替，密码用过一次后即失效，须重新设置；</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支持任意门点的远程手动控制；</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每个门点不少于15组对持卡者的授权时间，且每组授权时间具有有7个不同时间段设置（时间段可按星期设置，时间可精确到分）；</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3"/>
              </w:numPr>
              <w:rPr>
                <w:rFonts w:hint="default" w:asciiTheme="minorEastAsia" w:hAnsiTheme="minorEastAsia" w:eastAsiaTheme="minorEastAsia"/>
              </w:rPr>
            </w:pPr>
            <w:r>
              <w:rPr>
                <w:rFonts w:asciiTheme="minorEastAsia" w:hAnsiTheme="minorEastAsia" w:eastAsiaTheme="minorEastAsia"/>
              </w:rPr>
              <w:t>具有消防联动功能，当有消防信号输入时，自动打开所有门点。</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8</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门禁读卡器</w:t>
            </w:r>
          </w:p>
        </w:tc>
        <w:tc>
          <w:tcPr>
            <w:tcW w:w="5103" w:type="dxa"/>
            <w:vAlign w:val="center"/>
          </w:tcPr>
          <w:p>
            <w:pPr>
              <w:pStyle w:val="23"/>
              <w:framePr w:wrap="auto" w:vAnchor="margin" w:hAnchor="text" w:yAlign="inline"/>
              <w:numPr>
                <w:ilvl w:val="0"/>
                <w:numId w:val="14"/>
              </w:numPr>
              <w:rPr>
                <w:rFonts w:hint="default" w:cs="Calibri" w:asciiTheme="minorEastAsia" w:hAnsiTheme="minorEastAsia" w:eastAsiaTheme="minorEastAsia"/>
                <w:bCs/>
                <w:kern w:val="0"/>
              </w:rPr>
            </w:pPr>
            <w:r>
              <w:rPr>
                <w:rFonts w:asciiTheme="minorEastAsia" w:hAnsiTheme="minorEastAsia" w:eastAsiaTheme="minorEastAsia"/>
              </w:rPr>
              <w:t>▲具有读取“校园卡”的学工卡号（非卡片物理ID号）功能；</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4</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具有配置卡管理读卡器输出数据格式功能;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▲具有“校园卡”的使用有效期过期和无权限通行的提示音功能；跟正常刷卡通行的提示音有明显的区别。为了避免影响学生的正常休息，提示音须采用和炫音。</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支持3DES 加密传输；</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 xml:space="preserve">具有蓝色和紫色两种LED状态指示灯； </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▲具有PASM卡插槽；并可读取PASM卡密钥。</w:t>
            </w:r>
          </w:p>
        </w:tc>
        <w:tc>
          <w:tcPr>
            <w:tcW w:w="709" w:type="dxa"/>
            <w:vMerge w:val="continue"/>
          </w:tcPr>
          <w:p>
            <w:pPr>
              <w:framePr w:wrap="auto" w:vAnchor="margin" w:hAnchor="text" w:yAlign="inline"/>
              <w:rPr>
                <w:rFonts w:asciiTheme="minorEastAsia" w:hAnsiTheme="minorEastAsia" w:eastAsiaTheme="minorEastAsia"/>
                <w:sz w:val="21"/>
                <w:szCs w:val="21"/>
              </w:rPr>
            </w:pPr>
          </w:p>
        </w:tc>
        <w:tc>
          <w:tcPr>
            <w:tcW w:w="709" w:type="dxa"/>
            <w:vMerge w:val="continue"/>
          </w:tcPr>
          <w:p>
            <w:pPr>
              <w:framePr w:wrap="auto" w:vAnchor="margin" w:hAnchor="text" w:yAlign="inline"/>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▲读卡器厚度不超过10MM，长度和宽度不超过90MM；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▲读卡距离不低于30MM</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4"/>
              </w:numPr>
              <w:rPr>
                <w:rFonts w:hint="default" w:asciiTheme="minorEastAsia" w:hAnsiTheme="minorEastAsia" w:eastAsiaTheme="minorEastAsia"/>
              </w:rPr>
            </w:pPr>
            <w:r>
              <w:rPr>
                <w:rFonts w:asciiTheme="minorEastAsia" w:hAnsiTheme="minorEastAsia" w:eastAsiaTheme="minorEastAsia"/>
              </w:rPr>
              <w:t>▲具有读取“校园卡”的学工卡号（非卡片物理ID号）功能；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9</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cs="Times New Roman" w:asciiTheme="minorEastAsia" w:hAnsiTheme="minorEastAsia" w:eastAsiaTheme="minorEastAsia"/>
              </w:rPr>
              <w:t>读卡器密钥卡（PASM卡）</w:t>
            </w:r>
          </w:p>
        </w:tc>
        <w:tc>
          <w:tcPr>
            <w:tcW w:w="5103" w:type="dxa"/>
            <w:vAlign w:val="center"/>
          </w:tcPr>
          <w:p>
            <w:pPr>
              <w:pStyle w:val="23"/>
              <w:framePr w:wrap="auto" w:vAnchor="margin" w:hAnchor="text" w:yAlign="inline"/>
              <w:numPr>
                <w:ilvl w:val="0"/>
                <w:numId w:val="15"/>
              </w:numPr>
              <w:rPr>
                <w:rFonts w:hint="default" w:cs="Calibri" w:asciiTheme="minorEastAsia" w:hAnsiTheme="minorEastAsia" w:eastAsiaTheme="minorEastAsia"/>
                <w:bCs/>
                <w:kern w:val="0"/>
              </w:rPr>
            </w:pPr>
            <w:r>
              <w:rPr>
                <w:rFonts w:asciiTheme="minorEastAsia" w:hAnsiTheme="minorEastAsia" w:eastAsiaTheme="minorEastAsia"/>
              </w:rPr>
              <w:t>▲</w:t>
            </w:r>
            <w:r>
              <w:rPr>
                <w:rFonts w:cs="Times New Roman" w:asciiTheme="minorEastAsia" w:hAnsiTheme="minorEastAsia" w:eastAsiaTheme="minorEastAsia"/>
              </w:rPr>
              <w:t>校园卡加密PASM卡，与现有学校一卡通系统相对应。</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12</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10</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消防锁扣</w:t>
            </w:r>
          </w:p>
        </w:tc>
        <w:tc>
          <w:tcPr>
            <w:tcW w:w="5103" w:type="dxa"/>
            <w:vAlign w:val="center"/>
          </w:tcPr>
          <w:p>
            <w:pPr>
              <w:pStyle w:val="23"/>
              <w:framePr w:wrap="auto" w:vAnchor="margin" w:hAnchor="text" w:yAlign="inline"/>
              <w:numPr>
                <w:ilvl w:val="0"/>
                <w:numId w:val="16"/>
              </w:numPr>
              <w:rPr>
                <w:rFonts w:hint="default" w:cs="Calibri" w:asciiTheme="minorEastAsia" w:hAnsiTheme="minorEastAsia" w:eastAsiaTheme="minorEastAsia"/>
                <w:bCs/>
                <w:kern w:val="0"/>
              </w:rPr>
            </w:pPr>
            <w:r>
              <w:rPr>
                <w:rFonts w:asciiTheme="minorEastAsia" w:hAnsiTheme="minorEastAsia" w:eastAsiaTheme="minorEastAsia"/>
              </w:rPr>
              <w:t>304不锈钢加硬处理</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2</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6"/>
              </w:numPr>
              <w:rPr>
                <w:rFonts w:hint="default" w:asciiTheme="minorEastAsia" w:hAnsiTheme="minorEastAsia" w:eastAsiaTheme="minorEastAsia"/>
              </w:rPr>
            </w:pPr>
            <w:r>
              <w:rPr>
                <w:rFonts w:asciiTheme="minorEastAsia" w:hAnsiTheme="minorEastAsia" w:eastAsiaTheme="minorEastAsia"/>
              </w:rPr>
              <w:t>常开或常闭功能自行设定</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6"/>
              </w:numPr>
              <w:rPr>
                <w:rFonts w:hint="default" w:asciiTheme="minorEastAsia" w:hAnsiTheme="minorEastAsia" w:eastAsiaTheme="minorEastAsia"/>
              </w:rPr>
            </w:pPr>
            <w:r>
              <w:rPr>
                <w:rFonts w:asciiTheme="minorEastAsia" w:hAnsiTheme="minorEastAsia" w:eastAsiaTheme="minorEastAsia"/>
              </w:rPr>
              <w:t>带门磁功能，可反馈门的状态信号</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11</w:t>
            </w:r>
          </w:p>
        </w:tc>
        <w:tc>
          <w:tcPr>
            <w:tcW w:w="1373" w:type="dxa"/>
            <w:vMerge w:val="restart"/>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消防推杠锁</w:t>
            </w:r>
          </w:p>
        </w:tc>
        <w:tc>
          <w:tcPr>
            <w:tcW w:w="5103" w:type="dxa"/>
            <w:vAlign w:val="center"/>
          </w:tcPr>
          <w:p>
            <w:pPr>
              <w:pStyle w:val="23"/>
              <w:framePr w:wrap="auto" w:vAnchor="margin" w:hAnchor="text" w:yAlign="inline"/>
              <w:numPr>
                <w:ilvl w:val="0"/>
                <w:numId w:val="17"/>
              </w:numPr>
              <w:rPr>
                <w:rFonts w:hint="default" w:cs="Calibri" w:asciiTheme="minorEastAsia" w:hAnsiTheme="minorEastAsia" w:eastAsiaTheme="minorEastAsia"/>
                <w:bCs/>
                <w:kern w:val="0"/>
              </w:rPr>
            </w:pPr>
            <w:r>
              <w:rPr>
                <w:rFonts w:asciiTheme="minorEastAsia" w:hAnsiTheme="minorEastAsia" w:eastAsiaTheme="minorEastAsia"/>
              </w:rPr>
              <w:t>明装单点横闩式，304不锈钢板材冲压成型，推杆式</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2</w:t>
            </w:r>
          </w:p>
        </w:tc>
        <w:tc>
          <w:tcPr>
            <w:tcW w:w="709" w:type="dxa"/>
            <w:vMerge w:val="restart"/>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7"/>
              </w:numPr>
              <w:rPr>
                <w:rFonts w:hint="default" w:asciiTheme="minorEastAsia" w:hAnsiTheme="minorEastAsia" w:eastAsiaTheme="minorEastAsia"/>
              </w:rPr>
            </w:pPr>
            <w:r>
              <w:rPr>
                <w:rFonts w:asciiTheme="minorEastAsia" w:hAnsiTheme="minorEastAsia" w:eastAsiaTheme="minorEastAsia"/>
              </w:rPr>
              <w:t>带外部锁头，可抵抗超过（2200）磅上的外部拉力</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7"/>
              </w:numPr>
              <w:rPr>
                <w:rFonts w:hint="default" w:asciiTheme="minorEastAsia" w:hAnsiTheme="minorEastAsia" w:eastAsiaTheme="minorEastAsia"/>
              </w:rPr>
            </w:pPr>
            <w:r>
              <w:rPr>
                <w:rFonts w:asciiTheme="minorEastAsia" w:hAnsiTheme="minorEastAsia" w:eastAsiaTheme="minorEastAsia"/>
              </w:rPr>
              <w:t>▲具有声音报警功能，强行推开时现场发出警告声音；合法刷卡开门推开时无声音报警响起；</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1373" w:type="dxa"/>
            <w:vMerge w:val="continue"/>
          </w:tcPr>
          <w:p>
            <w:pPr>
              <w:pStyle w:val="23"/>
              <w:framePr w:wrap="auto" w:vAnchor="margin" w:hAnchor="text" w:yAlign="inline"/>
              <w:rPr>
                <w:rFonts w:hint="default" w:cs="Calibri" w:asciiTheme="minorEastAsia" w:hAnsiTheme="minorEastAsia" w:eastAsiaTheme="minorEastAsia"/>
                <w:b/>
                <w:bCs/>
                <w:kern w:val="0"/>
              </w:rPr>
            </w:pPr>
          </w:p>
        </w:tc>
        <w:tc>
          <w:tcPr>
            <w:tcW w:w="5103" w:type="dxa"/>
            <w:vAlign w:val="center"/>
          </w:tcPr>
          <w:p>
            <w:pPr>
              <w:pStyle w:val="23"/>
              <w:framePr w:wrap="auto" w:vAnchor="margin" w:hAnchor="text" w:yAlign="inline"/>
              <w:numPr>
                <w:ilvl w:val="0"/>
                <w:numId w:val="17"/>
              </w:numPr>
              <w:rPr>
                <w:rFonts w:hint="default" w:asciiTheme="minorEastAsia" w:hAnsiTheme="minorEastAsia" w:eastAsiaTheme="minorEastAsia"/>
              </w:rPr>
            </w:pPr>
            <w:r>
              <w:rPr>
                <w:rFonts w:asciiTheme="minorEastAsia" w:hAnsiTheme="minorEastAsia" w:eastAsiaTheme="minorEastAsia"/>
              </w:rPr>
              <w:t>▲具有每次闭门后自动上锁功能；</w:t>
            </w: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c>
          <w:tcPr>
            <w:tcW w:w="709" w:type="dxa"/>
            <w:vMerge w:val="continue"/>
          </w:tcPr>
          <w:p>
            <w:pPr>
              <w:framePr w:wrap="auto" w:vAnchor="margin" w:hAnchor="text" w:yAlign="inline"/>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12</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220V电源线</w:t>
            </w:r>
          </w:p>
        </w:tc>
        <w:tc>
          <w:tcPr>
            <w:tcW w:w="5103" w:type="dxa"/>
            <w:vAlign w:val="center"/>
          </w:tcPr>
          <w:p>
            <w:pPr>
              <w:pStyle w:val="23"/>
              <w:framePr w:wrap="auto" w:vAnchor="margin" w:hAnchor="text" w:yAlign="inline"/>
              <w:numPr>
                <w:ilvl w:val="0"/>
                <w:numId w:val="18"/>
              </w:numPr>
              <w:rPr>
                <w:rFonts w:hint="default" w:cs="Calibri" w:asciiTheme="minorEastAsia" w:hAnsiTheme="minorEastAsia" w:eastAsiaTheme="minorEastAsia"/>
                <w:bCs/>
                <w:kern w:val="0"/>
              </w:rPr>
            </w:pPr>
            <w:r>
              <w:rPr>
                <w:rFonts w:cs="Times New Roman" w:asciiTheme="minorEastAsia" w:hAnsiTheme="minorEastAsia" w:eastAsiaTheme="minorEastAsia"/>
              </w:rPr>
              <w:t>线径2.5平方，</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150</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13</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网线</w:t>
            </w:r>
          </w:p>
        </w:tc>
        <w:tc>
          <w:tcPr>
            <w:tcW w:w="5103" w:type="dxa"/>
            <w:vAlign w:val="center"/>
          </w:tcPr>
          <w:p>
            <w:pPr>
              <w:pStyle w:val="23"/>
              <w:framePr w:wrap="auto" w:vAnchor="margin" w:hAnchor="text" w:yAlign="inline"/>
              <w:numPr>
                <w:ilvl w:val="0"/>
                <w:numId w:val="19"/>
              </w:numPr>
              <w:rPr>
                <w:rFonts w:hint="default" w:cs="Calibri" w:asciiTheme="minorEastAsia" w:hAnsiTheme="minorEastAsia" w:eastAsiaTheme="minorEastAsia"/>
                <w:bCs/>
                <w:kern w:val="0"/>
              </w:rPr>
            </w:pPr>
            <w:r>
              <w:rPr>
                <w:rFonts w:cs="Times New Roman" w:asciiTheme="minorEastAsia" w:hAnsiTheme="minorEastAsia" w:eastAsiaTheme="minorEastAsia"/>
              </w:rPr>
              <w:t>国标CAT5类线</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300</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14</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金属线槽</w:t>
            </w:r>
          </w:p>
        </w:tc>
        <w:tc>
          <w:tcPr>
            <w:tcW w:w="5103" w:type="dxa"/>
            <w:vAlign w:val="center"/>
          </w:tcPr>
          <w:p>
            <w:pPr>
              <w:pStyle w:val="23"/>
              <w:framePr w:wrap="auto" w:vAnchor="margin" w:hAnchor="text" w:yAlign="inline"/>
              <w:numPr>
                <w:ilvl w:val="0"/>
                <w:numId w:val="20"/>
              </w:numPr>
              <w:rPr>
                <w:rFonts w:hint="default" w:cs="Calibri" w:asciiTheme="minorEastAsia" w:hAnsiTheme="minorEastAsia" w:eastAsiaTheme="minorEastAsia"/>
                <w:bCs/>
                <w:kern w:val="0"/>
              </w:rPr>
            </w:pPr>
            <w:r>
              <w:rPr>
                <w:rFonts w:cs="Times New Roman" w:asciiTheme="minorEastAsia" w:hAnsiTheme="minorEastAsia" w:eastAsiaTheme="minorEastAsia"/>
              </w:rPr>
              <w:t>不锈钢材质</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10</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15</w:t>
            </w:r>
          </w:p>
        </w:tc>
        <w:tc>
          <w:tcPr>
            <w:tcW w:w="1373" w:type="dxa"/>
            <w:vAlign w:val="center"/>
          </w:tcPr>
          <w:p>
            <w:pPr>
              <w:pStyle w:val="23"/>
              <w:framePr w:wrap="auto" w:vAnchor="margin" w:hAnchor="text" w:yAlign="inline"/>
              <w:rPr>
                <w:rFonts w:hint="default" w:cs="Calibri" w:asciiTheme="minorEastAsia" w:hAnsiTheme="minorEastAsia" w:eastAsiaTheme="minorEastAsia"/>
                <w:b/>
                <w:bCs/>
                <w:kern w:val="0"/>
              </w:rPr>
            </w:pPr>
            <w:r>
              <w:rPr>
                <w:rFonts w:asciiTheme="minorEastAsia" w:hAnsiTheme="minorEastAsia" w:eastAsiaTheme="minorEastAsia"/>
              </w:rPr>
              <w:t>PVC线管</w:t>
            </w:r>
          </w:p>
        </w:tc>
        <w:tc>
          <w:tcPr>
            <w:tcW w:w="5103" w:type="dxa"/>
            <w:vAlign w:val="center"/>
          </w:tcPr>
          <w:p>
            <w:pPr>
              <w:pStyle w:val="23"/>
              <w:framePr w:wrap="auto" w:vAnchor="margin" w:hAnchor="text" w:yAlign="inline"/>
              <w:numPr>
                <w:ilvl w:val="0"/>
                <w:numId w:val="21"/>
              </w:numPr>
              <w:rPr>
                <w:rFonts w:hint="default" w:cs="Calibri" w:asciiTheme="minorEastAsia" w:hAnsiTheme="minorEastAsia" w:eastAsiaTheme="minorEastAsia"/>
                <w:bCs/>
                <w:kern w:val="0"/>
              </w:rPr>
            </w:pPr>
            <w:r>
              <w:rPr>
                <w:rFonts w:cs="Times New Roman" w:asciiTheme="minorEastAsia" w:hAnsiTheme="minorEastAsia" w:eastAsiaTheme="minorEastAsia"/>
              </w:rPr>
              <w:t>PVC材质，4分管。</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30</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16</w:t>
            </w:r>
          </w:p>
        </w:tc>
        <w:tc>
          <w:tcPr>
            <w:tcW w:w="1373" w:type="dxa"/>
            <w:vAlign w:val="center"/>
          </w:tcPr>
          <w:p>
            <w:pPr>
              <w:pStyle w:val="23"/>
              <w:framePr w:wrap="auto" w:vAnchor="margin" w:hAnchor="text" w:yAlign="inline"/>
              <w:rPr>
                <w:rFonts w:hint="default" w:asciiTheme="minorEastAsia" w:hAnsiTheme="minorEastAsia" w:eastAsiaTheme="minorEastAsia"/>
              </w:rPr>
            </w:pPr>
            <w:r>
              <w:rPr>
                <w:rFonts w:asciiTheme="minorEastAsia" w:hAnsiTheme="minorEastAsia" w:eastAsiaTheme="minorEastAsia"/>
              </w:rPr>
              <w:t>施工调试</w:t>
            </w:r>
          </w:p>
        </w:tc>
        <w:tc>
          <w:tcPr>
            <w:tcW w:w="5103" w:type="dxa"/>
            <w:vAlign w:val="center"/>
          </w:tcPr>
          <w:p>
            <w:pPr>
              <w:pStyle w:val="23"/>
              <w:framePr w:wrap="auto" w:vAnchor="margin" w:hAnchor="text" w:yAlign="inline"/>
              <w:rPr>
                <w:rFonts w:hint="default" w:cs="Times New Roman" w:asciiTheme="minorEastAsia" w:hAnsiTheme="minorEastAsia" w:eastAsiaTheme="minorEastAsia"/>
              </w:rPr>
            </w:pPr>
            <w:r>
              <w:rPr>
                <w:rFonts w:cs="Times New Roman" w:asciiTheme="minorEastAsia" w:hAnsiTheme="minorEastAsia" w:eastAsiaTheme="minorEastAsia"/>
              </w:rPr>
              <w:t>施工调试标准：</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符合遵循学校的施工管理条例；</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硬件设备无缝接入现有湖畔书院的门禁系统，与现有的设备统一平台管理；</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所有设备通电后工作运行正常；</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值班室客户端可显示进入该区域的人数和名单；</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设备安装牢固，线路应在线槽内，无明露现象；</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明显外露的线须采用不锈钢线槽或线管；</w:t>
            </w:r>
          </w:p>
          <w:p>
            <w:pPr>
              <w:pStyle w:val="23"/>
              <w:framePr w:wrap="auto" w:vAnchor="margin" w:hAnchor="text" w:yAlign="inline"/>
              <w:numPr>
                <w:ilvl w:val="0"/>
                <w:numId w:val="22"/>
              </w:numPr>
              <w:rPr>
                <w:rFonts w:hint="default" w:cs="Times New Roman" w:asciiTheme="minorEastAsia" w:hAnsiTheme="minorEastAsia" w:eastAsiaTheme="minorEastAsia"/>
              </w:rPr>
            </w:pPr>
            <w:r>
              <w:rPr>
                <w:rFonts w:cs="Times New Roman" w:asciiTheme="minorEastAsia" w:hAnsiTheme="minorEastAsia" w:eastAsiaTheme="minorEastAsia"/>
              </w:rPr>
              <w:t>所有线路接好之后须做到线路通畅，减少线头数量并做好保护避免短路烧坏设备。</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eastAsia="zh-TW"/>
              </w:rPr>
              <w:t>1</w:t>
            </w:r>
          </w:p>
        </w:tc>
        <w:tc>
          <w:tcPr>
            <w:tcW w:w="709" w:type="dxa"/>
            <w:vAlign w:val="center"/>
          </w:tcPr>
          <w:p>
            <w:pPr>
              <w:framePr w:wrap="auto" w:vAnchor="margin" w:hAnchor="text" w:yAlign="inline"/>
              <w:rPr>
                <w:rFonts w:asciiTheme="minorEastAsia" w:hAnsiTheme="minorEastAsia" w:eastAsiaTheme="minorEastAsia"/>
                <w:sz w:val="21"/>
                <w:szCs w:val="21"/>
              </w:rPr>
            </w:pPr>
            <w:r>
              <w:rPr>
                <w:rFonts w:cs="宋体" w:asciiTheme="minorEastAsia" w:hAnsiTheme="minorEastAsia" w:eastAsiaTheme="minorEastAsia"/>
                <w:sz w:val="21"/>
                <w:szCs w:val="21"/>
                <w:lang w:val="zh-TW"/>
              </w:rPr>
              <w:t>项</w:t>
            </w:r>
          </w:p>
        </w:tc>
      </w:tr>
    </w:tbl>
    <w:p>
      <w:pPr>
        <w:pStyle w:val="23"/>
        <w:framePr w:wrap="auto" w:vAnchor="margin" w:hAnchor="text" w:yAlign="inline"/>
        <w:ind w:left="108" w:hanging="108"/>
        <w:rPr>
          <w:rFonts w:hint="default" w:ascii="Calibri" w:hAnsi="Calibri" w:cs="Calibri" w:eastAsiaTheme="minorEastAsia"/>
          <w:b/>
          <w:bCs/>
          <w:kern w:val="0"/>
          <w:sz w:val="24"/>
          <w:szCs w:val="24"/>
        </w:rPr>
      </w:pPr>
    </w:p>
    <w:p>
      <w:pPr>
        <w:pStyle w:val="23"/>
        <w:framePr w:wrap="auto" w:vAnchor="margin" w:hAnchor="text" w:yAlign="inline"/>
        <w:spacing w:line="360" w:lineRule="auto"/>
        <w:rPr>
          <w:rFonts w:hint="default" w:ascii="宋体" w:hAnsi="宋体" w:eastAsia="宋体" w:cs="宋体"/>
          <w:b/>
          <w:bCs/>
        </w:rPr>
      </w:pPr>
      <w:r>
        <w:rPr>
          <w:rFonts w:ascii="宋体" w:hAnsi="宋体" w:eastAsia="宋体" w:cs="宋体"/>
          <w:b/>
          <w:bCs/>
          <w:lang w:val="zh-TW" w:eastAsia="zh-TW"/>
        </w:rPr>
        <w:t>说明</w:t>
      </w:r>
      <w:r>
        <w:rPr>
          <w:rFonts w:ascii="宋体" w:hAnsi="宋体" w:eastAsia="宋体" w:cs="宋体"/>
          <w:b/>
          <w:bCs/>
        </w:rPr>
        <w:t>:</w:t>
      </w:r>
    </w:p>
    <w:p>
      <w:pPr>
        <w:pStyle w:val="23"/>
        <w:framePr w:wrap="auto" w:vAnchor="margin" w:hAnchor="text" w:yAlign="inline"/>
        <w:numPr>
          <w:ilvl w:val="0"/>
          <w:numId w:val="23"/>
        </w:numPr>
        <w:tabs>
          <w:tab w:val="left" w:pos="360"/>
        </w:tabs>
        <w:spacing w:line="360" w:lineRule="auto"/>
        <w:ind w:left="360" w:hanging="360"/>
        <w:rPr>
          <w:rFonts w:hint="default" w:ascii="Times" w:hAnsi="Times" w:eastAsia="Times" w:cs="Times"/>
          <w:b/>
          <w:bCs/>
        </w:rPr>
      </w:pPr>
      <w:r>
        <w:rPr>
          <w:rFonts w:ascii="宋体" w:hAnsi="宋体" w:eastAsia="宋体" w:cs="宋体"/>
          <w:b/>
          <w:bCs/>
          <w:lang w:eastAsia="zh-TW"/>
        </w:rPr>
        <w:t>本招标文件要求中，凡标有</w:t>
      </w:r>
      <w:r>
        <w:rPr>
          <w:rFonts w:hint="default" w:ascii="宋体" w:hAnsi="宋体" w:eastAsia="宋体" w:cs="宋体"/>
          <w:b/>
          <w:bCs/>
        </w:rPr>
        <w:t>“▲”</w:t>
      </w:r>
      <w:r>
        <w:rPr>
          <w:rFonts w:ascii="宋体" w:hAnsi="宋体" w:eastAsia="宋体" w:cs="宋体"/>
          <w:b/>
          <w:bCs/>
          <w:lang w:eastAsia="zh-TW"/>
        </w:rPr>
        <w:t>的地方均被视为重要的指标或性能要求，它作为产品档次的描述，不作为废标条款，投标人可选择满足需求清单的产品，也可选择更高档次、规格的产品参与投标，其质量、档次应达到或优于清单中所列产品的标准。但如果不满足</w:t>
      </w:r>
      <w:r>
        <w:rPr>
          <w:rFonts w:hint="default" w:ascii="宋体" w:hAnsi="宋体" w:eastAsia="宋体" w:cs="宋体"/>
          <w:b/>
          <w:bCs/>
        </w:rPr>
        <w:t>“▲”</w:t>
      </w:r>
      <w:r>
        <w:rPr>
          <w:rFonts w:ascii="宋体" w:hAnsi="宋体" w:eastAsia="宋体" w:cs="宋体"/>
          <w:b/>
          <w:bCs/>
          <w:lang w:eastAsia="zh-TW"/>
        </w:rPr>
        <w:t>参数，将导致严重的扣分。</w:t>
      </w:r>
    </w:p>
    <w:p>
      <w:pPr>
        <w:pStyle w:val="23"/>
        <w:framePr w:wrap="auto" w:vAnchor="margin" w:hAnchor="text" w:yAlign="inline"/>
        <w:numPr>
          <w:ilvl w:val="0"/>
          <w:numId w:val="23"/>
        </w:numPr>
        <w:tabs>
          <w:tab w:val="left" w:pos="360"/>
        </w:tabs>
        <w:spacing w:line="360" w:lineRule="auto"/>
        <w:ind w:left="360" w:hanging="360"/>
        <w:rPr>
          <w:rFonts w:hint="default" w:ascii="Times" w:hAnsi="Times" w:eastAsia="Times" w:cs="Times"/>
          <w:b/>
          <w:bCs/>
        </w:rPr>
      </w:pPr>
      <w:r>
        <w:rPr>
          <w:rFonts w:ascii="宋体" w:hAnsi="宋体" w:eastAsia="宋体" w:cs="宋体"/>
          <w:b/>
          <w:bCs/>
          <w:lang w:eastAsia="zh-TW"/>
        </w:rPr>
        <w:t>为保证售后服务质量，必须提供售后服务承诺。</w:t>
      </w:r>
    </w:p>
    <w:p>
      <w:pPr>
        <w:pStyle w:val="23"/>
        <w:framePr w:wrap="auto" w:vAnchor="margin" w:hAnchor="text" w:yAlign="inline"/>
        <w:spacing w:before="60" w:after="240" w:line="360" w:lineRule="auto"/>
        <w:jc w:val="center"/>
        <w:outlineLvl w:val="1"/>
        <w:rPr>
          <w:rFonts w:hint="default"/>
        </w:rPr>
      </w:pPr>
      <w:r>
        <w:br w:type="page"/>
      </w:r>
    </w:p>
    <w:p>
      <w:pPr>
        <w:pStyle w:val="23"/>
        <w:framePr w:wrap="auto" w:vAnchor="margin" w:hAnchor="text" w:yAlign="inline"/>
        <w:spacing w:before="60" w:after="240" w:line="360" w:lineRule="auto"/>
        <w:jc w:val="center"/>
        <w:outlineLvl w:val="1"/>
        <w:rPr>
          <w:rFonts w:hint="default" w:ascii="宋体" w:hAnsi="宋体" w:eastAsia="宋体" w:cs="宋体"/>
          <w:b/>
          <w:bCs/>
          <w:sz w:val="28"/>
          <w:szCs w:val="28"/>
        </w:rPr>
      </w:pPr>
      <w:r>
        <w:rPr>
          <w:rFonts w:ascii="宋体" w:hAnsi="宋体" w:eastAsia="宋体" w:cs="宋体"/>
          <w:b/>
          <w:bCs/>
          <w:sz w:val="28"/>
          <w:szCs w:val="28"/>
          <w:lang w:val="zh-TW" w:eastAsia="zh-TW"/>
        </w:rPr>
        <w:t>第三节 投标文件否决性条款摘要</w:t>
      </w:r>
    </w:p>
    <w:tbl>
      <w:tblPr>
        <w:tblStyle w:val="16"/>
        <w:tblW w:w="856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008"/>
        <w:gridCol w:w="7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b/>
                <w:bCs/>
                <w:sz w:val="24"/>
                <w:szCs w:val="24"/>
              </w:rPr>
              <w:t>1.</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b/>
                <w:bCs/>
                <w:sz w:val="24"/>
                <w:szCs w:val="24"/>
                <w:lang w:val="zh-TW" w:eastAsia="zh-TW"/>
              </w:rPr>
              <w:t>投标文件有下列情形之一的，不予受理：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1.1</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在投标截止时间以后送达的，或者未送达指定地点的；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1.2</w:t>
            </w:r>
          </w:p>
        </w:tc>
        <w:tc>
          <w:tcPr>
            <w:tcW w:w="7560" w:type="dxa"/>
            <w:tcBorders>
              <w:top w:val="nil"/>
              <w:left w:val="nil"/>
              <w:bottom w:val="nil"/>
              <w:right w:val="nil"/>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未按本章</w:t>
            </w:r>
            <w:r>
              <w:rPr>
                <w:rFonts w:ascii="宋体" w:hAnsi="宋体" w:eastAsia="宋体" w:cs="宋体"/>
                <w:sz w:val="24"/>
                <w:szCs w:val="24"/>
              </w:rPr>
              <w:t>“</w:t>
            </w:r>
            <w:r>
              <w:rPr>
                <w:rFonts w:ascii="宋体" w:hAnsi="宋体" w:eastAsia="宋体" w:cs="宋体"/>
                <w:sz w:val="24"/>
                <w:szCs w:val="24"/>
                <w:lang w:val="zh-TW" w:eastAsia="zh-TW"/>
              </w:rPr>
              <w:t>投标人须知专用表</w:t>
            </w:r>
            <w:r>
              <w:rPr>
                <w:rFonts w:ascii="宋体" w:hAnsi="宋体" w:eastAsia="宋体" w:cs="宋体"/>
                <w:sz w:val="24"/>
                <w:szCs w:val="24"/>
              </w:rPr>
              <w:t>”19.1</w:t>
            </w:r>
            <w:r>
              <w:rPr>
                <w:rFonts w:ascii="宋体" w:hAnsi="宋体" w:eastAsia="宋体" w:cs="宋体"/>
                <w:sz w:val="24"/>
                <w:szCs w:val="24"/>
                <w:lang w:val="zh-TW" w:eastAsia="zh-TW"/>
              </w:rPr>
              <w:t>要求密封的；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756"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1.3</w:t>
            </w:r>
          </w:p>
        </w:tc>
        <w:tc>
          <w:tcPr>
            <w:tcW w:w="7560" w:type="dxa"/>
            <w:tcBorders>
              <w:top w:val="nil"/>
              <w:left w:val="nil"/>
              <w:bottom w:val="nil"/>
              <w:right w:val="nil"/>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出席开标会的投标人法定代表人或其授权代表人未携带身份证原件备查的；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1.4</w:t>
            </w:r>
          </w:p>
        </w:tc>
        <w:tc>
          <w:tcPr>
            <w:tcW w:w="7560" w:type="dxa"/>
            <w:tcBorders>
              <w:top w:val="nil"/>
              <w:left w:val="nil"/>
              <w:bottom w:val="nil"/>
              <w:right w:val="nil"/>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投标人的名称与报名领取招标文件时登记的不一致的。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b/>
                <w:bCs/>
                <w:sz w:val="24"/>
                <w:szCs w:val="24"/>
              </w:rPr>
              <w:t>2.</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b/>
                <w:bCs/>
                <w:sz w:val="24"/>
                <w:szCs w:val="24"/>
                <w:lang w:val="zh-TW" w:eastAsia="zh-TW"/>
              </w:rPr>
              <w:t>投标文件有下列情形之一的，按无效标处理：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2.1</w:t>
            </w:r>
          </w:p>
        </w:tc>
        <w:tc>
          <w:tcPr>
            <w:tcW w:w="7560" w:type="dxa"/>
            <w:tcBorders>
              <w:top w:val="nil"/>
              <w:left w:val="nil"/>
              <w:bottom w:val="nil"/>
              <w:right w:val="nil"/>
            </w:tcBorders>
            <w:shd w:val="clear" w:color="auto" w:fill="auto"/>
            <w:tcMar>
              <w:top w:w="80" w:type="dxa"/>
              <w:left w:w="395" w:type="dxa"/>
              <w:bottom w:w="80" w:type="dxa"/>
              <w:right w:w="80" w:type="dxa"/>
            </w:tcMar>
          </w:tcPr>
          <w:p>
            <w:pPr>
              <w:pStyle w:val="23"/>
              <w:framePr w:wrap="auto" w:vAnchor="margin" w:hAnchor="text" w:yAlign="inline"/>
              <w:spacing w:line="360" w:lineRule="auto"/>
              <w:ind w:left="315" w:hanging="315"/>
              <w:rPr>
                <w:rFonts w:hint="default"/>
              </w:rPr>
            </w:pPr>
            <w:r>
              <w:rPr>
                <w:rFonts w:ascii="宋体" w:hAnsi="宋体" w:eastAsia="宋体" w:cs="宋体"/>
                <w:sz w:val="24"/>
                <w:szCs w:val="24"/>
                <w:lang w:val="zh-TW" w:eastAsia="zh-TW"/>
              </w:rPr>
              <w:t>投标人的投标书或资格证明文件未提供或不符合招标文件要求的；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746"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2.2</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投标文件中要求法人代表签字和加盖公章的文件无法人代表签字和公章的，或签字人无法人提供有效委托文件的；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2.3</w:t>
            </w:r>
          </w:p>
        </w:tc>
        <w:tc>
          <w:tcPr>
            <w:tcW w:w="7560" w:type="dxa"/>
            <w:tcBorders>
              <w:top w:val="nil"/>
              <w:left w:val="nil"/>
              <w:bottom w:val="nil"/>
              <w:right w:val="nil"/>
            </w:tcBorders>
            <w:shd w:val="clear" w:color="auto" w:fill="auto"/>
            <w:tcMar>
              <w:top w:w="80" w:type="dxa"/>
              <w:left w:w="358" w:type="dxa"/>
              <w:bottom w:w="80" w:type="dxa"/>
              <w:right w:w="80" w:type="dxa"/>
            </w:tcMar>
          </w:tcPr>
          <w:p>
            <w:pPr>
              <w:pStyle w:val="23"/>
              <w:framePr w:wrap="auto" w:vAnchor="margin" w:hAnchor="text" w:yAlign="inline"/>
              <w:spacing w:line="360" w:lineRule="auto"/>
              <w:ind w:left="278" w:hanging="278"/>
              <w:rPr>
                <w:rFonts w:hint="default"/>
              </w:rPr>
            </w:pPr>
            <w:r>
              <w:rPr>
                <w:rFonts w:ascii="宋体" w:hAnsi="宋体" w:eastAsia="宋体" w:cs="宋体"/>
                <w:sz w:val="24"/>
                <w:szCs w:val="24"/>
                <w:lang w:val="zh-TW" w:eastAsia="zh-TW"/>
              </w:rPr>
              <w:t>未按规定的格式填写，内容不全或关键字迹模糊、无法辨认的；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2.4</w:t>
            </w:r>
          </w:p>
        </w:tc>
        <w:tc>
          <w:tcPr>
            <w:tcW w:w="7560" w:type="dxa"/>
            <w:tcBorders>
              <w:top w:val="nil"/>
              <w:left w:val="nil"/>
              <w:bottom w:val="nil"/>
              <w:right w:val="nil"/>
            </w:tcBorders>
            <w:shd w:val="clear" w:color="auto" w:fill="auto"/>
            <w:tcMar>
              <w:top w:w="80" w:type="dxa"/>
              <w:left w:w="358" w:type="dxa"/>
              <w:bottom w:w="80" w:type="dxa"/>
              <w:right w:w="80" w:type="dxa"/>
            </w:tcMar>
          </w:tcPr>
          <w:p>
            <w:pPr>
              <w:pStyle w:val="23"/>
              <w:framePr w:wrap="auto" w:vAnchor="margin" w:hAnchor="text" w:yAlign="inline"/>
              <w:spacing w:line="360" w:lineRule="auto"/>
              <w:ind w:left="278" w:hanging="278"/>
              <w:rPr>
                <w:rFonts w:hint="default"/>
              </w:rPr>
            </w:pPr>
            <w:r>
              <w:rPr>
                <w:rFonts w:ascii="宋体" w:hAnsi="宋体" w:eastAsia="宋体" w:cs="宋体"/>
                <w:sz w:val="24"/>
                <w:szCs w:val="24"/>
                <w:lang w:val="zh-TW" w:eastAsia="zh-TW"/>
              </w:rPr>
              <w:t>投标有效期不满足招标文件要求的；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771"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2.5</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投标人递交两份或多份内容不同投标方案，招标文件规定提交备选投标方案的除外；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2.6</w:t>
            </w:r>
          </w:p>
        </w:tc>
        <w:tc>
          <w:tcPr>
            <w:tcW w:w="7560" w:type="dxa"/>
            <w:tcBorders>
              <w:top w:val="nil"/>
              <w:left w:val="nil"/>
              <w:bottom w:val="nil"/>
              <w:right w:val="nil"/>
            </w:tcBorders>
            <w:shd w:val="clear" w:color="auto" w:fill="auto"/>
            <w:tcMar>
              <w:top w:w="80" w:type="dxa"/>
              <w:left w:w="358" w:type="dxa"/>
              <w:bottom w:w="80" w:type="dxa"/>
              <w:right w:w="80" w:type="dxa"/>
            </w:tcMar>
          </w:tcPr>
          <w:p>
            <w:pPr>
              <w:pStyle w:val="23"/>
              <w:framePr w:wrap="auto" w:vAnchor="margin" w:hAnchor="text" w:yAlign="inline"/>
              <w:spacing w:line="360" w:lineRule="auto"/>
              <w:ind w:left="278" w:hanging="278"/>
              <w:rPr>
                <w:rFonts w:hint="default"/>
              </w:rPr>
            </w:pPr>
            <w:r>
              <w:rPr>
                <w:rFonts w:ascii="宋体" w:hAnsi="宋体" w:eastAsia="宋体" w:cs="宋体"/>
                <w:sz w:val="24"/>
                <w:szCs w:val="24"/>
                <w:lang w:val="zh-TW" w:eastAsia="zh-TW"/>
              </w:rPr>
              <w:t>投标报价有严重缺漏项目的；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06"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2.7</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同一实际控制人控制的或法定代表人为同一个人的两个及两个以上法人，母公司、全资子公司及其控股公司，在本招标中同时投标。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b/>
                <w:bCs/>
                <w:sz w:val="24"/>
                <w:szCs w:val="24"/>
              </w:rPr>
              <w:t>3.</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b/>
                <w:bCs/>
                <w:sz w:val="24"/>
                <w:szCs w:val="24"/>
                <w:lang w:val="zh-TW" w:eastAsia="zh-TW"/>
              </w:rPr>
              <w:t>投标文件有下列情形之一的，按废标处理：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3.1</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投标人以他人的名义投标或出现下列串通投标、弄虚作假投标嫌疑的：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3.1.1</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不同投标人的投标文件内容（含错漏之处）存在非正常一致；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3.1.2</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不同投标人的投标文件载明的项目管理班子成员出现同一人的；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3.1.3</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不同投标人的投标文件相互混装的；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3.1.4</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评委会认定的其他串通投标情形。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227"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3.2</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投标人拒不按照要求对投标文件进行澄清、说明、补正的；评标委员会根据招标文件的规定对投标文件的计算错误进行修正，投标人不接受修正后的投标报价的；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3.3</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投标文件的投标报价中包含了价格调整要求的投标；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57"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3.5</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投标人复制招标文件的技术规格相关部分内容作为其投标文件中一部分的；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008"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rPr>
              <w:t>3.6</w:t>
            </w:r>
          </w:p>
        </w:tc>
        <w:tc>
          <w:tcPr>
            <w:tcW w:w="7560"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投标文件符合招标文件中规定废标的其他因素的。</w:t>
            </w:r>
          </w:p>
        </w:tc>
      </w:tr>
    </w:tbl>
    <w:p>
      <w:pPr>
        <w:pStyle w:val="23"/>
        <w:framePr w:wrap="auto" w:vAnchor="margin" w:hAnchor="text" w:yAlign="inline"/>
        <w:spacing w:before="60" w:after="240"/>
        <w:jc w:val="center"/>
        <w:rPr>
          <w:rFonts w:hint="default" w:ascii="宋体" w:hAnsi="宋体" w:eastAsia="宋体" w:cs="宋体"/>
          <w:b/>
          <w:bCs/>
          <w:sz w:val="28"/>
          <w:szCs w:val="28"/>
        </w:rPr>
      </w:pPr>
    </w:p>
    <w:p>
      <w:pPr>
        <w:pStyle w:val="23"/>
        <w:framePr w:wrap="auto" w:vAnchor="margin" w:hAnchor="text" w:yAlign="inline"/>
        <w:spacing w:before="60" w:after="240" w:line="360" w:lineRule="auto"/>
        <w:jc w:val="center"/>
        <w:outlineLvl w:val="1"/>
        <w:rPr>
          <w:rFonts w:hint="default"/>
        </w:rPr>
      </w:pPr>
      <w:r>
        <w:rPr>
          <w:rFonts w:ascii="宋体" w:hAnsi="宋体" w:eastAsia="宋体" w:cs="宋体"/>
          <w:b/>
          <w:bCs/>
          <w:sz w:val="24"/>
          <w:szCs w:val="24"/>
        </w:rPr>
        <w:br w:type="page"/>
      </w:r>
    </w:p>
    <w:p>
      <w:pPr>
        <w:pStyle w:val="23"/>
        <w:framePr w:wrap="auto" w:vAnchor="margin" w:hAnchor="text" w:yAlign="inline"/>
        <w:spacing w:before="60" w:after="240" w:line="360" w:lineRule="auto"/>
        <w:jc w:val="center"/>
        <w:outlineLvl w:val="1"/>
        <w:rPr>
          <w:rFonts w:hint="default" w:ascii="宋体" w:hAnsi="宋体" w:eastAsia="宋体" w:cs="宋体"/>
          <w:b/>
          <w:bCs/>
          <w:sz w:val="28"/>
          <w:szCs w:val="28"/>
        </w:rPr>
      </w:pPr>
      <w:r>
        <w:rPr>
          <w:rFonts w:ascii="宋体" w:hAnsi="宋体" w:eastAsia="宋体" w:cs="宋体"/>
          <w:b/>
          <w:bCs/>
          <w:sz w:val="28"/>
          <w:szCs w:val="28"/>
          <w:lang w:val="zh-TW" w:eastAsia="zh-TW"/>
        </w:rPr>
        <w:t>第四节 评标办法</w:t>
      </w:r>
    </w:p>
    <w:tbl>
      <w:tblPr>
        <w:tblStyle w:val="16"/>
        <w:tblW w:w="861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106"/>
        <w:gridCol w:w="7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b/>
                <w:bCs/>
                <w:sz w:val="24"/>
                <w:szCs w:val="24"/>
                <w:lang w:val="zh-TW" w:eastAsia="zh-TW"/>
              </w:rPr>
              <w:t>1.</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b/>
                <w:bCs/>
                <w:sz w:val="24"/>
                <w:szCs w:val="24"/>
                <w:lang w:val="zh-TW" w:eastAsia="zh-TW"/>
              </w:rPr>
              <w:t>评标办法：综合评分法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b/>
                <w:bCs/>
                <w:sz w:val="24"/>
                <w:szCs w:val="24"/>
                <w:lang w:val="zh-TW" w:eastAsia="zh-TW"/>
              </w:rPr>
              <w:t>2.</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b/>
                <w:bCs/>
                <w:sz w:val="24"/>
                <w:szCs w:val="24"/>
                <w:lang w:val="zh-TW" w:eastAsia="zh-TW"/>
              </w:rPr>
              <w:t>评标程序：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2.1</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符合性检查：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7"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2.1.1</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jc w:val="left"/>
              <w:rPr>
                <w:rFonts w:hint="default"/>
              </w:rPr>
            </w:pPr>
            <w:r>
              <w:rPr>
                <w:rFonts w:ascii="宋体" w:hAnsi="宋体" w:eastAsia="宋体" w:cs="宋体"/>
                <w:kern w:val="0"/>
                <w:sz w:val="24"/>
                <w:szCs w:val="24"/>
                <w:lang w:val="zh-TW" w:eastAsia="zh-TW"/>
              </w:rPr>
              <w:t>评标委员会根据“评比因素《符合性检查表》”的内容和标准，对所有投标进行符合性检查。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82"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2.1.2</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符合性检查的对象是投标人提交的投标文件，评标委员会只就投标文件中所载明的情况进行评审。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247"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2.1.3</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符合性检查的结果是“通过”或“不通过”，只有逐条通过《符合性检查表》各项检查的投标方能进入下一阶段的评标，否则将导致其投标被废标。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74"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2.2</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商务及技术评议：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78"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2.2.1</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评标委员会根据</w:t>
            </w:r>
            <w:r>
              <w:rPr>
                <w:rFonts w:ascii="宋体" w:hAnsi="宋体" w:eastAsia="宋体" w:cs="宋体"/>
                <w:sz w:val="24"/>
                <w:szCs w:val="24"/>
              </w:rPr>
              <w:t>“</w:t>
            </w:r>
            <w:r>
              <w:rPr>
                <w:rFonts w:ascii="宋体" w:hAnsi="宋体" w:eastAsia="宋体" w:cs="宋体"/>
                <w:sz w:val="24"/>
                <w:szCs w:val="24"/>
                <w:lang w:val="zh-TW" w:eastAsia="zh-TW"/>
              </w:rPr>
              <w:t>评比因素《商务及技术评议指标表》</w:t>
            </w:r>
            <w:r>
              <w:rPr>
                <w:rFonts w:ascii="宋体" w:hAnsi="宋体" w:eastAsia="宋体" w:cs="宋体"/>
                <w:sz w:val="24"/>
                <w:szCs w:val="24"/>
              </w:rPr>
              <w:t>”</w:t>
            </w:r>
            <w:r>
              <w:rPr>
                <w:rFonts w:ascii="宋体" w:hAnsi="宋体" w:eastAsia="宋体" w:cs="宋体"/>
                <w:sz w:val="24"/>
                <w:szCs w:val="24"/>
                <w:lang w:val="zh-TW" w:eastAsia="zh-TW"/>
              </w:rPr>
              <w:t>的内容和标准，对通过符合性检查的投标进行商务及技术评议。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682"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2.2.2</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评标委员会将对照招标文件中的商务、技术需求条款和投标文件中的商务、技术条款响应进行评议。评标委员会成员将按照</w:t>
            </w:r>
            <w:r>
              <w:rPr>
                <w:rFonts w:ascii="宋体" w:hAnsi="宋体" w:eastAsia="宋体" w:cs="宋体"/>
                <w:sz w:val="24"/>
                <w:szCs w:val="24"/>
              </w:rPr>
              <w:t>“</w:t>
            </w:r>
            <w:r>
              <w:rPr>
                <w:rFonts w:ascii="宋体" w:hAnsi="宋体" w:eastAsia="宋体" w:cs="宋体"/>
                <w:sz w:val="24"/>
                <w:szCs w:val="24"/>
                <w:lang w:val="zh-TW" w:eastAsia="zh-TW"/>
              </w:rPr>
              <w:t>评比因素《商务及技术评议指标表》</w:t>
            </w:r>
            <w:r>
              <w:rPr>
                <w:rFonts w:ascii="宋体" w:hAnsi="宋体" w:eastAsia="宋体" w:cs="宋体"/>
                <w:sz w:val="24"/>
                <w:szCs w:val="24"/>
              </w:rPr>
              <w:t>”</w:t>
            </w:r>
            <w:r>
              <w:rPr>
                <w:rFonts w:ascii="宋体" w:hAnsi="宋体" w:eastAsia="宋体" w:cs="宋体"/>
                <w:sz w:val="24"/>
                <w:szCs w:val="24"/>
                <w:lang w:val="zh-TW" w:eastAsia="zh-TW"/>
              </w:rPr>
              <w:t>确定的权重比例独立对每个投标的商务及技术部分以打分的方式进行评议。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88"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2.2.3</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评委会成员将对照招标文件中的相关要求和投标文件的响应情况进行打分。每位投标人的得分由评委的评分进行算术平均得出。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125"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2.3</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价格评议：</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评委会根据招标文件“评比因素</w:t>
            </w:r>
            <w:r>
              <w:rPr>
                <w:rFonts w:ascii="宋体" w:hAnsi="宋体" w:eastAsia="宋体" w:cs="宋体"/>
                <w:sz w:val="24"/>
                <w:szCs w:val="24"/>
              </w:rPr>
              <w:t>”</w:t>
            </w:r>
            <w:r>
              <w:rPr>
                <w:rFonts w:ascii="宋体" w:hAnsi="宋体" w:eastAsia="宋体" w:cs="宋体"/>
                <w:sz w:val="24"/>
                <w:szCs w:val="24"/>
                <w:lang w:val="zh-TW" w:eastAsia="zh-TW"/>
              </w:rPr>
              <w:t>中对应的内容和标准，对通过符合性和不可偏离项检查的投标进行价格评议。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17"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2.4</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综合得分：</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投标人的最终评标得分＝价格得分+商务评议得分+技术评议得分。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4"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2.5</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预中标人的确定：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796"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2.5.1</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根据各投标人的评标总得分由高到低顺序列出投标人的名次，推荐综合得分高的为中标候选人。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5" w:hRule="exact"/>
          <w:jc w:val="center"/>
        </w:trPr>
        <w:tc>
          <w:tcPr>
            <w:tcW w:w="1106"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ind w:left="170"/>
              <w:rPr>
                <w:rFonts w:hint="default"/>
              </w:rPr>
            </w:pPr>
            <w:r>
              <w:rPr>
                <w:rFonts w:ascii="宋体" w:hAnsi="宋体" w:eastAsia="宋体" w:cs="宋体"/>
                <w:sz w:val="24"/>
                <w:szCs w:val="24"/>
                <w:lang w:val="zh-TW" w:eastAsia="zh-TW"/>
              </w:rPr>
              <w:t>2.5.2</w:t>
            </w:r>
          </w:p>
        </w:tc>
        <w:tc>
          <w:tcPr>
            <w:tcW w:w="7507" w:type="dxa"/>
            <w:tcBorders>
              <w:top w:val="nil"/>
              <w:left w:val="nil"/>
              <w:bottom w:val="nil"/>
              <w:right w:val="nil"/>
            </w:tcBorders>
            <w:shd w:val="clear" w:color="auto" w:fill="auto"/>
            <w:tcMar>
              <w:top w:w="80" w:type="dxa"/>
              <w:left w:w="80" w:type="dxa"/>
              <w:bottom w:w="80" w:type="dxa"/>
              <w:right w:w="80" w:type="dxa"/>
            </w:tcMa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评标总得分相同的，按投标报价由低到高顺序排列；评标总得分且投标报价相同的，按技术指标得分优劣顺序排列。</w:t>
            </w:r>
          </w:p>
        </w:tc>
      </w:tr>
    </w:tbl>
    <w:p>
      <w:pPr>
        <w:pStyle w:val="23"/>
        <w:framePr w:wrap="auto" w:vAnchor="margin" w:hAnchor="text" w:yAlign="inline"/>
        <w:spacing w:before="60" w:after="240"/>
        <w:jc w:val="center"/>
        <w:rPr>
          <w:rFonts w:hint="default" w:ascii="宋体" w:hAnsi="宋体" w:eastAsia="宋体" w:cs="宋体"/>
          <w:b/>
          <w:bCs/>
          <w:sz w:val="28"/>
          <w:szCs w:val="28"/>
        </w:rPr>
      </w:pP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b/>
          <w:bCs/>
          <w:sz w:val="24"/>
          <w:szCs w:val="24"/>
        </w:rPr>
        <w:t xml:space="preserve">3 </w:t>
      </w:r>
      <w:r>
        <w:rPr>
          <w:rFonts w:ascii="宋体" w:hAnsi="宋体" w:eastAsia="宋体" w:cs="宋体"/>
          <w:b/>
          <w:bCs/>
          <w:sz w:val="24"/>
          <w:szCs w:val="24"/>
          <w:lang w:val="zh-TW" w:eastAsia="zh-TW"/>
        </w:rPr>
        <w:t>评比因素</w:t>
      </w: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sz w:val="24"/>
          <w:szCs w:val="24"/>
        </w:rPr>
        <w:t>3.1</w:t>
      </w:r>
      <w:r>
        <w:rPr>
          <w:rFonts w:ascii="宋体" w:hAnsi="宋体" w:eastAsia="宋体" w:cs="宋体"/>
          <w:sz w:val="24"/>
          <w:szCs w:val="24"/>
          <w:lang w:val="zh-TW" w:eastAsia="zh-TW"/>
        </w:rPr>
        <w:t>符合性检查表：</w:t>
      </w:r>
    </w:p>
    <w:tbl>
      <w:tblPr>
        <w:tblStyle w:val="16"/>
        <w:tblW w:w="8729"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6345"/>
        <w:gridCol w:w="2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评议项目</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评议标准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法定代表人证明书</w:t>
            </w:r>
            <w:r>
              <w:rPr>
                <w:rFonts w:ascii="宋体" w:hAnsi="宋体" w:eastAsia="宋体" w:cs="宋体"/>
                <w:sz w:val="24"/>
                <w:szCs w:val="24"/>
              </w:rPr>
              <w:t>/</w:t>
            </w:r>
            <w:r>
              <w:rPr>
                <w:rFonts w:ascii="宋体" w:hAnsi="宋体" w:eastAsia="宋体" w:cs="宋体"/>
                <w:sz w:val="24"/>
                <w:szCs w:val="24"/>
                <w:lang w:val="zh-TW" w:eastAsia="zh-TW"/>
              </w:rPr>
              <w:t>法人授权委托证明书</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（投标文件如由法定代表人签署，需提供法定代表人证明书，否则需提供法定代表人证明书和法人授权委托证明书</w:t>
            </w:r>
            <w:r>
              <w:rPr>
                <w:rFonts w:ascii="宋体" w:hAnsi="宋体" w:eastAsia="宋体" w:cs="宋体"/>
                <w:sz w:val="24"/>
                <w:szCs w:val="24"/>
              </w:rPr>
              <w:t>)</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同一项目出现两个或以上报价</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投标人的报价低于其成本，且不能做出合理说明</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投标报价有严重缺漏项目</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投标文件载明的交货期超过招标文件规定的期限</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投标文件载明的免费保修期低于招标文件规定的期限</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rPr>
                <w:rFonts w:hint="default"/>
              </w:rPr>
            </w:pPr>
            <w:r>
              <w:rPr>
                <w:rFonts w:ascii="宋体" w:hAnsi="宋体" w:eastAsia="宋体" w:cs="宋体"/>
                <w:sz w:val="24"/>
                <w:szCs w:val="24"/>
                <w:lang w:val="zh-TW" w:eastAsia="zh-TW"/>
              </w:rPr>
              <w:t>所投产品、工程、服务在质量、技术、方案等方面没有实质性满足招标文件要求，或者不可偏离项有负偏离的</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rPr>
                <w:rFonts w:hint="default"/>
              </w:rPr>
            </w:pPr>
            <w:r>
              <w:rPr>
                <w:rFonts w:ascii="宋体" w:hAnsi="宋体" w:eastAsia="宋体" w:cs="宋体"/>
                <w:sz w:val="24"/>
                <w:szCs w:val="24"/>
                <w:lang w:val="zh-TW" w:eastAsia="zh-TW"/>
              </w:rPr>
              <w:t>未按招标文件对投标文件组成的要求提供投标文件的（投标文件组成不完整或未按格式填写）；</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rPr>
                <w:rFonts w:hint="default"/>
              </w:rPr>
            </w:pPr>
            <w:r>
              <w:rPr>
                <w:rFonts w:ascii="宋体" w:hAnsi="宋体" w:eastAsia="宋体" w:cs="宋体"/>
                <w:sz w:val="24"/>
                <w:szCs w:val="24"/>
                <w:lang w:val="zh-TW" w:eastAsia="zh-TW"/>
              </w:rPr>
              <w:t>《技术规格响应</w:t>
            </w:r>
            <w:r>
              <w:rPr>
                <w:rFonts w:ascii="Calibri" w:hAnsi="Calibri" w:eastAsia="Calibri" w:cs="Calibri"/>
                <w:sz w:val="24"/>
                <w:szCs w:val="24"/>
              </w:rPr>
              <w:t>/</w:t>
            </w:r>
            <w:r>
              <w:rPr>
                <w:rFonts w:ascii="宋体" w:hAnsi="宋体" w:eastAsia="宋体" w:cs="宋体"/>
                <w:sz w:val="24"/>
                <w:szCs w:val="24"/>
                <w:lang w:val="zh-TW" w:eastAsia="zh-TW"/>
              </w:rPr>
              <w:t>偏离表》或《商务条款响应</w:t>
            </w:r>
            <w:r>
              <w:rPr>
                <w:rFonts w:ascii="Calibri" w:hAnsi="Calibri" w:eastAsia="Calibri" w:cs="Calibri"/>
                <w:sz w:val="24"/>
                <w:szCs w:val="24"/>
              </w:rPr>
              <w:t>/</w:t>
            </w:r>
            <w:r>
              <w:rPr>
                <w:rFonts w:ascii="宋体" w:hAnsi="宋体" w:eastAsia="宋体" w:cs="宋体"/>
                <w:sz w:val="24"/>
                <w:szCs w:val="24"/>
                <w:lang w:val="zh-TW" w:eastAsia="zh-TW"/>
              </w:rPr>
              <w:t>偏离表》填写不全、不明或不实</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法律、法规规定的其他情形</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合格</w:t>
            </w:r>
            <w:r>
              <w:rPr>
                <w:rFonts w:ascii="宋体" w:hAnsi="宋体" w:eastAsia="宋体" w:cs="宋体"/>
                <w:sz w:val="24"/>
                <w:szCs w:val="24"/>
              </w:rPr>
              <w:t>/</w:t>
            </w:r>
            <w:r>
              <w:rPr>
                <w:rFonts w:ascii="宋体" w:hAnsi="宋体" w:eastAsia="宋体" w:cs="宋体"/>
                <w:sz w:val="24"/>
                <w:szCs w:val="24"/>
                <w:lang w:val="zh-TW" w:eastAsia="zh-TW"/>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0" w:hRule="atLeast"/>
        </w:trPr>
        <w:tc>
          <w:tcPr>
            <w:tcW w:w="6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结论</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通过</w:t>
            </w:r>
            <w:r>
              <w:rPr>
                <w:rFonts w:ascii="宋体" w:hAnsi="宋体" w:eastAsia="宋体" w:cs="宋体"/>
                <w:sz w:val="24"/>
                <w:szCs w:val="24"/>
              </w:rPr>
              <w:t>/</w:t>
            </w:r>
            <w:r>
              <w:rPr>
                <w:rFonts w:ascii="宋体" w:hAnsi="宋体" w:eastAsia="宋体" w:cs="宋体"/>
                <w:sz w:val="24"/>
                <w:szCs w:val="24"/>
                <w:lang w:val="zh-TW" w:eastAsia="zh-TW"/>
              </w:rPr>
              <w:t>不通过</w:t>
            </w:r>
          </w:p>
        </w:tc>
      </w:tr>
    </w:tbl>
    <w:p>
      <w:pPr>
        <w:pStyle w:val="23"/>
        <w:framePr w:wrap="auto" w:vAnchor="margin" w:hAnchor="text" w:yAlign="inline"/>
        <w:rPr>
          <w:rFonts w:hint="default" w:ascii="宋体" w:hAnsi="宋体" w:eastAsia="宋体" w:cs="宋体"/>
          <w:b/>
          <w:bCs/>
          <w:sz w:val="24"/>
          <w:szCs w:val="24"/>
        </w:rPr>
      </w:pP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sz w:val="24"/>
          <w:szCs w:val="24"/>
        </w:rPr>
        <w:t>3.2</w:t>
      </w:r>
      <w:r>
        <w:rPr>
          <w:rFonts w:ascii="宋体" w:hAnsi="宋体" w:eastAsia="宋体" w:cs="宋体"/>
          <w:sz w:val="24"/>
          <w:szCs w:val="24"/>
          <w:lang w:val="zh-TW" w:eastAsia="zh-TW"/>
        </w:rPr>
        <w:t>价格、商务及技术评议指标量化表：</w:t>
      </w:r>
      <w:r>
        <w:rPr>
          <w:rFonts w:ascii="宋体" w:hAnsi="宋体" w:eastAsia="宋体" w:cs="宋体"/>
          <w:sz w:val="24"/>
          <w:szCs w:val="24"/>
        </w:rPr>
        <w:t>[</w:t>
      </w:r>
      <w:r>
        <w:rPr>
          <w:rFonts w:ascii="宋体" w:hAnsi="宋体" w:eastAsia="宋体" w:cs="宋体"/>
          <w:sz w:val="24"/>
          <w:szCs w:val="24"/>
          <w:lang w:val="zh-TW" w:eastAsia="zh-TW"/>
        </w:rPr>
        <w:t>满分：</w:t>
      </w:r>
      <w:r>
        <w:rPr>
          <w:rFonts w:ascii="宋体" w:hAnsi="宋体" w:eastAsia="宋体" w:cs="宋体"/>
          <w:sz w:val="24"/>
          <w:szCs w:val="24"/>
        </w:rPr>
        <w:t>100]</w:t>
      </w:r>
    </w:p>
    <w:tbl>
      <w:tblPr>
        <w:tblStyle w:val="16"/>
        <w:tblW w:w="881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251"/>
        <w:gridCol w:w="1572"/>
        <w:gridCol w:w="857"/>
        <w:gridCol w:w="5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8"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b/>
                <w:bCs/>
                <w:sz w:val="24"/>
                <w:szCs w:val="24"/>
                <w:lang w:val="zh-TW" w:eastAsia="zh-TW"/>
              </w:rPr>
              <w:t>类别</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b/>
                <w:bCs/>
                <w:sz w:val="24"/>
                <w:szCs w:val="24"/>
                <w:lang w:val="zh-TW" w:eastAsia="zh-TW"/>
              </w:rPr>
              <w:t>评分项目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b/>
                <w:bCs/>
                <w:sz w:val="24"/>
                <w:szCs w:val="24"/>
                <w:lang w:val="zh-TW" w:eastAsia="zh-TW"/>
              </w:rPr>
              <w:t>权重</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b/>
                <w:bCs/>
                <w:sz w:val="24"/>
                <w:szCs w:val="24"/>
                <w:lang w:val="zh-TW" w:eastAsia="zh-TW"/>
              </w:rPr>
              <w:t>评分准则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0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lang w:val="zh-TW" w:eastAsia="zh-TW"/>
              </w:rPr>
              <w:t>价格分</w:t>
            </w:r>
          </w:p>
          <w:p>
            <w:pPr>
              <w:pStyle w:val="23"/>
              <w:framePr w:wrap="auto" w:vAnchor="margin" w:hAnchor="text" w:yAlign="inline"/>
              <w:jc w:val="center"/>
              <w:rPr>
                <w:rFonts w:hint="default"/>
              </w:rPr>
            </w:pPr>
            <w:r>
              <w:rPr>
                <w:rFonts w:ascii="宋体" w:hAnsi="宋体" w:eastAsia="宋体" w:cs="宋体"/>
                <w:sz w:val="24"/>
                <w:szCs w:val="24"/>
              </w:rPr>
              <w:t>(30</w:t>
            </w:r>
            <w:r>
              <w:rPr>
                <w:rFonts w:ascii="宋体" w:hAnsi="宋体" w:eastAsia="宋体" w:cs="宋体"/>
                <w:sz w:val="24"/>
                <w:szCs w:val="24"/>
                <w:lang w:val="zh-TW" w:eastAsia="zh-TW"/>
              </w:rPr>
              <w:t>分</w:t>
            </w:r>
            <w:r>
              <w:rPr>
                <w:rFonts w:ascii="宋体" w:hAnsi="宋体" w:eastAsia="宋体" w:cs="宋体"/>
                <w:sz w:val="24"/>
                <w:szCs w:val="24"/>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lang w:val="zh-TW" w:eastAsia="zh-TW"/>
              </w:rPr>
              <w:t>投标总价</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rPr>
              <w:t>30</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rPr>
            </w:pPr>
            <w:r>
              <w:rPr>
                <w:rFonts w:ascii="宋体" w:hAnsi="宋体" w:eastAsia="宋体" w:cs="宋体"/>
                <w:sz w:val="24"/>
                <w:szCs w:val="24"/>
                <w:lang w:val="zh-TW" w:eastAsia="zh-TW"/>
              </w:rPr>
              <w:t>投标报价得分</w:t>
            </w:r>
            <w:r>
              <w:rPr>
                <w:rFonts w:ascii="宋体" w:hAnsi="宋体" w:eastAsia="宋体" w:cs="宋体"/>
                <w:sz w:val="24"/>
                <w:szCs w:val="24"/>
              </w:rPr>
              <w:t>=</w:t>
            </w:r>
            <w:r>
              <w:rPr>
                <w:rFonts w:ascii="宋体" w:hAnsi="宋体" w:eastAsia="宋体" w:cs="宋体"/>
                <w:sz w:val="24"/>
                <w:szCs w:val="24"/>
                <w:lang w:val="zh-TW" w:eastAsia="zh-TW"/>
              </w:rPr>
              <w:t>（评标基准价</w:t>
            </w:r>
            <w:r>
              <w:rPr>
                <w:rFonts w:ascii="宋体" w:hAnsi="宋体" w:eastAsia="宋体" w:cs="宋体"/>
                <w:sz w:val="24"/>
                <w:szCs w:val="24"/>
              </w:rPr>
              <w:t>/</w:t>
            </w:r>
            <w:r>
              <w:rPr>
                <w:rFonts w:ascii="宋体" w:hAnsi="宋体" w:eastAsia="宋体" w:cs="宋体"/>
                <w:sz w:val="24"/>
                <w:szCs w:val="24"/>
                <w:lang w:val="zh-TW" w:eastAsia="zh-TW"/>
              </w:rPr>
              <w:t>投标报价）</w:t>
            </w:r>
            <w:r>
              <w:rPr>
                <w:rFonts w:ascii="宋体" w:hAnsi="宋体" w:eastAsia="宋体" w:cs="宋体"/>
                <w:sz w:val="24"/>
                <w:szCs w:val="24"/>
              </w:rPr>
              <w:t>×100×30%</w:t>
            </w:r>
            <w:r>
              <w:rPr>
                <w:rFonts w:ascii="宋体" w:hAnsi="宋体" w:eastAsia="宋体" w:cs="宋体"/>
                <w:sz w:val="24"/>
                <w:szCs w:val="24"/>
                <w:lang w:val="zh-TW" w:eastAsia="zh-TW"/>
              </w:rPr>
              <w:t>，评标基准价为通过符合性审查且价格最低的投标报价。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trPr>
        <w:tc>
          <w:tcPr>
            <w:tcW w:w="1251"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lang w:val="zh-TW" w:eastAsia="zh-TW"/>
              </w:rPr>
              <w:t>商务分</w:t>
            </w:r>
          </w:p>
          <w:p>
            <w:pPr>
              <w:pStyle w:val="23"/>
              <w:framePr w:wrap="auto" w:vAnchor="margin" w:hAnchor="text" w:yAlign="inline"/>
              <w:jc w:val="center"/>
              <w:rPr>
                <w:rFonts w:hint="default"/>
              </w:rPr>
            </w:pPr>
            <w:r>
              <w:rPr>
                <w:rFonts w:ascii="宋体" w:hAnsi="宋体" w:eastAsia="宋体" w:cs="宋体"/>
                <w:sz w:val="24"/>
                <w:szCs w:val="24"/>
                <w:lang w:val="zh-TW" w:eastAsia="zh-TW"/>
              </w:rPr>
              <w:t>（</w:t>
            </w:r>
            <w:r>
              <w:rPr>
                <w:rFonts w:ascii="宋体" w:hAnsi="宋体" w:eastAsia="宋体" w:cs="宋体"/>
                <w:sz w:val="24"/>
                <w:szCs w:val="24"/>
              </w:rPr>
              <w:t>14</w:t>
            </w:r>
            <w:r>
              <w:rPr>
                <w:rFonts w:ascii="宋体" w:hAnsi="宋体" w:eastAsia="宋体" w:cs="宋体"/>
                <w:sz w:val="24"/>
                <w:szCs w:val="24"/>
                <w:lang w:val="zh-TW" w:eastAsia="zh-TW"/>
              </w:rPr>
              <w:t>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lang w:val="zh-TW" w:eastAsia="zh-TW"/>
              </w:rPr>
              <w:t>服务方案</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rPr>
              <w:t>4</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包括技术团队、方案、人员、实施进度、相关配套措施、场地、车辆等。</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优得</w:t>
            </w:r>
            <w:r>
              <w:rPr>
                <w:rFonts w:ascii="宋体" w:hAnsi="宋体" w:eastAsia="宋体" w:cs="宋体"/>
                <w:sz w:val="24"/>
                <w:szCs w:val="24"/>
              </w:rPr>
              <w:t>4</w:t>
            </w:r>
            <w:r>
              <w:rPr>
                <w:rFonts w:ascii="宋体" w:hAnsi="宋体" w:eastAsia="宋体" w:cs="宋体"/>
                <w:sz w:val="24"/>
                <w:szCs w:val="24"/>
                <w:lang w:val="zh-TW" w:eastAsia="zh-TW"/>
              </w:rPr>
              <w:t>分，良得</w:t>
            </w:r>
            <w:r>
              <w:rPr>
                <w:rFonts w:ascii="宋体" w:hAnsi="宋体" w:eastAsia="宋体" w:cs="宋体"/>
                <w:sz w:val="24"/>
                <w:szCs w:val="24"/>
              </w:rPr>
              <w:t>2</w:t>
            </w:r>
            <w:r>
              <w:rPr>
                <w:rFonts w:ascii="宋体" w:hAnsi="宋体" w:eastAsia="宋体" w:cs="宋体"/>
                <w:sz w:val="24"/>
                <w:szCs w:val="24"/>
                <w:lang w:val="zh-TW" w:eastAsia="zh-TW"/>
              </w:rPr>
              <w:t>分，中得</w:t>
            </w:r>
            <w:r>
              <w:rPr>
                <w:rFonts w:ascii="宋体" w:hAnsi="宋体" w:eastAsia="宋体" w:cs="宋体"/>
                <w:sz w:val="24"/>
                <w:szCs w:val="24"/>
              </w:rPr>
              <w:t>1</w:t>
            </w:r>
            <w:r>
              <w:rPr>
                <w:rFonts w:ascii="宋体" w:hAnsi="宋体" w:eastAsia="宋体" w:cs="宋体"/>
                <w:sz w:val="24"/>
                <w:szCs w:val="24"/>
                <w:lang w:val="zh-TW" w:eastAsia="zh-TW"/>
              </w:rPr>
              <w:t>分，差不得分。</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请提供相关证明资料，评分中出现无证明资料或专家无法凭所提供资料判断是否得分的情况，一律作不得分处理。</w:t>
            </w:r>
          </w:p>
          <w:p>
            <w:pPr>
              <w:pStyle w:val="23"/>
              <w:framePr w:wrap="auto" w:vAnchor="margin" w:hAnchor="text" w:yAlign="inline"/>
              <w:jc w:val="left"/>
              <w:rPr>
                <w:rFonts w:hint="default"/>
              </w:rPr>
            </w:pPr>
            <w:r>
              <w:rPr>
                <w:rFonts w:ascii="宋体" w:hAnsi="宋体" w:eastAsia="宋体" w:cs="宋体"/>
                <w:sz w:val="24"/>
                <w:szCs w:val="24"/>
                <w:lang w:val="zh-TW" w:eastAsia="zh-TW"/>
              </w:rPr>
              <w:t>评价为</w:t>
            </w:r>
            <w:r>
              <w:rPr>
                <w:rFonts w:ascii="宋体" w:hAnsi="宋体" w:eastAsia="宋体" w:cs="宋体"/>
                <w:sz w:val="24"/>
                <w:szCs w:val="24"/>
              </w:rPr>
              <w:t>“</w:t>
            </w:r>
            <w:r>
              <w:rPr>
                <w:rFonts w:ascii="宋体" w:hAnsi="宋体" w:eastAsia="宋体" w:cs="宋体"/>
                <w:sz w:val="24"/>
                <w:szCs w:val="24"/>
                <w:lang w:val="zh-TW" w:eastAsia="zh-TW"/>
              </w:rPr>
              <w:t>差</w:t>
            </w:r>
            <w:r>
              <w:rPr>
                <w:rFonts w:ascii="宋体" w:hAnsi="宋体" w:eastAsia="宋体" w:cs="宋体"/>
                <w:sz w:val="24"/>
                <w:szCs w:val="24"/>
              </w:rPr>
              <w:t>”</w:t>
            </w:r>
            <w:r>
              <w:rPr>
                <w:rFonts w:ascii="宋体" w:hAnsi="宋体" w:eastAsia="宋体" w:cs="宋体"/>
                <w:sz w:val="24"/>
                <w:szCs w:val="24"/>
                <w:lang w:val="zh-TW" w:eastAsia="zh-TW"/>
              </w:rPr>
              <w:t>的，专家需说明情况。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390" w:hRule="atLeast"/>
        </w:trPr>
        <w:tc>
          <w:tcPr>
            <w:tcW w:w="1251"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r>
              <w:rPr>
                <w:rFonts w:ascii="宋体" w:hAnsi="宋体" w:eastAsia="宋体" w:cs="宋体"/>
                <w:sz w:val="24"/>
                <w:szCs w:val="24"/>
                <w:lang w:val="zh-TW" w:eastAsia="zh-TW"/>
              </w:rPr>
              <w:t>近三年销售业绩</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rPr>
              <w:t>6</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color w:val="000000" w:themeColor="text1"/>
                <w:sz w:val="24"/>
                <w:szCs w:val="24"/>
                <w:u w:color="FF0000"/>
              </w:rPr>
            </w:pPr>
            <w:r>
              <w:rPr>
                <w:rFonts w:ascii="宋体" w:hAnsi="宋体" w:eastAsia="宋体" w:cs="宋体"/>
                <w:sz w:val="24"/>
                <w:szCs w:val="24"/>
                <w:lang w:val="zh-TW" w:eastAsia="zh-TW"/>
              </w:rPr>
              <w:t>近三年（以投标截止日期为准，前推</w:t>
            </w:r>
            <w:r>
              <w:rPr>
                <w:rFonts w:ascii="宋体" w:hAnsi="宋体" w:eastAsia="宋体" w:cs="宋体"/>
                <w:sz w:val="24"/>
                <w:szCs w:val="24"/>
              </w:rPr>
              <w:t>3</w:t>
            </w:r>
            <w:r>
              <w:rPr>
                <w:rFonts w:ascii="宋体" w:hAnsi="宋体" w:eastAsia="宋体" w:cs="宋体"/>
                <w:sz w:val="24"/>
                <w:szCs w:val="24"/>
                <w:lang w:val="zh-TW" w:eastAsia="zh-TW"/>
              </w:rPr>
              <w:t>年）每提供一个相关业绩，得</w:t>
            </w:r>
            <w:r>
              <w:rPr>
                <w:rFonts w:ascii="宋体" w:hAnsi="宋体" w:eastAsia="宋体" w:cs="宋体"/>
                <w:sz w:val="24"/>
                <w:szCs w:val="24"/>
              </w:rPr>
              <w:t>2</w:t>
            </w:r>
            <w:r>
              <w:rPr>
                <w:rFonts w:ascii="宋体" w:hAnsi="宋体" w:eastAsia="宋体" w:cs="宋体"/>
                <w:sz w:val="24"/>
                <w:szCs w:val="24"/>
                <w:lang w:val="zh-TW" w:eastAsia="zh-TW"/>
              </w:rPr>
              <w:t>分，满分</w:t>
            </w:r>
            <w:r>
              <w:rPr>
                <w:rFonts w:ascii="宋体" w:hAnsi="宋体" w:eastAsia="宋体" w:cs="宋体"/>
                <w:sz w:val="24"/>
                <w:szCs w:val="24"/>
              </w:rPr>
              <w:t>6</w:t>
            </w:r>
            <w:r>
              <w:rPr>
                <w:rFonts w:ascii="宋体" w:hAnsi="宋体" w:eastAsia="宋体" w:cs="宋体"/>
                <w:sz w:val="24"/>
                <w:szCs w:val="24"/>
                <w:lang w:val="zh-TW" w:eastAsia="zh-TW"/>
              </w:rPr>
              <w:t>分。</w:t>
            </w:r>
            <w:r>
              <w:rPr>
                <w:rFonts w:ascii="宋体" w:hAnsi="宋体" w:eastAsia="宋体" w:cs="宋体"/>
                <w:color w:val="000000" w:themeColor="text1"/>
                <w:sz w:val="24"/>
                <w:szCs w:val="24"/>
                <w:u w:color="FF0000"/>
                <w:lang w:val="zh-TW" w:eastAsia="zh-TW"/>
              </w:rPr>
              <w:t>销售业绩指与投标产品相同类型的产品。</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提供合同或中标通知书扫描件，并加盖公章，原件备查。</w:t>
            </w:r>
          </w:p>
          <w:p>
            <w:pPr>
              <w:pStyle w:val="23"/>
              <w:framePr w:wrap="auto" w:vAnchor="margin" w:hAnchor="text" w:yAlign="inline"/>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评分中出现无证明资料或专家无法凭所提供资料判断是否得分的情况，一律作不得分处理。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07" w:hRule="atLeast"/>
        </w:trPr>
        <w:tc>
          <w:tcPr>
            <w:tcW w:w="1251"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r>
              <w:rPr>
                <w:rFonts w:ascii="宋体" w:hAnsi="宋体" w:eastAsia="宋体" w:cs="宋体"/>
                <w:sz w:val="24"/>
                <w:szCs w:val="24"/>
                <w:lang w:val="zh-TW" w:eastAsia="zh-TW"/>
              </w:rPr>
              <w:t>售后服务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rPr>
              <w:t>2</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包括维修响应时间、技术支持与培训、本地化服务等。</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优得</w:t>
            </w:r>
            <w:r>
              <w:rPr>
                <w:rFonts w:ascii="宋体" w:hAnsi="宋体" w:eastAsia="宋体" w:cs="宋体"/>
                <w:sz w:val="24"/>
                <w:szCs w:val="24"/>
              </w:rPr>
              <w:t>2</w:t>
            </w:r>
            <w:r>
              <w:rPr>
                <w:rFonts w:ascii="宋体" w:hAnsi="宋体" w:eastAsia="宋体" w:cs="宋体"/>
                <w:sz w:val="24"/>
                <w:szCs w:val="24"/>
                <w:lang w:val="zh-TW" w:eastAsia="zh-TW"/>
              </w:rPr>
              <w:t>分，良得</w:t>
            </w:r>
            <w:r>
              <w:rPr>
                <w:rFonts w:ascii="宋体" w:hAnsi="宋体" w:eastAsia="宋体" w:cs="宋体"/>
                <w:sz w:val="24"/>
                <w:szCs w:val="24"/>
              </w:rPr>
              <w:t>1</w:t>
            </w:r>
            <w:r>
              <w:rPr>
                <w:rFonts w:ascii="宋体" w:hAnsi="宋体" w:eastAsia="宋体" w:cs="宋体"/>
                <w:sz w:val="24"/>
                <w:szCs w:val="24"/>
                <w:lang w:val="zh-TW" w:eastAsia="zh-TW"/>
              </w:rPr>
              <w:t>分，差不得分。</w:t>
            </w:r>
          </w:p>
          <w:p>
            <w:pPr>
              <w:pStyle w:val="23"/>
              <w:framePr w:wrap="auto" w:vAnchor="margin" w:hAnchor="text" w:yAlign="inline"/>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评价为</w:t>
            </w:r>
            <w:r>
              <w:rPr>
                <w:rFonts w:ascii="宋体" w:hAnsi="宋体" w:eastAsia="宋体" w:cs="宋体"/>
                <w:sz w:val="24"/>
                <w:szCs w:val="24"/>
              </w:rPr>
              <w:t>“</w:t>
            </w:r>
            <w:r>
              <w:rPr>
                <w:rFonts w:ascii="宋体" w:hAnsi="宋体" w:eastAsia="宋体" w:cs="宋体"/>
                <w:sz w:val="24"/>
                <w:szCs w:val="24"/>
                <w:lang w:val="zh-TW" w:eastAsia="zh-TW"/>
              </w:rPr>
              <w:t>差</w:t>
            </w:r>
            <w:r>
              <w:rPr>
                <w:rFonts w:ascii="宋体" w:hAnsi="宋体" w:eastAsia="宋体" w:cs="宋体"/>
                <w:sz w:val="24"/>
                <w:szCs w:val="24"/>
              </w:rPr>
              <w:t>”</w:t>
            </w:r>
            <w:r>
              <w:rPr>
                <w:rFonts w:ascii="宋体" w:hAnsi="宋体" w:eastAsia="宋体" w:cs="宋体"/>
                <w:sz w:val="24"/>
                <w:szCs w:val="24"/>
                <w:lang w:val="zh-TW" w:eastAsia="zh-TW"/>
              </w:rPr>
              <w:t>的，专家需说明情况。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82" w:hRule="atLeast"/>
        </w:trPr>
        <w:tc>
          <w:tcPr>
            <w:tcW w:w="1251"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r>
              <w:rPr>
                <w:rFonts w:ascii="宋体" w:hAnsi="宋体" w:eastAsia="宋体" w:cs="宋体"/>
                <w:sz w:val="24"/>
                <w:szCs w:val="24"/>
                <w:lang w:val="zh-TW" w:eastAsia="zh-TW"/>
              </w:rPr>
              <w:t>诚信情况</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rPr>
              <w:t>2</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按照附件</w:t>
            </w:r>
            <w:r>
              <w:rPr>
                <w:rFonts w:ascii="宋体" w:hAnsi="宋体" w:eastAsia="宋体" w:cs="宋体"/>
                <w:sz w:val="24"/>
                <w:szCs w:val="24"/>
              </w:rPr>
              <w:t>13</w:t>
            </w:r>
            <w:r>
              <w:rPr>
                <w:rFonts w:ascii="宋体" w:hAnsi="宋体" w:eastAsia="宋体" w:cs="宋体"/>
                <w:sz w:val="24"/>
                <w:szCs w:val="24"/>
                <w:lang w:val="zh-TW" w:eastAsia="zh-TW"/>
              </w:rPr>
              <w:t>要求提供承诺函。</w:t>
            </w:r>
            <w:r>
              <w:rPr>
                <w:rFonts w:ascii="宋体" w:hAnsi="宋体" w:eastAsia="宋体" w:cs="宋体"/>
                <w:color w:val="000000" w:themeColor="text1"/>
                <w:sz w:val="24"/>
                <w:szCs w:val="24"/>
                <w:u w:color="FF0000"/>
                <w:lang w:val="zh-TW" w:eastAsia="zh-TW"/>
              </w:rPr>
              <w:t>修改承诺函格式不得分，</w:t>
            </w:r>
            <w:r>
              <w:rPr>
                <w:rFonts w:ascii="宋体" w:hAnsi="宋体" w:eastAsia="宋体" w:cs="宋体"/>
                <w:sz w:val="24"/>
                <w:szCs w:val="24"/>
                <w:lang w:val="zh-TW" w:eastAsia="zh-TW"/>
              </w:rPr>
              <w:t>不提供承诺函不得分，不作废标处理。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420" w:hRule="atLeast"/>
        </w:trPr>
        <w:tc>
          <w:tcPr>
            <w:tcW w:w="1251"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lang w:val="zh-TW" w:eastAsia="zh-TW"/>
              </w:rPr>
              <w:t>技术分</w:t>
            </w:r>
          </w:p>
          <w:p>
            <w:pPr>
              <w:pStyle w:val="23"/>
              <w:framePr w:wrap="auto" w:vAnchor="margin" w:hAnchor="text" w:yAlign="inline"/>
              <w:jc w:val="center"/>
              <w:rPr>
                <w:rFonts w:hint="default"/>
              </w:rPr>
            </w:pPr>
            <w:r>
              <w:rPr>
                <w:rFonts w:ascii="宋体" w:hAnsi="宋体" w:eastAsia="宋体" w:cs="宋体"/>
                <w:sz w:val="24"/>
                <w:szCs w:val="24"/>
                <w:lang w:val="zh-TW" w:eastAsia="zh-TW"/>
              </w:rPr>
              <w:t>（</w:t>
            </w:r>
            <w:r>
              <w:rPr>
                <w:rFonts w:ascii="宋体" w:hAnsi="宋体" w:eastAsia="宋体" w:cs="宋体"/>
                <w:sz w:val="24"/>
                <w:szCs w:val="24"/>
              </w:rPr>
              <w:t>56</w:t>
            </w:r>
            <w:r>
              <w:rPr>
                <w:rFonts w:ascii="宋体" w:hAnsi="宋体" w:eastAsia="宋体" w:cs="宋体"/>
                <w:sz w:val="24"/>
                <w:szCs w:val="24"/>
                <w:lang w:val="zh-TW" w:eastAsia="zh-TW"/>
              </w:rPr>
              <w:t>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lang w:val="zh-TW" w:eastAsia="zh-TW"/>
              </w:rPr>
              <w:t>安全文明施工保障措施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rPr>
              <w:t>6</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包括文明施工、材料堆放、垃圾清运、环境保护、噪音控制、对现有设备与场地的保护、安全警示标志牌等。</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优得</w:t>
            </w:r>
            <w:r>
              <w:rPr>
                <w:rFonts w:ascii="宋体" w:hAnsi="宋体" w:eastAsia="宋体" w:cs="宋体"/>
                <w:sz w:val="24"/>
                <w:szCs w:val="24"/>
              </w:rPr>
              <w:t>6</w:t>
            </w:r>
            <w:r>
              <w:rPr>
                <w:rFonts w:ascii="宋体" w:hAnsi="宋体" w:eastAsia="宋体" w:cs="宋体"/>
                <w:sz w:val="24"/>
                <w:szCs w:val="24"/>
                <w:lang w:val="zh-TW" w:eastAsia="zh-TW"/>
              </w:rPr>
              <w:t>分，良得</w:t>
            </w:r>
            <w:r>
              <w:rPr>
                <w:rFonts w:ascii="宋体" w:hAnsi="宋体" w:eastAsia="宋体" w:cs="宋体"/>
                <w:sz w:val="24"/>
                <w:szCs w:val="24"/>
              </w:rPr>
              <w:t>4</w:t>
            </w:r>
            <w:r>
              <w:rPr>
                <w:rFonts w:ascii="宋体" w:hAnsi="宋体" w:eastAsia="宋体" w:cs="宋体"/>
                <w:sz w:val="24"/>
                <w:szCs w:val="24"/>
                <w:lang w:val="zh-TW" w:eastAsia="zh-TW"/>
              </w:rPr>
              <w:t>分，中得</w:t>
            </w:r>
            <w:r>
              <w:rPr>
                <w:rFonts w:ascii="宋体" w:hAnsi="宋体" w:eastAsia="宋体" w:cs="宋体"/>
                <w:sz w:val="24"/>
                <w:szCs w:val="24"/>
              </w:rPr>
              <w:t>2</w:t>
            </w:r>
            <w:r>
              <w:rPr>
                <w:rFonts w:ascii="宋体" w:hAnsi="宋体" w:eastAsia="宋体" w:cs="宋体"/>
                <w:sz w:val="24"/>
                <w:szCs w:val="24"/>
                <w:lang w:val="zh-TW" w:eastAsia="zh-TW"/>
              </w:rPr>
              <w:t>分，差不得分。</w:t>
            </w:r>
          </w:p>
          <w:p>
            <w:pPr>
              <w:pStyle w:val="23"/>
              <w:framePr w:wrap="auto" w:vAnchor="margin" w:hAnchor="text" w:yAlign="inline"/>
              <w:jc w:val="left"/>
              <w:rPr>
                <w:rFonts w:hint="default" w:ascii="宋体" w:hAnsi="宋体" w:eastAsia="宋体" w:cs="宋体"/>
                <w:sz w:val="24"/>
                <w:szCs w:val="24"/>
              </w:rPr>
            </w:pPr>
            <w:r>
              <w:rPr>
                <w:rFonts w:ascii="宋体" w:hAnsi="宋体" w:eastAsia="宋体" w:cs="宋体"/>
                <w:sz w:val="24"/>
                <w:szCs w:val="24"/>
                <w:lang w:val="zh-TW" w:eastAsia="zh-TW"/>
              </w:rPr>
              <w:t>请提供相关证明资料，评分中出现无证明资料或专家无法凭所提供资料判断是否得分的情况，一律作不得分处理。</w:t>
            </w:r>
          </w:p>
          <w:p>
            <w:pPr>
              <w:pStyle w:val="23"/>
              <w:framePr w:wrap="auto" w:vAnchor="margin" w:hAnchor="text" w:yAlign="inline"/>
              <w:jc w:val="left"/>
              <w:rPr>
                <w:rFonts w:hint="default"/>
              </w:rPr>
            </w:pPr>
            <w:r>
              <w:rPr>
                <w:rFonts w:ascii="宋体" w:hAnsi="宋体" w:eastAsia="宋体" w:cs="宋体"/>
                <w:sz w:val="24"/>
                <w:szCs w:val="24"/>
                <w:lang w:val="zh-TW" w:eastAsia="zh-TW"/>
              </w:rPr>
              <w:t>评价为</w:t>
            </w:r>
            <w:r>
              <w:rPr>
                <w:rFonts w:ascii="宋体" w:hAnsi="宋体" w:eastAsia="宋体" w:cs="宋体"/>
                <w:sz w:val="24"/>
                <w:szCs w:val="24"/>
              </w:rPr>
              <w:t>“</w:t>
            </w:r>
            <w:r>
              <w:rPr>
                <w:rFonts w:ascii="宋体" w:hAnsi="宋体" w:eastAsia="宋体" w:cs="宋体"/>
                <w:sz w:val="24"/>
                <w:szCs w:val="24"/>
                <w:lang w:val="zh-TW" w:eastAsia="zh-TW"/>
              </w:rPr>
              <w:t>差</w:t>
            </w:r>
            <w:r>
              <w:rPr>
                <w:rFonts w:ascii="宋体" w:hAnsi="宋体" w:eastAsia="宋体" w:cs="宋体"/>
                <w:sz w:val="24"/>
                <w:szCs w:val="24"/>
              </w:rPr>
              <w:t>”</w:t>
            </w:r>
            <w:r>
              <w:rPr>
                <w:rFonts w:ascii="宋体" w:hAnsi="宋体" w:eastAsia="宋体" w:cs="宋体"/>
                <w:sz w:val="24"/>
                <w:szCs w:val="24"/>
                <w:lang w:val="zh-TW" w:eastAsia="zh-TW"/>
              </w:rPr>
              <w:t>的，专家需说明情况。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34" w:hRule="atLeast"/>
        </w:trPr>
        <w:tc>
          <w:tcPr>
            <w:tcW w:w="1251"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lang w:val="zh-TW" w:eastAsia="zh-TW"/>
              </w:rPr>
            </w:pPr>
            <w:r>
              <w:rPr>
                <w:rFonts w:ascii="宋体" w:hAnsi="宋体" w:eastAsia="宋体" w:cs="宋体"/>
                <w:sz w:val="24"/>
                <w:szCs w:val="24"/>
                <w:lang w:val="zh-TW" w:eastAsia="zh-TW"/>
              </w:rPr>
              <w:t>产品的综合性能</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ascii="宋体" w:hAnsi="宋体" w:eastAsia="宋体" w:cs="宋体"/>
                <w:sz w:val="24"/>
                <w:szCs w:val="24"/>
              </w:rPr>
            </w:pPr>
            <w:r>
              <w:rPr>
                <w:rFonts w:ascii="宋体" w:hAnsi="宋体" w:eastAsia="宋体" w:cs="宋体"/>
                <w:sz w:val="24"/>
                <w:szCs w:val="24"/>
              </w:rPr>
              <w:t>50</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ascii="宋体" w:hAnsi="宋体" w:eastAsia="宋体" w:cs="宋体"/>
                <w:sz w:val="24"/>
                <w:szCs w:val="24"/>
                <w:lang w:val="zh-TW" w:eastAsia="zh-TW"/>
              </w:rPr>
            </w:pPr>
            <w:r>
              <w:rPr>
                <w:rFonts w:ascii="宋体" w:hAnsi="宋体" w:eastAsia="宋体" w:cs="宋体"/>
                <w:sz w:val="24"/>
                <w:szCs w:val="24"/>
                <w:lang w:val="zh-TW" w:eastAsia="zh-TW"/>
              </w:rPr>
              <w:t>满分</w:t>
            </w:r>
            <w:r>
              <w:rPr>
                <w:rFonts w:ascii="宋体" w:hAnsi="宋体" w:eastAsia="宋体" w:cs="宋体"/>
                <w:sz w:val="24"/>
                <w:szCs w:val="24"/>
              </w:rPr>
              <w:t>50</w:t>
            </w:r>
            <w:r>
              <w:rPr>
                <w:rFonts w:ascii="宋体" w:hAnsi="宋体" w:eastAsia="宋体" w:cs="宋体"/>
                <w:sz w:val="24"/>
                <w:szCs w:val="24"/>
                <w:lang w:val="zh-TW" w:eastAsia="zh-TW"/>
              </w:rPr>
              <w:t>分，所有标注</w:t>
            </w:r>
            <w:r>
              <w:rPr>
                <w:rFonts w:ascii="宋体" w:hAnsi="宋体" w:eastAsia="宋体" w:cs="宋体"/>
                <w:sz w:val="24"/>
                <w:szCs w:val="24"/>
              </w:rPr>
              <w:t>“▲”</w:t>
            </w:r>
            <w:r>
              <w:rPr>
                <w:rFonts w:ascii="宋体" w:hAnsi="宋体" w:eastAsia="宋体" w:cs="宋体"/>
                <w:sz w:val="24"/>
                <w:szCs w:val="24"/>
                <w:lang w:val="zh-TW" w:eastAsia="zh-TW"/>
              </w:rPr>
              <w:t>的重要参数每项负偏离扣</w:t>
            </w:r>
            <w:r>
              <w:rPr>
                <w:rFonts w:ascii="宋体" w:hAnsi="宋体" w:eastAsia="宋体" w:cs="宋体"/>
                <w:sz w:val="24"/>
                <w:szCs w:val="24"/>
              </w:rPr>
              <w:t>1</w:t>
            </w:r>
            <w:r>
              <w:rPr>
                <w:rFonts w:ascii="宋体" w:hAnsi="宋体" w:eastAsia="宋体" w:cs="宋体"/>
                <w:sz w:val="24"/>
                <w:szCs w:val="24"/>
                <w:lang w:val="zh-TW" w:eastAsia="zh-TW"/>
              </w:rPr>
              <w:t>分，一般参数每项负偏离扣</w:t>
            </w:r>
            <w:r>
              <w:rPr>
                <w:rFonts w:ascii="宋体" w:hAnsi="宋体" w:eastAsia="宋体" w:cs="宋体"/>
                <w:sz w:val="24"/>
                <w:szCs w:val="24"/>
              </w:rPr>
              <w:t>0.5</w:t>
            </w:r>
            <w:r>
              <w:rPr>
                <w:rFonts w:ascii="宋体" w:hAnsi="宋体" w:eastAsia="宋体" w:cs="宋体"/>
                <w:sz w:val="24"/>
                <w:szCs w:val="24"/>
                <w:lang w:val="zh-TW" w:eastAsia="zh-TW"/>
              </w:rPr>
              <w:t>分，正偏离不加分，扣完为止。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69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lang w:val="zh-TW" w:eastAsia="zh-TW"/>
              </w:rPr>
              <w:t>总分</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center"/>
              <w:rPr>
                <w:rFonts w:hint="default"/>
              </w:rPr>
            </w:pPr>
            <w:r>
              <w:rPr>
                <w:rFonts w:ascii="宋体" w:hAnsi="宋体" w:eastAsia="宋体" w:cs="宋体"/>
                <w:sz w:val="24"/>
                <w:szCs w:val="24"/>
              </w:rPr>
              <w:t>100</w:t>
            </w:r>
          </w:p>
        </w:tc>
        <w:tc>
          <w:tcPr>
            <w:tcW w:w="51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jc w:val="left"/>
              <w:rPr>
                <w:rFonts w:hint="default"/>
              </w:rPr>
            </w:pPr>
            <w:r>
              <w:rPr>
                <w:rFonts w:ascii="宋体" w:hAnsi="宋体" w:eastAsia="宋体" w:cs="宋体"/>
                <w:sz w:val="24"/>
                <w:szCs w:val="24"/>
                <w:lang w:val="zh-TW" w:eastAsia="zh-TW"/>
              </w:rPr>
              <w:t>总得分（</w:t>
            </w:r>
            <w:r>
              <w:rPr>
                <w:rFonts w:ascii="宋体" w:hAnsi="宋体" w:eastAsia="宋体" w:cs="宋体"/>
                <w:sz w:val="24"/>
                <w:szCs w:val="24"/>
              </w:rPr>
              <w:t>N</w:t>
            </w:r>
            <w:r>
              <w:rPr>
                <w:rFonts w:ascii="宋体" w:hAnsi="宋体" w:eastAsia="宋体" w:cs="宋体"/>
                <w:sz w:val="24"/>
                <w:szCs w:val="24"/>
                <w:lang w:val="zh-TW" w:eastAsia="zh-TW"/>
              </w:rPr>
              <w:t>）总分</w:t>
            </w:r>
            <w:r>
              <w:rPr>
                <w:rFonts w:ascii="宋体" w:hAnsi="宋体" w:eastAsia="宋体" w:cs="宋体"/>
                <w:sz w:val="24"/>
                <w:szCs w:val="24"/>
              </w:rPr>
              <w:t>100</w:t>
            </w:r>
            <w:r>
              <w:rPr>
                <w:rFonts w:ascii="宋体" w:hAnsi="宋体" w:eastAsia="宋体" w:cs="宋体"/>
                <w:sz w:val="24"/>
                <w:szCs w:val="24"/>
                <w:lang w:val="zh-TW" w:eastAsia="zh-TW"/>
              </w:rPr>
              <w:t>分</w:t>
            </w:r>
            <w:r>
              <w:rPr>
                <w:rFonts w:ascii="宋体" w:hAnsi="宋体" w:eastAsia="宋体" w:cs="宋体"/>
                <w:sz w:val="24"/>
                <w:szCs w:val="24"/>
              </w:rPr>
              <w:t>=</w:t>
            </w:r>
            <w:r>
              <w:rPr>
                <w:rFonts w:ascii="宋体" w:hAnsi="宋体" w:eastAsia="宋体" w:cs="宋体"/>
                <w:sz w:val="24"/>
                <w:szCs w:val="24"/>
                <w:lang w:val="zh-TW" w:eastAsia="zh-TW"/>
              </w:rPr>
              <w:t>价格分</w:t>
            </w:r>
            <w:r>
              <w:rPr>
                <w:rFonts w:ascii="宋体" w:hAnsi="宋体" w:eastAsia="宋体" w:cs="宋体"/>
                <w:sz w:val="24"/>
                <w:szCs w:val="24"/>
              </w:rPr>
              <w:t>+</w:t>
            </w:r>
            <w:r>
              <w:rPr>
                <w:rFonts w:ascii="宋体" w:hAnsi="宋体" w:eastAsia="宋体" w:cs="宋体"/>
                <w:sz w:val="24"/>
                <w:szCs w:val="24"/>
                <w:lang w:val="zh-TW" w:eastAsia="zh-TW"/>
              </w:rPr>
              <w:t>商务分</w:t>
            </w:r>
            <w:r>
              <w:rPr>
                <w:rFonts w:ascii="宋体" w:hAnsi="宋体" w:eastAsia="宋体" w:cs="宋体"/>
                <w:sz w:val="24"/>
                <w:szCs w:val="24"/>
              </w:rPr>
              <w:t>+</w:t>
            </w:r>
            <w:r>
              <w:rPr>
                <w:rFonts w:ascii="宋体" w:hAnsi="宋体" w:eastAsia="宋体" w:cs="宋体"/>
                <w:sz w:val="24"/>
                <w:szCs w:val="24"/>
                <w:lang w:val="zh-TW" w:eastAsia="zh-TW"/>
              </w:rPr>
              <w:t>技术分</w:t>
            </w:r>
          </w:p>
        </w:tc>
      </w:tr>
    </w:tbl>
    <w:p>
      <w:pPr>
        <w:pStyle w:val="23"/>
        <w:framePr w:wrap="auto" w:vAnchor="margin" w:hAnchor="text" w:yAlign="inline"/>
        <w:rPr>
          <w:rFonts w:hint="default" w:ascii="宋体" w:hAnsi="宋体" w:eastAsia="宋体" w:cs="宋体"/>
          <w:b/>
          <w:bCs/>
          <w:sz w:val="24"/>
          <w:szCs w:val="24"/>
        </w:rPr>
      </w:pPr>
    </w:p>
    <w:p>
      <w:pPr>
        <w:pStyle w:val="23"/>
        <w:framePr w:wrap="auto" w:vAnchor="margin" w:hAnchor="text" w:yAlign="inline"/>
        <w:spacing w:before="120" w:line="360" w:lineRule="auto"/>
        <w:rPr>
          <w:rFonts w:hint="default" w:ascii="宋体" w:hAnsi="宋体" w:eastAsia="宋体" w:cs="宋体"/>
          <w:sz w:val="24"/>
          <w:szCs w:val="24"/>
        </w:rPr>
      </w:pPr>
      <w:r>
        <w:rPr>
          <w:rFonts w:ascii="宋体" w:hAnsi="宋体" w:eastAsia="宋体" w:cs="宋体"/>
          <w:sz w:val="24"/>
          <w:szCs w:val="24"/>
          <w:lang w:val="zh-TW" w:eastAsia="zh-TW"/>
        </w:rPr>
        <w:t>每项得分均不能超过该项最高分值，得分精确至小数点后两位。</w:t>
      </w:r>
    </w:p>
    <w:p>
      <w:pPr>
        <w:pStyle w:val="23"/>
        <w:framePr w:wrap="auto" w:vAnchor="margin" w:hAnchor="text" w:yAlign="inline"/>
        <w:rPr>
          <w:rFonts w:hint="default"/>
        </w:rPr>
        <w:sectPr>
          <w:headerReference r:id="rId9" w:type="default"/>
          <w:footerReference r:id="rId10" w:type="default"/>
          <w:pgSz w:w="11900" w:h="16840"/>
          <w:pgMar w:top="1560" w:right="1287" w:bottom="1440" w:left="1797" w:header="851" w:footer="992" w:gutter="0"/>
          <w:pgNumType w:start="2"/>
          <w:cols w:space="720" w:num="1"/>
        </w:sectPr>
      </w:pPr>
    </w:p>
    <w:p>
      <w:pPr>
        <w:pStyle w:val="23"/>
        <w:framePr w:wrap="auto" w:vAnchor="margin" w:hAnchor="text" w:yAlign="inline"/>
        <w:spacing w:line="360" w:lineRule="auto"/>
        <w:rPr>
          <w:rFonts w:hint="default" w:ascii="宋体" w:hAnsi="宋体" w:eastAsia="宋体" w:cs="宋体"/>
          <w:sz w:val="10"/>
          <w:szCs w:val="10"/>
        </w:rPr>
      </w:pPr>
    </w:p>
    <w:p>
      <w:pPr>
        <w:pStyle w:val="24"/>
        <w:framePr w:wrap="auto" w:vAnchor="margin" w:hAnchor="text" w:yAlign="inline"/>
        <w:spacing w:before="120" w:after="240" w:line="360" w:lineRule="auto"/>
        <w:rPr>
          <w:rFonts w:ascii="宋体" w:hAnsi="宋体" w:eastAsia="宋体" w:cs="宋体"/>
        </w:rPr>
      </w:pPr>
      <w:bookmarkStart w:id="0" w:name="_Toc"/>
      <w:r>
        <w:rPr>
          <w:rFonts w:ascii="宋体" w:hAnsi="宋体" w:eastAsia="宋体" w:cs="宋体"/>
          <w:lang w:val="zh-TW" w:eastAsia="zh-TW"/>
        </w:rPr>
        <w:t>第四章 合同格式</w:t>
      </w:r>
      <w:bookmarkEnd w:id="0"/>
    </w:p>
    <w:p>
      <w:pPr>
        <w:pStyle w:val="23"/>
        <w:framePr w:wrap="auto" w:vAnchor="margin" w:hAnchor="text" w:yAlign="inline"/>
        <w:jc w:val="center"/>
        <w:rPr>
          <w:rFonts w:hint="default" w:ascii="宋体" w:hAnsi="宋体" w:eastAsia="宋体" w:cs="宋体"/>
          <w:lang w:val="zh-TW" w:eastAsia="zh-TW"/>
        </w:rPr>
      </w:pPr>
      <w:r>
        <w:rPr>
          <w:rFonts w:ascii="宋体" w:hAnsi="宋体" w:eastAsia="宋体" w:cs="宋体"/>
          <w:lang w:val="zh-TW" w:eastAsia="zh-TW"/>
        </w:rPr>
        <w:t>（供参考）</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r>
        <w:rPr>
          <w:rFonts w:ascii="宋体" w:hAnsi="宋体" w:eastAsia="宋体" w:cs="宋体"/>
          <w:b/>
          <w:bCs/>
          <w:sz w:val="24"/>
          <w:szCs w:val="24"/>
          <w:lang w:val="zh-TW" w:eastAsia="zh-TW"/>
        </w:rPr>
        <w:t>甲方：南方科技大学</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r>
        <w:rPr>
          <w:rFonts w:ascii="宋体" w:hAnsi="宋体" w:eastAsia="宋体" w:cs="宋体"/>
          <w:b/>
          <w:bCs/>
          <w:sz w:val="24"/>
          <w:szCs w:val="24"/>
          <w:lang w:val="zh-TW" w:eastAsia="zh-TW"/>
        </w:rPr>
        <w:t>地址：</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r>
        <w:rPr>
          <w:rFonts w:ascii="宋体" w:hAnsi="宋体" w:eastAsia="宋体" w:cs="宋体"/>
          <w:b/>
          <w:bCs/>
          <w:sz w:val="24"/>
          <w:szCs w:val="24"/>
          <w:lang w:val="zh-TW" w:eastAsia="zh-TW"/>
        </w:rPr>
        <w:t>法定代表人：</w:t>
      </w:r>
    </w:p>
    <w:p>
      <w:pPr>
        <w:pStyle w:val="23"/>
        <w:framePr w:wrap="auto" w:vAnchor="margin" w:hAnchor="text" w:yAlign="inline"/>
        <w:spacing w:before="120" w:after="120" w:line="360" w:lineRule="auto"/>
        <w:jc w:val="left"/>
        <w:rPr>
          <w:rFonts w:hint="default" w:ascii="宋体" w:hAnsi="宋体" w:eastAsia="宋体" w:cs="宋体"/>
          <w:b/>
          <w:bCs/>
          <w:sz w:val="24"/>
          <w:szCs w:val="24"/>
          <w:u w:val="single"/>
        </w:rPr>
      </w:pPr>
    </w:p>
    <w:p>
      <w:pPr>
        <w:pStyle w:val="23"/>
        <w:framePr w:wrap="auto" w:vAnchor="margin" w:hAnchor="text" w:yAlign="inline"/>
        <w:spacing w:before="120" w:after="120" w:line="360" w:lineRule="auto"/>
        <w:jc w:val="left"/>
        <w:rPr>
          <w:rFonts w:hint="default" w:ascii="宋体" w:hAnsi="宋体" w:eastAsia="宋体" w:cs="宋体"/>
          <w:b/>
          <w:bCs/>
          <w:sz w:val="24"/>
          <w:szCs w:val="24"/>
          <w:u w:val="single"/>
        </w:rPr>
      </w:pPr>
      <w:r>
        <w:rPr>
          <w:rFonts w:ascii="宋体" w:hAnsi="宋体" w:eastAsia="宋体" w:cs="宋体"/>
          <w:b/>
          <w:bCs/>
          <w:sz w:val="24"/>
          <w:szCs w:val="24"/>
          <w:lang w:val="zh-TW" w:eastAsia="zh-TW"/>
        </w:rPr>
        <w:t>乙方：</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r>
        <w:rPr>
          <w:rFonts w:ascii="宋体" w:hAnsi="宋体" w:eastAsia="宋体" w:cs="宋体"/>
          <w:b/>
          <w:bCs/>
          <w:sz w:val="24"/>
          <w:szCs w:val="24"/>
          <w:lang w:val="zh-TW" w:eastAsia="zh-TW"/>
        </w:rPr>
        <w:t>地址：</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r>
        <w:rPr>
          <w:rFonts w:ascii="宋体" w:hAnsi="宋体" w:eastAsia="宋体" w:cs="宋体"/>
          <w:b/>
          <w:bCs/>
          <w:sz w:val="24"/>
          <w:szCs w:val="24"/>
          <w:lang w:val="zh-TW" w:eastAsia="zh-TW"/>
        </w:rPr>
        <w:t>法定代表人：</w:t>
      </w:r>
    </w:p>
    <w:p>
      <w:pPr>
        <w:pStyle w:val="23"/>
        <w:framePr w:wrap="auto" w:vAnchor="margin" w:hAnchor="text" w:yAlign="inline"/>
        <w:spacing w:before="120" w:after="120" w:line="360" w:lineRule="auto"/>
        <w:jc w:val="left"/>
        <w:rPr>
          <w:rFonts w:hint="default" w:ascii="宋体" w:hAnsi="宋体" w:eastAsia="宋体" w:cs="宋体"/>
          <w:sz w:val="24"/>
          <w:szCs w:val="24"/>
        </w:rPr>
      </w:pPr>
    </w:p>
    <w:p>
      <w:pPr>
        <w:pStyle w:val="23"/>
        <w:framePr w:wrap="auto" w:vAnchor="margin" w:hAnchor="text" w:yAlign="inline"/>
        <w:spacing w:before="120" w:after="120" w:line="360" w:lineRule="auto"/>
        <w:ind w:firstLine="480"/>
        <w:jc w:val="left"/>
        <w:rPr>
          <w:rFonts w:hint="default" w:ascii="宋体" w:hAnsi="宋体" w:eastAsia="宋体" w:cs="宋体"/>
          <w:sz w:val="24"/>
          <w:szCs w:val="24"/>
        </w:rPr>
      </w:pPr>
      <w:r>
        <w:rPr>
          <w:rFonts w:ascii="宋体" w:hAnsi="宋体" w:eastAsia="宋体" w:cs="宋体"/>
          <w:sz w:val="24"/>
          <w:szCs w:val="24"/>
          <w:lang w:val="zh-TW" w:eastAsia="zh-TW"/>
        </w:rPr>
        <w:t>根据《中华人民共和国合同法》等相关法律法规的规定及甲方【】项目（项目编号：【】）（以下简称</w:t>
      </w:r>
      <w:r>
        <w:rPr>
          <w:rFonts w:ascii="宋体" w:hAnsi="宋体" w:eastAsia="宋体" w:cs="宋体"/>
          <w:sz w:val="24"/>
          <w:szCs w:val="24"/>
        </w:rPr>
        <w:t>“</w:t>
      </w:r>
      <w:r>
        <w:rPr>
          <w:rFonts w:ascii="宋体" w:hAnsi="宋体" w:eastAsia="宋体" w:cs="宋体"/>
          <w:sz w:val="24"/>
          <w:szCs w:val="24"/>
          <w:lang w:val="zh-TW" w:eastAsia="zh-TW"/>
        </w:rPr>
        <w:t>本项目</w:t>
      </w:r>
      <w:r>
        <w:rPr>
          <w:rFonts w:ascii="宋体" w:hAnsi="宋体" w:eastAsia="宋体" w:cs="宋体"/>
          <w:sz w:val="24"/>
          <w:szCs w:val="24"/>
        </w:rPr>
        <w:t>”</w:t>
      </w:r>
      <w:r>
        <w:rPr>
          <w:rFonts w:ascii="宋体" w:hAnsi="宋体" w:eastAsia="宋体" w:cs="宋体"/>
          <w:sz w:val="24"/>
          <w:szCs w:val="24"/>
          <w:lang w:val="zh-TW" w:eastAsia="zh-TW"/>
        </w:rPr>
        <w:t>）的招投标文件，甲方向乙方购买下述第一条所列货物。经友好协商，双方达成协议如下，以资共同遵照执行：</w:t>
      </w: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货物名称及规格型号、数量、价格</w:t>
      </w:r>
    </w:p>
    <w:p>
      <w:pPr>
        <w:pStyle w:val="23"/>
        <w:framePr w:wrap="auto" w:vAnchor="margin" w:hAnchor="text" w:yAlign="inline"/>
        <w:numPr>
          <w:ilvl w:val="0"/>
          <w:numId w:val="25"/>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货物名称及规格型号、数量、价格等详见本合同附件一。</w:t>
      </w:r>
    </w:p>
    <w:p>
      <w:pPr>
        <w:pStyle w:val="23"/>
        <w:framePr w:wrap="auto" w:vAnchor="margin" w:hAnchor="text" w:yAlign="inline"/>
        <w:numPr>
          <w:ilvl w:val="0"/>
          <w:numId w:val="25"/>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合同总价为【      】元人民币，该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pStyle w:val="23"/>
        <w:framePr w:wrap="auto" w:vAnchor="margin" w:hAnchor="text" w:yAlign="inline"/>
        <w:spacing w:before="120" w:after="120" w:line="360" w:lineRule="auto"/>
        <w:jc w:val="left"/>
        <w:rPr>
          <w:rFonts w:hint="default" w:ascii="宋体" w:hAnsi="宋体" w:eastAsia="宋体" w:cs="宋体"/>
          <w:b/>
          <w:bCs/>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货物质量要求</w:t>
      </w:r>
    </w:p>
    <w:p>
      <w:pPr>
        <w:pStyle w:val="23"/>
        <w:framePr w:wrap="auto" w:vAnchor="margin" w:hAnchor="text" w:yAlign="inline"/>
        <w:numPr>
          <w:ilvl w:val="0"/>
          <w:numId w:val="26"/>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pStyle w:val="23"/>
        <w:framePr w:wrap="auto" w:vAnchor="margin" w:hAnchor="text" w:yAlign="inline"/>
        <w:numPr>
          <w:ilvl w:val="0"/>
          <w:numId w:val="26"/>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乙方提供的货物必须是全新的，必须具备出厂合格证，且进货渠道合法。</w:t>
      </w:r>
    </w:p>
    <w:p>
      <w:pPr>
        <w:pStyle w:val="23"/>
        <w:framePr w:wrap="auto" w:vAnchor="margin" w:hAnchor="text" w:yAlign="inline"/>
        <w:numPr>
          <w:ilvl w:val="0"/>
          <w:numId w:val="26"/>
        </w:numPr>
        <w:tabs>
          <w:tab w:val="left" w:pos="573"/>
          <w:tab w:val="clear" w:pos="107"/>
        </w:tabs>
        <w:spacing w:before="120" w:after="120" w:line="360" w:lineRule="auto"/>
        <w:ind w:left="93" w:firstLine="387"/>
        <w:jc w:val="left"/>
        <w:rPr>
          <w:rFonts w:hint="default" w:ascii="Times" w:hAnsi="Times" w:eastAsia="Times" w:cs="Times"/>
          <w:sz w:val="24"/>
          <w:szCs w:val="24"/>
          <w:u w:val="single"/>
        </w:rPr>
      </w:pPr>
      <w:r>
        <w:rPr>
          <w:rFonts w:ascii="宋体" w:hAnsi="宋体" w:eastAsia="宋体" w:cs="宋体"/>
          <w:sz w:val="24"/>
          <w:szCs w:val="24"/>
          <w:u w:val="single"/>
        </w:rPr>
        <w:t>____________________________________________(</w:t>
      </w:r>
      <w:r>
        <w:rPr>
          <w:rFonts w:ascii="宋体" w:hAnsi="宋体" w:eastAsia="宋体" w:cs="宋体"/>
          <w:sz w:val="24"/>
          <w:szCs w:val="24"/>
          <w:u w:val="single"/>
          <w:lang w:eastAsia="zh-TW"/>
        </w:rPr>
        <w:t>其他约定，如有</w:t>
      </w:r>
      <w:r>
        <w:rPr>
          <w:rFonts w:ascii="宋体" w:hAnsi="宋体" w:eastAsia="宋体" w:cs="宋体"/>
          <w:sz w:val="24"/>
          <w:szCs w:val="24"/>
          <w:u w:val="single"/>
        </w:rPr>
        <w:t>)</w:t>
      </w:r>
      <w:r>
        <w:rPr>
          <w:rFonts w:ascii="宋体" w:hAnsi="宋体" w:eastAsia="宋体" w:cs="宋体"/>
          <w:sz w:val="24"/>
          <w:szCs w:val="24"/>
          <w:u w:val="single"/>
          <w:lang w:eastAsia="zh-TW"/>
        </w:rPr>
        <w:t>。</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货物交付及验收</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交货地点：【       】或甲方另行书面指定的其他地点（下称</w:t>
      </w:r>
      <w:r>
        <w:rPr>
          <w:rFonts w:hint="default" w:ascii="宋体" w:hAnsi="宋体" w:eastAsia="宋体" w:cs="宋体"/>
          <w:sz w:val="24"/>
          <w:szCs w:val="24"/>
        </w:rPr>
        <w:t>“</w:t>
      </w:r>
      <w:r>
        <w:rPr>
          <w:rFonts w:ascii="宋体" w:hAnsi="宋体" w:eastAsia="宋体" w:cs="宋体"/>
          <w:sz w:val="24"/>
          <w:szCs w:val="24"/>
          <w:lang w:eastAsia="zh-TW"/>
        </w:rPr>
        <w:t>约定交货地点</w:t>
      </w:r>
      <w:r>
        <w:rPr>
          <w:rFonts w:hint="default" w:ascii="宋体" w:hAnsi="宋体" w:eastAsia="宋体" w:cs="宋体"/>
          <w:sz w:val="24"/>
          <w:szCs w:val="24"/>
        </w:rPr>
        <w:t>”</w:t>
      </w:r>
      <w:r>
        <w:rPr>
          <w:rFonts w:ascii="宋体" w:hAnsi="宋体" w:eastAsia="宋体" w:cs="宋体"/>
          <w:sz w:val="24"/>
          <w:szCs w:val="24"/>
          <w:lang w:eastAsia="zh-TW"/>
        </w:rPr>
        <w:t>）；</w:t>
      </w:r>
    </w:p>
    <w:p>
      <w:pPr>
        <w:pStyle w:val="23"/>
        <w:framePr w:wrap="auto" w:vAnchor="margin" w:hAnchor="text" w:yAlign="inline"/>
        <w:spacing w:before="120" w:after="120" w:line="360" w:lineRule="auto"/>
        <w:ind w:left="480"/>
        <w:jc w:val="left"/>
        <w:rPr>
          <w:rFonts w:hint="default" w:ascii="宋体" w:hAnsi="宋体" w:eastAsia="宋体" w:cs="宋体"/>
          <w:sz w:val="24"/>
          <w:szCs w:val="24"/>
        </w:rPr>
      </w:pPr>
      <w:r>
        <w:rPr>
          <w:rFonts w:ascii="宋体" w:hAnsi="宋体" w:eastAsia="宋体" w:cs="宋体"/>
          <w:sz w:val="24"/>
          <w:szCs w:val="24"/>
          <w:lang w:val="zh-TW" w:eastAsia="zh-TW"/>
        </w:rPr>
        <w:t>交货日期：本合同签订后【  】日内。</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乙方应在交货时同时向甲方提供与本合同项下货物相符且完整的技术资料，技术资料必须以简体中文书写。</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乙方应委派技术人员或安排生产厂商委派技术人员进行现场安装、调试，并提供货物安装调试的一切技术支持。前述人员在安装和调试期内的费用开支由乙方承担。安装调试的具体时间由甲乙双方提前协商确定。</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在货物安装调试完毕后，经【】个工作日试运行后，甲方对货物进行验收。验收内容包括但不限于：</w:t>
      </w:r>
      <w:r>
        <w:rPr>
          <w:rFonts w:ascii="宋体" w:hAnsi="宋体" w:eastAsia="宋体" w:cs="宋体"/>
          <w:sz w:val="24"/>
          <w:szCs w:val="24"/>
        </w:rPr>
        <w:t xml:space="preserve">1. </w:t>
      </w:r>
      <w:r>
        <w:rPr>
          <w:rFonts w:ascii="宋体" w:hAnsi="宋体" w:eastAsia="宋体" w:cs="宋体"/>
          <w:sz w:val="24"/>
          <w:szCs w:val="24"/>
          <w:lang w:eastAsia="zh-TW"/>
        </w:rPr>
        <w:t>型号、数量及外观；</w:t>
      </w:r>
      <w:r>
        <w:rPr>
          <w:rFonts w:ascii="宋体" w:hAnsi="宋体" w:eastAsia="宋体" w:cs="宋体"/>
          <w:sz w:val="24"/>
          <w:szCs w:val="24"/>
        </w:rPr>
        <w:t xml:space="preserve">2. </w:t>
      </w:r>
      <w:r>
        <w:rPr>
          <w:rFonts w:ascii="宋体" w:hAnsi="宋体" w:eastAsia="宋体" w:cs="宋体"/>
          <w:sz w:val="24"/>
          <w:szCs w:val="24"/>
          <w:lang w:eastAsia="zh-TW"/>
        </w:rPr>
        <w:t>货物所附技术资料；</w:t>
      </w:r>
      <w:r>
        <w:rPr>
          <w:rFonts w:ascii="宋体" w:hAnsi="宋体" w:eastAsia="宋体" w:cs="宋体"/>
          <w:sz w:val="24"/>
          <w:szCs w:val="24"/>
        </w:rPr>
        <w:t xml:space="preserve">3. </w:t>
      </w:r>
      <w:r>
        <w:rPr>
          <w:rFonts w:ascii="宋体" w:hAnsi="宋体" w:eastAsia="宋体" w:cs="宋体"/>
          <w:sz w:val="24"/>
          <w:szCs w:val="24"/>
          <w:lang w:eastAsia="zh-TW"/>
        </w:rPr>
        <w:t>货物组件及配置；</w:t>
      </w:r>
      <w:r>
        <w:rPr>
          <w:rFonts w:ascii="宋体" w:hAnsi="宋体" w:eastAsia="宋体" w:cs="宋体"/>
          <w:sz w:val="24"/>
          <w:szCs w:val="24"/>
        </w:rPr>
        <w:t xml:space="preserve">4. </w:t>
      </w:r>
      <w:r>
        <w:rPr>
          <w:rFonts w:ascii="宋体" w:hAnsi="宋体" w:eastAsia="宋体" w:cs="宋体"/>
          <w:sz w:val="24"/>
          <w:szCs w:val="24"/>
          <w:lang w:eastAsia="zh-TW"/>
        </w:rPr>
        <w:t>货物功能、性能及各项技术参数指标。</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验收标准：按本合同的有关规定及乙方投标时交付的样品（如有）进行验收。</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甲方所购货物全部通过验收，经甲方确认并出具验收合格证明，视为完成交付。</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甲方在验收中如发现货物不符合合同的约定，有权拒绝接受货物。乙方应根据甲方要求在规定的时间内重新提供符合合同约定的货物，否则，视为乙方逾期交货。</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pStyle w:val="23"/>
        <w:framePr w:wrap="auto" w:vAnchor="margin" w:hAnchor="text" w:yAlign="inline"/>
        <w:numPr>
          <w:ilvl w:val="0"/>
          <w:numId w:val="27"/>
        </w:numPr>
        <w:tabs>
          <w:tab w:val="left" w:pos="573"/>
          <w:tab w:val="clear" w:pos="107"/>
        </w:tabs>
        <w:spacing w:before="120" w:after="120" w:line="360" w:lineRule="auto"/>
        <w:ind w:left="93" w:firstLine="387"/>
        <w:jc w:val="left"/>
        <w:rPr>
          <w:rFonts w:hint="default" w:ascii="Times" w:hAnsi="Times" w:eastAsia="Times" w:cs="Times"/>
          <w:sz w:val="24"/>
          <w:szCs w:val="24"/>
          <w:u w:val="single"/>
        </w:rPr>
      </w:pPr>
      <w:r>
        <w:rPr>
          <w:rFonts w:ascii="宋体" w:hAnsi="宋体" w:eastAsia="宋体" w:cs="宋体"/>
          <w:sz w:val="24"/>
          <w:szCs w:val="24"/>
          <w:u w:val="single"/>
        </w:rPr>
        <w:t>____________________________</w:t>
      </w:r>
      <w:r>
        <w:rPr>
          <w:rFonts w:ascii="宋体" w:hAnsi="宋体" w:eastAsia="宋体" w:cs="宋体"/>
          <w:sz w:val="24"/>
          <w:szCs w:val="24"/>
          <w:u w:val="single"/>
          <w:lang w:eastAsia="zh-TW"/>
        </w:rPr>
        <w:t>。</w:t>
      </w:r>
    </w:p>
    <w:p>
      <w:pPr>
        <w:pStyle w:val="23"/>
        <w:framePr w:wrap="auto" w:vAnchor="margin" w:hAnchor="text" w:yAlign="inline"/>
        <w:spacing w:before="120" w:after="120" w:line="360" w:lineRule="auto"/>
        <w:ind w:firstLine="560"/>
        <w:jc w:val="left"/>
        <w:rPr>
          <w:rFonts w:hint="default" w:ascii="宋体" w:hAnsi="宋体" w:eastAsia="宋体" w:cs="宋体"/>
          <w:b/>
          <w:bCs/>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付款方式</w:t>
      </w:r>
    </w:p>
    <w:p>
      <w:pPr>
        <w:pStyle w:val="23"/>
        <w:framePr w:wrap="auto" w:vAnchor="margin" w:hAnchor="text" w:yAlign="inline"/>
        <w:numPr>
          <w:ilvl w:val="0"/>
          <w:numId w:val="28"/>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乙方交货至约定交货地点且甲方验收合格之日起【】个工作日内，甲方向乙方支付合同总价的【】</w:t>
      </w:r>
      <w:r>
        <w:rPr>
          <w:rFonts w:ascii="宋体" w:hAnsi="宋体" w:eastAsia="宋体" w:cs="宋体"/>
          <w:sz w:val="24"/>
          <w:szCs w:val="24"/>
        </w:rPr>
        <w:t>%</w:t>
      </w:r>
      <w:r>
        <w:rPr>
          <w:rFonts w:ascii="宋体" w:hAnsi="宋体" w:eastAsia="宋体" w:cs="宋体"/>
          <w:sz w:val="24"/>
          <w:szCs w:val="24"/>
          <w:lang w:eastAsia="zh-TW"/>
        </w:rPr>
        <w:t>，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pStyle w:val="23"/>
        <w:framePr w:wrap="auto" w:vAnchor="margin" w:hAnchor="text" w:yAlign="inline"/>
        <w:numPr>
          <w:ilvl w:val="0"/>
          <w:numId w:val="28"/>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甲方所付全部货款的发票须由乙方按国家有关财税规定在本合同约定的付款日【】个工作日前开具给甲方。乙方迟延提供发票的，甲方有权相应顺延支付货款的时间且无须承担任何违约责任。</w:t>
      </w:r>
    </w:p>
    <w:p>
      <w:pPr>
        <w:pStyle w:val="23"/>
        <w:framePr w:wrap="auto" w:vAnchor="margin" w:hAnchor="text" w:yAlign="inline"/>
        <w:numPr>
          <w:ilvl w:val="0"/>
          <w:numId w:val="28"/>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非因甲方原因（不可抗力除外）延迟交货导致货款支付时已逾当年财政资金支出的最终期限致使甲方无法支付货款的，其无法收到货款的后果由乙方自己承担，甲方无须为此承担任何违约责任。</w:t>
      </w:r>
    </w:p>
    <w:p>
      <w:pPr>
        <w:pStyle w:val="23"/>
        <w:framePr w:wrap="auto" w:vAnchor="margin" w:hAnchor="text" w:yAlign="inline"/>
        <w:numPr>
          <w:ilvl w:val="0"/>
          <w:numId w:val="28"/>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乙方收款指定的账户信息确定如下：</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r>
        <w:rPr>
          <w:rFonts w:ascii="宋体" w:hAnsi="宋体" w:eastAsia="宋体" w:cs="宋体"/>
          <w:sz w:val="24"/>
          <w:szCs w:val="24"/>
          <w:lang w:val="zh-TW" w:eastAsia="zh-TW"/>
        </w:rPr>
        <w:t>户名：【】</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r>
        <w:rPr>
          <w:rFonts w:ascii="宋体" w:hAnsi="宋体" w:eastAsia="宋体" w:cs="宋体"/>
          <w:sz w:val="24"/>
          <w:szCs w:val="24"/>
          <w:lang w:val="zh-TW" w:eastAsia="zh-TW"/>
        </w:rPr>
        <w:t>开户行：【】</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r>
        <w:rPr>
          <w:rFonts w:ascii="宋体" w:hAnsi="宋体" w:eastAsia="宋体" w:cs="宋体"/>
          <w:sz w:val="24"/>
          <w:szCs w:val="24"/>
          <w:lang w:val="zh-TW" w:eastAsia="zh-TW"/>
        </w:rPr>
        <w:t>账号：【】</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r>
        <w:rPr>
          <w:rFonts w:ascii="宋体" w:hAnsi="宋体" w:eastAsia="宋体" w:cs="宋体"/>
          <w:sz w:val="24"/>
          <w:szCs w:val="24"/>
          <w:lang w:val="zh-TW" w:eastAsia="zh-TW"/>
        </w:rPr>
        <w:t>上述账户信息变更的， 乙方需以加盖其公章的公函形式正式书面通知甲方， 否则视为未发生变更。</w:t>
      </w:r>
    </w:p>
    <w:p>
      <w:pPr>
        <w:pStyle w:val="23"/>
        <w:framePr w:wrap="auto" w:vAnchor="margin" w:hAnchor="text" w:yAlign="inline"/>
        <w:numPr>
          <w:ilvl w:val="0"/>
          <w:numId w:val="28"/>
        </w:numPr>
        <w:tabs>
          <w:tab w:val="left" w:pos="573"/>
          <w:tab w:val="clear" w:pos="107"/>
        </w:tabs>
        <w:spacing w:before="120" w:after="120" w:line="360" w:lineRule="auto"/>
        <w:ind w:left="93" w:firstLine="387"/>
        <w:jc w:val="left"/>
        <w:rPr>
          <w:rFonts w:hint="default" w:ascii="Times" w:hAnsi="Times" w:eastAsia="Times" w:cs="Times"/>
          <w:sz w:val="24"/>
          <w:szCs w:val="24"/>
          <w:u w:val="single"/>
        </w:rPr>
      </w:pPr>
      <w:r>
        <w:rPr>
          <w:rFonts w:ascii="宋体" w:hAnsi="宋体" w:eastAsia="宋体" w:cs="宋体"/>
          <w:sz w:val="24"/>
          <w:szCs w:val="24"/>
          <w:u w:val="single"/>
          <w:lang w:eastAsia="zh-TW"/>
        </w:rPr>
        <w:t xml:space="preserve">                        。</w:t>
      </w:r>
    </w:p>
    <w:p>
      <w:pPr>
        <w:pStyle w:val="23"/>
        <w:framePr w:wrap="auto" w:vAnchor="margin" w:hAnchor="text" w:yAlign="inline"/>
        <w:spacing w:before="120" w:after="120" w:line="360" w:lineRule="auto"/>
        <w:ind w:firstLine="560"/>
        <w:jc w:val="left"/>
        <w:rPr>
          <w:rFonts w:hint="default" w:ascii="宋体" w:hAnsi="宋体" w:eastAsia="宋体" w:cs="宋体"/>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售后服务条款</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免费保修期：乙方承诺本合同项下货物的免费保修期为【】年，自甲方验收合格之日起计算。</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w:t>
      </w:r>
      <w:r>
        <w:rPr>
          <w:rFonts w:ascii="宋体" w:hAnsi="宋体" w:eastAsia="宋体" w:cs="宋体"/>
          <w:sz w:val="24"/>
          <w:szCs w:val="24"/>
        </w:rPr>
        <w:t>%/</w:t>
      </w:r>
      <w:r>
        <w:rPr>
          <w:rFonts w:ascii="宋体" w:hAnsi="宋体" w:eastAsia="宋体" w:cs="宋体"/>
          <w:sz w:val="24"/>
          <w:szCs w:val="24"/>
          <w:lang w:eastAsia="zh-TW"/>
        </w:rPr>
        <w:t>每日赔偿甲方。</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免费保修期届满后，如需要更换零部件，乙方只收取零部件的工本费不收人工服务费用。如甲方需要乙方继续提供其他维护服务，由甲乙双方另行协商确定</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考虑到甲乙双方的友好合作关系，乙方同意给予甲方一年内免费搬迁【】次，【】次以上免费培训的服务。</w:t>
      </w:r>
    </w:p>
    <w:p>
      <w:pPr>
        <w:pStyle w:val="23"/>
        <w:framePr w:wrap="auto" w:vAnchor="margin" w:hAnchor="text" w:yAlign="inline"/>
        <w:numPr>
          <w:ilvl w:val="0"/>
          <w:numId w:val="29"/>
        </w:numPr>
        <w:tabs>
          <w:tab w:val="left" w:pos="573"/>
          <w:tab w:val="clear" w:pos="107"/>
        </w:tabs>
        <w:spacing w:before="120" w:after="120" w:line="360" w:lineRule="auto"/>
        <w:ind w:left="93" w:firstLine="387"/>
        <w:jc w:val="left"/>
        <w:rPr>
          <w:rFonts w:hint="default" w:ascii="Times" w:hAnsi="Times" w:eastAsia="Times" w:cs="Times"/>
          <w:sz w:val="24"/>
          <w:szCs w:val="24"/>
          <w:u w:val="single"/>
        </w:rPr>
      </w:pPr>
      <w:r>
        <w:rPr>
          <w:rFonts w:ascii="宋体" w:hAnsi="宋体" w:eastAsia="宋体" w:cs="宋体"/>
          <w:sz w:val="24"/>
          <w:szCs w:val="24"/>
          <w:u w:val="single"/>
          <w:lang w:eastAsia="zh-TW"/>
        </w:rPr>
        <w:t xml:space="preserve">                            。</w:t>
      </w:r>
    </w:p>
    <w:p>
      <w:pPr>
        <w:pStyle w:val="23"/>
        <w:framePr w:wrap="auto" w:vAnchor="margin" w:hAnchor="text" w:yAlign="inline"/>
        <w:spacing w:before="120" w:after="120" w:line="360" w:lineRule="auto"/>
        <w:ind w:left="420"/>
        <w:jc w:val="left"/>
        <w:rPr>
          <w:rFonts w:hint="default" w:ascii="宋体" w:hAnsi="宋体" w:eastAsia="宋体" w:cs="宋体"/>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违约责任</w:t>
      </w:r>
    </w:p>
    <w:p>
      <w:pPr>
        <w:pStyle w:val="23"/>
        <w:framePr w:wrap="auto" w:vAnchor="margin" w:hAnchor="text" w:yAlign="inline"/>
        <w:numPr>
          <w:ilvl w:val="0"/>
          <w:numId w:val="30"/>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pStyle w:val="23"/>
        <w:framePr w:wrap="auto" w:vAnchor="margin" w:hAnchor="text" w:yAlign="inline"/>
        <w:numPr>
          <w:ilvl w:val="0"/>
          <w:numId w:val="30"/>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乙方交付的货物不符合合同规定，甲方有权拒收并选择是否解除合同，同时，乙方需向甲方支付合同总金额的【】</w:t>
      </w:r>
      <w:r>
        <w:rPr>
          <w:rFonts w:ascii="宋体" w:hAnsi="宋体" w:eastAsia="宋体" w:cs="宋体"/>
          <w:sz w:val="24"/>
          <w:szCs w:val="24"/>
        </w:rPr>
        <w:t>%</w:t>
      </w:r>
      <w:r>
        <w:rPr>
          <w:rFonts w:ascii="宋体" w:hAnsi="宋体" w:eastAsia="宋体" w:cs="宋体"/>
          <w:sz w:val="24"/>
          <w:szCs w:val="24"/>
          <w:lang w:eastAsia="zh-TW"/>
        </w:rPr>
        <w:t>作为违约金。合同解除的，乙方应全额返还甲方已支付的货款（如有），并根据前述约定向甲方支付违约金。违约金不足以弥补甲方因乙方违约所造成的损失的，乙方还应向甲方赔偿不足的部分。</w:t>
      </w:r>
    </w:p>
    <w:p>
      <w:pPr>
        <w:pStyle w:val="23"/>
        <w:framePr w:wrap="auto" w:vAnchor="margin" w:hAnchor="text" w:yAlign="inline"/>
        <w:numPr>
          <w:ilvl w:val="0"/>
          <w:numId w:val="30"/>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乙方逾期交付货物的，每逾期一天，乙方向甲方偿付逾期交货部分货款总额的【】</w:t>
      </w:r>
      <w:r>
        <w:rPr>
          <w:rFonts w:hint="default" w:ascii="宋体" w:hAnsi="宋体" w:eastAsia="宋体" w:cs="宋体"/>
          <w:sz w:val="24"/>
          <w:szCs w:val="24"/>
        </w:rPr>
        <w:t>‰</w:t>
      </w:r>
      <w:r>
        <w:rPr>
          <w:rFonts w:ascii="宋体" w:hAnsi="宋体" w:eastAsia="宋体" w:cs="宋体"/>
          <w:sz w:val="24"/>
          <w:szCs w:val="24"/>
          <w:lang w:eastAsia="zh-TW"/>
        </w:rPr>
        <w:t>作为违约金。如乙方逾期交货达【】天，甲方有权解除合同。甲方解除合同的，不影响甲方要求赔付前述违约金。</w:t>
      </w:r>
    </w:p>
    <w:p>
      <w:pPr>
        <w:pStyle w:val="23"/>
        <w:framePr w:wrap="auto" w:vAnchor="margin" w:hAnchor="text" w:yAlign="inline"/>
        <w:numPr>
          <w:ilvl w:val="0"/>
          <w:numId w:val="30"/>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pStyle w:val="23"/>
        <w:framePr w:wrap="auto" w:vAnchor="margin" w:hAnchor="text" w:yAlign="inline"/>
        <w:numPr>
          <w:ilvl w:val="0"/>
          <w:numId w:val="30"/>
        </w:numPr>
        <w:tabs>
          <w:tab w:val="left" w:pos="573"/>
          <w:tab w:val="clear" w:pos="107"/>
        </w:tabs>
        <w:spacing w:before="120" w:after="120" w:line="360" w:lineRule="auto"/>
        <w:ind w:left="93" w:firstLine="387"/>
        <w:jc w:val="left"/>
        <w:rPr>
          <w:rFonts w:hint="default" w:ascii="Times" w:hAnsi="Times" w:eastAsia="Times" w:cs="Times"/>
          <w:sz w:val="24"/>
          <w:szCs w:val="24"/>
          <w:u w:val="single"/>
        </w:rPr>
      </w:pPr>
      <w:r>
        <w:rPr>
          <w:rFonts w:ascii="宋体" w:hAnsi="宋体" w:eastAsia="宋体" w:cs="宋体"/>
          <w:sz w:val="24"/>
          <w:szCs w:val="24"/>
          <w:u w:val="single"/>
          <w:lang w:eastAsia="zh-TW"/>
        </w:rPr>
        <w:t xml:space="preserve">                               。</w:t>
      </w:r>
    </w:p>
    <w:p>
      <w:pPr>
        <w:pStyle w:val="23"/>
        <w:framePr w:wrap="auto" w:vAnchor="margin" w:hAnchor="text" w:yAlign="inline"/>
        <w:spacing w:before="120" w:after="120" w:line="360" w:lineRule="auto"/>
        <w:ind w:left="480"/>
        <w:jc w:val="left"/>
        <w:rPr>
          <w:rFonts w:hint="default" w:ascii="宋体" w:hAnsi="宋体" w:eastAsia="宋体" w:cs="宋体"/>
          <w:sz w:val="24"/>
          <w:szCs w:val="24"/>
          <w:u w:val="single"/>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权利瑕疵担保</w:t>
      </w:r>
    </w:p>
    <w:p>
      <w:pPr>
        <w:pStyle w:val="23"/>
        <w:framePr w:wrap="auto" w:vAnchor="margin" w:hAnchor="text" w:yAlign="inline"/>
        <w:numPr>
          <w:ilvl w:val="0"/>
          <w:numId w:val="31"/>
        </w:numPr>
        <w:tabs>
          <w:tab w:val="left" w:pos="579"/>
          <w:tab w:val="clear" w:pos="107"/>
        </w:tabs>
        <w:spacing w:before="120" w:after="120" w:line="360" w:lineRule="auto"/>
        <w:ind w:left="93" w:firstLine="393"/>
        <w:jc w:val="left"/>
        <w:rPr>
          <w:rFonts w:hint="default" w:ascii="Times" w:hAnsi="Times" w:eastAsia="Times" w:cs="Times"/>
          <w:sz w:val="24"/>
          <w:szCs w:val="24"/>
        </w:rPr>
      </w:pPr>
      <w:r>
        <w:rPr>
          <w:rFonts w:ascii="宋体" w:hAnsi="宋体" w:eastAsia="宋体" w:cs="宋体"/>
          <w:sz w:val="24"/>
          <w:szCs w:val="24"/>
          <w:lang w:eastAsia="zh-TW"/>
        </w:rPr>
        <w:t>乙方应就交付的货物，保证甲方免受任何第三方主张任何权利。</w:t>
      </w:r>
    </w:p>
    <w:p>
      <w:pPr>
        <w:pStyle w:val="23"/>
        <w:framePr w:wrap="auto" w:vAnchor="margin" w:hAnchor="text" w:yAlign="inline"/>
        <w:numPr>
          <w:ilvl w:val="0"/>
          <w:numId w:val="31"/>
        </w:numPr>
        <w:tabs>
          <w:tab w:val="left" w:pos="579"/>
          <w:tab w:val="clear" w:pos="107"/>
        </w:tabs>
        <w:spacing w:before="120" w:after="120" w:line="360" w:lineRule="auto"/>
        <w:ind w:left="93" w:firstLine="393"/>
        <w:jc w:val="left"/>
        <w:rPr>
          <w:rFonts w:hint="default" w:ascii="Times" w:hAnsi="Times" w:eastAsia="Times" w:cs="Times"/>
          <w:sz w:val="24"/>
          <w:szCs w:val="24"/>
        </w:rPr>
      </w:pPr>
      <w:r>
        <w:rPr>
          <w:rFonts w:ascii="宋体" w:hAnsi="宋体" w:eastAsia="宋体" w:cs="宋体"/>
          <w:sz w:val="24"/>
          <w:szCs w:val="24"/>
          <w:lang w:eastAsia="zh-TW"/>
        </w:rPr>
        <w:t>如第三人对合同标的物主张所有权或知识产权的侵权损害赔偿请求，甲方有权解除本合同。 甲方因前述之原因所遭受的所有损失（包括但不限于律师费、诉讼费、人工费、经营损失等）， 乙方皆应全额赔偿。</w:t>
      </w:r>
    </w:p>
    <w:p>
      <w:pPr>
        <w:pStyle w:val="23"/>
        <w:framePr w:wrap="auto" w:vAnchor="margin" w:hAnchor="text" w:yAlign="inline"/>
        <w:numPr>
          <w:ilvl w:val="0"/>
          <w:numId w:val="31"/>
        </w:numPr>
        <w:tabs>
          <w:tab w:val="left" w:pos="579"/>
          <w:tab w:val="clear" w:pos="107"/>
        </w:tabs>
        <w:spacing w:before="120" w:after="120" w:line="360" w:lineRule="auto"/>
        <w:ind w:left="93" w:firstLine="393"/>
        <w:jc w:val="left"/>
        <w:rPr>
          <w:rFonts w:hint="default" w:ascii="Times" w:hAnsi="Times" w:eastAsia="Times" w:cs="Times"/>
          <w:sz w:val="24"/>
          <w:szCs w:val="24"/>
        </w:rPr>
      </w:pPr>
      <w:r>
        <w:rPr>
          <w:rFonts w:ascii="宋体" w:hAnsi="宋体" w:eastAsia="宋体" w:cs="宋体"/>
          <w:sz w:val="24"/>
          <w:szCs w:val="24"/>
          <w:lang w:eastAsia="zh-TW"/>
        </w:rPr>
        <w:t>在合同履行过程中，甲方有确切证据证明第三方可能就合同标的物主张权利的，甲方有权中止支付相应的价款并要求乙方。</w:t>
      </w:r>
    </w:p>
    <w:p>
      <w:pPr>
        <w:pStyle w:val="23"/>
        <w:framePr w:wrap="auto" w:vAnchor="margin" w:hAnchor="text" w:yAlign="inline"/>
        <w:numPr>
          <w:ilvl w:val="0"/>
          <w:numId w:val="32"/>
        </w:numPr>
        <w:tabs>
          <w:tab w:val="left" w:pos="666"/>
          <w:tab w:val="clear" w:pos="107"/>
        </w:tabs>
        <w:spacing w:before="120" w:after="120" w:line="360" w:lineRule="auto"/>
        <w:ind w:left="93" w:firstLine="480"/>
        <w:jc w:val="left"/>
        <w:rPr>
          <w:rFonts w:hint="default" w:ascii="Times" w:hAnsi="Times" w:eastAsia="Times" w:cs="Times"/>
          <w:sz w:val="24"/>
          <w:szCs w:val="24"/>
          <w:u w:val="single"/>
        </w:rPr>
      </w:pPr>
      <w:r>
        <w:rPr>
          <w:rFonts w:ascii="宋体" w:hAnsi="宋体" w:eastAsia="宋体" w:cs="宋体"/>
          <w:sz w:val="24"/>
          <w:szCs w:val="24"/>
          <w:u w:val="single"/>
          <w:lang w:eastAsia="zh-TW"/>
        </w:rPr>
        <w:t xml:space="preserve">                                              。</w:t>
      </w:r>
    </w:p>
    <w:p>
      <w:pPr>
        <w:pStyle w:val="23"/>
        <w:framePr w:wrap="auto" w:vAnchor="margin" w:hAnchor="text" w:yAlign="inline"/>
        <w:spacing w:before="120" w:after="120" w:line="360" w:lineRule="auto"/>
        <w:ind w:left="420"/>
        <w:jc w:val="left"/>
        <w:rPr>
          <w:rFonts w:hint="default" w:ascii="宋体" w:hAnsi="宋体" w:eastAsia="宋体" w:cs="宋体"/>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风险承担</w:t>
      </w:r>
    </w:p>
    <w:p>
      <w:pPr>
        <w:pStyle w:val="23"/>
        <w:framePr w:wrap="auto" w:vAnchor="margin" w:hAnchor="text" w:yAlign="inline"/>
        <w:numPr>
          <w:ilvl w:val="0"/>
          <w:numId w:val="33"/>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货物毁损、灭失的风险，在货物交付甲方前由乙方承担，在货物交付甲方后由甲方承担。</w:t>
      </w:r>
    </w:p>
    <w:p>
      <w:pPr>
        <w:pStyle w:val="23"/>
        <w:framePr w:wrap="auto" w:vAnchor="margin" w:hAnchor="text" w:yAlign="inline"/>
        <w:numPr>
          <w:ilvl w:val="0"/>
          <w:numId w:val="33"/>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甲方因货物质量不符合约定的质量要求而拒绝接受货物或解除合同的，货物毁损、灭失的风险由乙方承担。</w:t>
      </w:r>
    </w:p>
    <w:p>
      <w:pPr>
        <w:pStyle w:val="23"/>
        <w:framePr w:wrap="auto" w:vAnchor="margin" w:hAnchor="text" w:yAlign="inline"/>
        <w:numPr>
          <w:ilvl w:val="0"/>
          <w:numId w:val="33"/>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货物毁损、灭失的风险由甲方承担的，不影响甲方要求乙方承担因乙方履行合同义务不符合约定的违约责任的权利。</w:t>
      </w:r>
    </w:p>
    <w:p>
      <w:pPr>
        <w:pStyle w:val="23"/>
        <w:framePr w:wrap="auto" w:vAnchor="margin" w:hAnchor="text" w:yAlign="inline"/>
        <w:numPr>
          <w:ilvl w:val="0"/>
          <w:numId w:val="33"/>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lang w:eastAsia="zh-TW"/>
        </w:rPr>
        <w:t>由乙方承担货物毁损、灭失风险的，如货物毁损或灭失的，乙方应于【     】天内重新提供符合合同规定的货物，否则，视为乙方逾期交货。</w:t>
      </w:r>
    </w:p>
    <w:p>
      <w:pPr>
        <w:pStyle w:val="23"/>
        <w:framePr w:wrap="auto" w:vAnchor="margin" w:hAnchor="text" w:yAlign="inline"/>
        <w:numPr>
          <w:ilvl w:val="0"/>
          <w:numId w:val="33"/>
        </w:numPr>
        <w:tabs>
          <w:tab w:val="left" w:pos="573"/>
          <w:tab w:val="clear" w:pos="107"/>
        </w:tabs>
        <w:spacing w:before="120" w:after="120" w:line="360" w:lineRule="auto"/>
        <w:ind w:left="93" w:firstLine="387"/>
        <w:jc w:val="left"/>
        <w:rPr>
          <w:rFonts w:hint="default" w:ascii="Times" w:hAnsi="Times" w:eastAsia="Times" w:cs="Times"/>
          <w:sz w:val="24"/>
          <w:szCs w:val="24"/>
        </w:rPr>
      </w:pPr>
      <w:r>
        <w:rPr>
          <w:rFonts w:ascii="宋体" w:hAnsi="宋体" w:eastAsia="宋体" w:cs="宋体"/>
          <w:sz w:val="24"/>
          <w:szCs w:val="24"/>
        </w:rPr>
        <w:t>_________________________</w:t>
      </w:r>
      <w:r>
        <w:rPr>
          <w:rFonts w:ascii="宋体" w:hAnsi="宋体" w:eastAsia="宋体" w:cs="宋体"/>
          <w:sz w:val="24"/>
          <w:szCs w:val="24"/>
          <w:lang w:eastAsia="zh-TW"/>
        </w:rPr>
        <w:t>。</w:t>
      </w:r>
    </w:p>
    <w:p>
      <w:pPr>
        <w:pStyle w:val="23"/>
        <w:framePr w:wrap="auto" w:vAnchor="margin" w:hAnchor="text" w:yAlign="inline"/>
        <w:spacing w:before="120" w:after="120" w:line="360" w:lineRule="auto"/>
        <w:ind w:left="420"/>
        <w:jc w:val="left"/>
        <w:rPr>
          <w:rFonts w:hint="default" w:ascii="宋体" w:hAnsi="宋体" w:eastAsia="宋体" w:cs="宋体"/>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争议的解决</w:t>
      </w:r>
    </w:p>
    <w:p>
      <w:pPr>
        <w:pStyle w:val="23"/>
        <w:framePr w:wrap="auto" w:vAnchor="margin" w:hAnchor="text" w:yAlign="inline"/>
        <w:spacing w:before="120" w:after="120" w:line="360" w:lineRule="auto"/>
        <w:ind w:firstLine="420"/>
        <w:jc w:val="left"/>
        <w:rPr>
          <w:rFonts w:hint="default" w:ascii="宋体" w:hAnsi="宋体" w:eastAsia="宋体" w:cs="宋体"/>
          <w:sz w:val="24"/>
          <w:szCs w:val="24"/>
        </w:rPr>
      </w:pPr>
      <w:r>
        <w:rPr>
          <w:rFonts w:ascii="宋体" w:hAnsi="宋体" w:eastAsia="宋体" w:cs="宋体"/>
          <w:sz w:val="24"/>
          <w:szCs w:val="24"/>
          <w:lang w:val="zh-TW" w:eastAsia="zh-TW"/>
        </w:rPr>
        <w:t>因履行本合同引起的或与本合同有关的争议，甲、乙双方应首先通过友好协商解决；协商不成的，向甲方所在地有管辖权的人民法院提起诉讼。</w:t>
      </w:r>
    </w:p>
    <w:p>
      <w:pPr>
        <w:pStyle w:val="23"/>
        <w:framePr w:wrap="auto" w:vAnchor="margin" w:hAnchor="text" w:yAlign="inline"/>
        <w:spacing w:before="120" w:after="120" w:line="360" w:lineRule="auto"/>
        <w:ind w:firstLine="560"/>
        <w:jc w:val="left"/>
        <w:rPr>
          <w:rFonts w:hint="default" w:ascii="宋体" w:hAnsi="宋体" w:eastAsia="宋体" w:cs="宋体"/>
          <w:b/>
          <w:bCs/>
          <w:sz w:val="24"/>
          <w:szCs w:val="24"/>
        </w:rPr>
      </w:pPr>
    </w:p>
    <w:p>
      <w:pPr>
        <w:pStyle w:val="23"/>
        <w:framePr w:wrap="auto" w:vAnchor="margin" w:hAnchor="text" w:yAlign="inline"/>
        <w:numPr>
          <w:ilvl w:val="0"/>
          <w:numId w:val="24"/>
        </w:numPr>
        <w:tabs>
          <w:tab w:val="left" w:pos="575"/>
          <w:tab w:val="clear" w:pos="107"/>
        </w:tabs>
        <w:spacing w:before="120" w:after="120" w:line="360" w:lineRule="auto"/>
        <w:ind w:left="93" w:firstLine="389"/>
        <w:jc w:val="left"/>
        <w:rPr>
          <w:rFonts w:hint="default" w:ascii="Times" w:hAnsi="Times" w:eastAsia="Times" w:cs="Times"/>
          <w:b/>
          <w:bCs/>
          <w:sz w:val="24"/>
          <w:szCs w:val="24"/>
        </w:rPr>
      </w:pPr>
      <w:r>
        <w:rPr>
          <w:rFonts w:ascii="宋体" w:hAnsi="宋体" w:eastAsia="宋体" w:cs="宋体"/>
          <w:b/>
          <w:bCs/>
          <w:sz w:val="24"/>
          <w:szCs w:val="24"/>
          <w:lang w:eastAsia="zh-TW"/>
        </w:rPr>
        <w:t>合同生效及其他</w:t>
      </w:r>
    </w:p>
    <w:p>
      <w:pPr>
        <w:pStyle w:val="23"/>
        <w:framePr w:wrap="auto" w:vAnchor="margin" w:hAnchor="text" w:yAlign="inline"/>
        <w:spacing w:before="120" w:after="120" w:line="360" w:lineRule="auto"/>
        <w:ind w:firstLine="480"/>
        <w:jc w:val="left"/>
        <w:rPr>
          <w:rFonts w:hint="default" w:ascii="宋体" w:hAnsi="宋体" w:eastAsia="宋体" w:cs="宋体"/>
          <w:sz w:val="24"/>
          <w:szCs w:val="24"/>
        </w:rPr>
      </w:pPr>
      <w:r>
        <w:rPr>
          <w:rFonts w:ascii="宋体" w:hAnsi="宋体" w:eastAsia="宋体" w:cs="宋体"/>
          <w:sz w:val="24"/>
          <w:szCs w:val="24"/>
          <w:lang w:val="zh-TW" w:eastAsia="zh-TW"/>
        </w:rPr>
        <w:t>本合同一式【】份，自双方签字盖章后生效，甲方执【】份，乙方执【】份，每份具有同等法律效力。本合同未尽事宜，由双方友好协商解决。</w:t>
      </w:r>
    </w:p>
    <w:p>
      <w:pPr>
        <w:pStyle w:val="23"/>
        <w:framePr w:wrap="auto" w:vAnchor="margin" w:hAnchor="text" w:yAlign="inline"/>
        <w:spacing w:before="120" w:after="120" w:line="360" w:lineRule="auto"/>
        <w:ind w:firstLine="480"/>
        <w:jc w:val="left"/>
        <w:rPr>
          <w:rFonts w:hint="default" w:ascii="宋体" w:hAnsi="宋体" w:eastAsia="宋体" w:cs="宋体"/>
          <w:sz w:val="24"/>
          <w:szCs w:val="24"/>
        </w:rPr>
      </w:pPr>
      <w:r>
        <w:rPr>
          <w:rFonts w:ascii="宋体" w:hAnsi="宋体" w:eastAsia="宋体" w:cs="宋体"/>
          <w:sz w:val="24"/>
          <w:szCs w:val="24"/>
          <w:lang w:val="zh-TW" w:eastAsia="zh-TW"/>
        </w:rPr>
        <w:t xml:space="preserve">本合同附件及本项目的招投标文件均为本合同不可分割的组成部分，与本合同具有相同的法律效力。 </w:t>
      </w:r>
    </w:p>
    <w:p>
      <w:pPr>
        <w:pStyle w:val="23"/>
        <w:framePr w:wrap="auto" w:vAnchor="margin" w:hAnchor="text" w:yAlign="inline"/>
        <w:widowControl/>
        <w:spacing w:line="360" w:lineRule="auto"/>
        <w:jc w:val="left"/>
        <w:rPr>
          <w:rFonts w:hint="default"/>
          <w:sz w:val="24"/>
          <w:szCs w:val="24"/>
        </w:rPr>
      </w:pPr>
    </w:p>
    <w:p>
      <w:pPr>
        <w:pStyle w:val="23"/>
        <w:framePr w:wrap="auto" w:vAnchor="margin" w:hAnchor="text" w:yAlign="inline"/>
        <w:spacing w:line="360" w:lineRule="auto"/>
        <w:ind w:left="2"/>
        <w:rPr>
          <w:rFonts w:hint="default" w:ascii="宋体" w:hAnsi="宋体" w:eastAsia="宋体" w:cs="宋体"/>
          <w:sz w:val="24"/>
          <w:szCs w:val="24"/>
        </w:rPr>
      </w:pPr>
    </w:p>
    <w:p>
      <w:pPr>
        <w:pStyle w:val="23"/>
        <w:framePr w:wrap="auto" w:vAnchor="margin" w:hAnchor="text" w:yAlign="inline"/>
        <w:spacing w:line="360" w:lineRule="auto"/>
        <w:ind w:firstLine="454"/>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甲方</w:t>
      </w:r>
      <w:r>
        <w:rPr>
          <w:rFonts w:ascii="宋体" w:hAnsi="宋体" w:eastAsia="宋体" w:cs="宋体"/>
          <w:sz w:val="24"/>
          <w:szCs w:val="24"/>
        </w:rPr>
        <w:t>(</w:t>
      </w:r>
      <w:r>
        <w:rPr>
          <w:rFonts w:ascii="宋体" w:hAnsi="宋体" w:eastAsia="宋体" w:cs="宋体"/>
          <w:sz w:val="24"/>
          <w:szCs w:val="24"/>
          <w:lang w:val="zh-TW" w:eastAsia="zh-TW"/>
        </w:rPr>
        <w:t>印章</w:t>
      </w:r>
      <w:r>
        <w:rPr>
          <w:rFonts w:ascii="宋体" w:hAnsi="宋体" w:eastAsia="宋体" w:cs="宋体"/>
          <w:sz w:val="24"/>
          <w:szCs w:val="24"/>
        </w:rPr>
        <w:t>)</w:t>
      </w:r>
      <w:r>
        <w:rPr>
          <w:rFonts w:ascii="宋体" w:hAnsi="宋体" w:eastAsia="宋体" w:cs="宋体"/>
          <w:sz w:val="24"/>
          <w:szCs w:val="24"/>
          <w:lang w:val="zh-TW" w:eastAsia="zh-TW"/>
        </w:rPr>
        <w:t>： 乙方</w:t>
      </w:r>
      <w:r>
        <w:rPr>
          <w:rFonts w:ascii="宋体" w:hAnsi="宋体" w:eastAsia="宋体" w:cs="宋体"/>
          <w:sz w:val="24"/>
          <w:szCs w:val="24"/>
        </w:rPr>
        <w:t>(</w:t>
      </w:r>
      <w:r>
        <w:rPr>
          <w:rFonts w:ascii="宋体" w:hAnsi="宋体" w:eastAsia="宋体" w:cs="宋体"/>
          <w:sz w:val="24"/>
          <w:szCs w:val="24"/>
          <w:lang w:val="zh-TW" w:eastAsia="zh-TW"/>
        </w:rPr>
        <w:t>印章</w:t>
      </w:r>
      <w:r>
        <w:rPr>
          <w:rFonts w:ascii="宋体" w:hAnsi="宋体" w:eastAsia="宋体" w:cs="宋体"/>
          <w:sz w:val="24"/>
          <w:szCs w:val="24"/>
        </w:rPr>
        <w:t>)</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法定代表人</w:t>
      </w:r>
      <w:r>
        <w:rPr>
          <w:rFonts w:ascii="宋体" w:hAnsi="宋体" w:eastAsia="宋体" w:cs="宋体"/>
          <w:sz w:val="24"/>
          <w:szCs w:val="24"/>
        </w:rPr>
        <w:t>/</w:t>
      </w:r>
      <w:r>
        <w:rPr>
          <w:rFonts w:ascii="宋体" w:hAnsi="宋体" w:eastAsia="宋体" w:cs="宋体"/>
          <w:sz w:val="24"/>
          <w:szCs w:val="24"/>
          <w:lang w:val="zh-TW" w:eastAsia="zh-TW"/>
        </w:rPr>
        <w:t>授权代表</w:t>
      </w:r>
      <w:r>
        <w:rPr>
          <w:rFonts w:ascii="宋体" w:hAnsi="宋体" w:eastAsia="宋体" w:cs="宋体"/>
          <w:sz w:val="24"/>
          <w:szCs w:val="24"/>
        </w:rPr>
        <w:t>(</w:t>
      </w:r>
      <w:r>
        <w:rPr>
          <w:rFonts w:ascii="宋体" w:hAnsi="宋体" w:eastAsia="宋体" w:cs="宋体"/>
          <w:sz w:val="24"/>
          <w:szCs w:val="24"/>
          <w:lang w:val="zh-TW" w:eastAsia="zh-TW"/>
        </w:rPr>
        <w:t>签字</w:t>
      </w:r>
      <w:r>
        <w:rPr>
          <w:rFonts w:ascii="宋体" w:hAnsi="宋体" w:eastAsia="宋体" w:cs="宋体"/>
          <w:sz w:val="24"/>
          <w:szCs w:val="24"/>
        </w:rPr>
        <w:t>)</w:t>
      </w:r>
      <w:r>
        <w:rPr>
          <w:rFonts w:ascii="宋体" w:hAnsi="宋体" w:eastAsia="宋体" w:cs="宋体"/>
          <w:sz w:val="24"/>
          <w:szCs w:val="24"/>
          <w:lang w:val="zh-TW" w:eastAsia="zh-TW"/>
        </w:rPr>
        <w:t>： 法定代表人</w:t>
      </w:r>
      <w:r>
        <w:rPr>
          <w:rFonts w:ascii="宋体" w:hAnsi="宋体" w:eastAsia="宋体" w:cs="宋体"/>
          <w:sz w:val="24"/>
          <w:szCs w:val="24"/>
        </w:rPr>
        <w:t>/</w:t>
      </w:r>
      <w:r>
        <w:rPr>
          <w:rFonts w:ascii="宋体" w:hAnsi="宋体" w:eastAsia="宋体" w:cs="宋体"/>
          <w:sz w:val="24"/>
          <w:szCs w:val="24"/>
          <w:lang w:val="zh-TW" w:eastAsia="zh-TW"/>
        </w:rPr>
        <w:t>授权代表</w:t>
      </w:r>
      <w:r>
        <w:rPr>
          <w:rFonts w:ascii="宋体" w:hAnsi="宋体" w:eastAsia="宋体" w:cs="宋体"/>
          <w:sz w:val="24"/>
          <w:szCs w:val="24"/>
        </w:rPr>
        <w:t>(</w:t>
      </w:r>
      <w:r>
        <w:rPr>
          <w:rFonts w:ascii="宋体" w:hAnsi="宋体" w:eastAsia="宋体" w:cs="宋体"/>
          <w:sz w:val="24"/>
          <w:szCs w:val="24"/>
          <w:lang w:val="zh-TW" w:eastAsia="zh-TW"/>
        </w:rPr>
        <w:t>签字</w:t>
      </w:r>
      <w:r>
        <w:rPr>
          <w:rFonts w:ascii="宋体" w:hAnsi="宋体" w:eastAsia="宋体" w:cs="宋体"/>
          <w:sz w:val="24"/>
          <w:szCs w:val="24"/>
        </w:rPr>
        <w:t>)</w:t>
      </w:r>
      <w:r>
        <w:rPr>
          <w:rFonts w:ascii="宋体" w:hAnsi="宋体" w:eastAsia="宋体" w:cs="宋体"/>
          <w:sz w:val="24"/>
          <w:szCs w:val="24"/>
          <w:lang w:val="zh-TW" w:eastAsia="zh-TW"/>
        </w:rPr>
        <w:t>：</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日期：     年月日日期：年月日</w:t>
      </w:r>
    </w:p>
    <w:p>
      <w:pPr>
        <w:pStyle w:val="23"/>
        <w:framePr w:wrap="auto" w:vAnchor="margin" w:hAnchor="text" w:yAlign="inline"/>
        <w:spacing w:line="360" w:lineRule="auto"/>
        <w:jc w:val="left"/>
        <w:rPr>
          <w:rFonts w:hint="default"/>
        </w:rPr>
        <w:sectPr>
          <w:headerReference r:id="rId11" w:type="default"/>
          <w:footerReference r:id="rId12" w:type="default"/>
          <w:pgSz w:w="11900" w:h="16840"/>
          <w:pgMar w:top="1440" w:right="1287" w:bottom="1134" w:left="1797" w:header="851" w:footer="992" w:gutter="0"/>
          <w:cols w:space="720" w:num="1"/>
        </w:sectPr>
      </w:pPr>
    </w:p>
    <w:p>
      <w:pPr>
        <w:pStyle w:val="23"/>
        <w:framePr w:wrap="auto" w:vAnchor="margin" w:hAnchor="text" w:yAlign="inline"/>
        <w:spacing w:line="360" w:lineRule="auto"/>
        <w:jc w:val="left"/>
        <w:rPr>
          <w:rFonts w:hint="default" w:ascii="宋体" w:hAnsi="宋体" w:eastAsia="宋体" w:cs="宋体"/>
          <w:b/>
          <w:bCs/>
          <w:sz w:val="10"/>
          <w:szCs w:val="10"/>
        </w:rPr>
      </w:pPr>
    </w:p>
    <w:p>
      <w:pPr>
        <w:pStyle w:val="24"/>
        <w:framePr w:wrap="auto" w:vAnchor="margin" w:hAnchor="text" w:yAlign="inline"/>
        <w:spacing w:before="0" w:after="240" w:line="360" w:lineRule="auto"/>
        <w:rPr>
          <w:rFonts w:ascii="宋体" w:hAnsi="宋体" w:eastAsia="宋体" w:cs="宋体"/>
        </w:rPr>
      </w:pPr>
      <w:bookmarkStart w:id="1" w:name="_Toc1"/>
      <w:r>
        <w:rPr>
          <w:rFonts w:ascii="宋体" w:hAnsi="宋体" w:eastAsia="宋体" w:cs="宋体"/>
          <w:lang w:val="zh-TW" w:eastAsia="zh-TW"/>
        </w:rPr>
        <w:t>第五章 投标文件格式</w:t>
      </w:r>
      <w:bookmarkEnd w:id="1"/>
    </w:p>
    <w:p>
      <w:pPr>
        <w:pStyle w:val="23"/>
        <w:keepNext/>
        <w:keepLines/>
        <w:framePr w:wrap="auto" w:vAnchor="margin" w:hAnchor="text" w:yAlign="inline"/>
        <w:spacing w:line="360" w:lineRule="auto"/>
        <w:outlineLvl w:val="2"/>
        <w:rPr>
          <w:rFonts w:hint="default" w:ascii="宋体" w:hAnsi="宋体" w:eastAsia="宋体" w:cs="宋体"/>
          <w:b/>
          <w:bCs/>
          <w:kern w:val="0"/>
          <w:sz w:val="24"/>
          <w:szCs w:val="24"/>
        </w:rPr>
      </w:pPr>
      <w:r>
        <w:rPr>
          <w:rFonts w:ascii="宋体" w:hAnsi="宋体" w:eastAsia="宋体" w:cs="宋体"/>
          <w:b/>
          <w:bCs/>
          <w:kern w:val="0"/>
          <w:sz w:val="24"/>
          <w:szCs w:val="24"/>
          <w:lang w:val="zh-TW" w:eastAsia="zh-TW"/>
        </w:rPr>
        <w:t>目录</w:t>
      </w:r>
      <w:r>
        <w:rPr>
          <w:rFonts w:ascii="宋体" w:hAnsi="宋体" w:eastAsia="宋体" w:cs="宋体"/>
          <w:b/>
          <w:bCs/>
          <w:kern w:val="0"/>
          <w:sz w:val="24"/>
          <w:szCs w:val="24"/>
        </w:rPr>
        <w:t>.</w:t>
      </w:r>
    </w:p>
    <w:p>
      <w:pPr>
        <w:pStyle w:val="23"/>
        <w:framePr w:wrap="auto" w:vAnchor="margin" w:hAnchor="text" w:yAlign="inline"/>
        <w:spacing w:line="360" w:lineRule="auto"/>
        <w:rPr>
          <w:rFonts w:hint="default"/>
          <w:sz w:val="24"/>
          <w:szCs w:val="24"/>
        </w:rPr>
      </w:pPr>
      <w:r>
        <w:rPr>
          <w:rFonts w:ascii="宋体" w:hAnsi="宋体" w:eastAsia="宋体" w:cs="宋体"/>
          <w:sz w:val="24"/>
          <w:szCs w:val="24"/>
          <w:lang w:val="zh-TW" w:eastAsia="zh-TW"/>
        </w:rPr>
        <w:t>投标人在编辑投标文件时，需要同时编制投标文件目录，属于本节点内容的必须在本节点中填写，填写到其他节点或附件的将可能导致废标，一切后果由投标人自行承担。</w:t>
      </w:r>
    </w:p>
    <w:p>
      <w:pPr>
        <w:pStyle w:val="26"/>
        <w:keepNext w:val="0"/>
        <w:keepLines w:val="0"/>
        <w:framePr w:wrap="auto" w:vAnchor="margin" w:hAnchor="text" w:yAlign="inline"/>
        <w:spacing w:before="0" w:after="0" w:line="360" w:lineRule="auto"/>
      </w:pPr>
      <w:r>
        <w:rPr>
          <w:sz w:val="24"/>
          <w:szCs w:val="24"/>
        </w:rPr>
        <w:br w:type="page"/>
      </w:r>
    </w:p>
    <w:p>
      <w:pPr>
        <w:pStyle w:val="26"/>
        <w:keepNext w:val="0"/>
        <w:keepLines w:val="0"/>
        <w:framePr w:wrap="auto" w:vAnchor="margin" w:hAnchor="text" w:yAlign="inline"/>
        <w:spacing w:before="0" w:after="0" w:line="360" w:lineRule="auto"/>
        <w:rPr>
          <w:rFonts w:ascii="宋体" w:hAnsi="宋体" w:eastAsia="宋体" w:cs="宋体"/>
          <w:sz w:val="24"/>
          <w:szCs w:val="24"/>
        </w:rPr>
      </w:pPr>
      <w:bookmarkStart w:id="2" w:name="_Toc2"/>
      <w:r>
        <w:rPr>
          <w:rFonts w:ascii="宋体" w:hAnsi="宋体" w:eastAsia="宋体" w:cs="宋体"/>
          <w:sz w:val="24"/>
          <w:szCs w:val="24"/>
          <w:lang w:val="zh-TW" w:eastAsia="zh-TW"/>
        </w:rPr>
        <w:t>格式</w:t>
      </w:r>
      <w:r>
        <w:rPr>
          <w:rFonts w:ascii="宋体" w:hAnsi="宋体" w:eastAsia="宋体" w:cs="宋体"/>
          <w:sz w:val="24"/>
          <w:szCs w:val="24"/>
        </w:rPr>
        <w:t>1.</w:t>
      </w:r>
      <w:r>
        <w:rPr>
          <w:rFonts w:ascii="宋体" w:hAnsi="宋体" w:eastAsia="宋体" w:cs="宋体"/>
          <w:sz w:val="24"/>
          <w:szCs w:val="24"/>
          <w:lang w:val="zh-TW" w:eastAsia="zh-TW"/>
        </w:rPr>
        <w:t xml:space="preserve"> 投标书</w:t>
      </w:r>
      <w:bookmarkEnd w:id="2"/>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致：</w:t>
      </w:r>
      <w:r>
        <w:rPr>
          <w:rFonts w:ascii="宋体" w:hAnsi="宋体" w:eastAsia="宋体" w:cs="宋体"/>
          <w:b/>
          <w:bCs/>
          <w:sz w:val="24"/>
          <w:szCs w:val="24"/>
          <w:u w:val="single"/>
          <w:lang w:val="zh-TW" w:eastAsia="zh-TW"/>
        </w:rPr>
        <w:t>南方科技大学</w:t>
      </w:r>
    </w:p>
    <w:p>
      <w:pPr>
        <w:pStyle w:val="23"/>
        <w:framePr w:wrap="auto" w:vAnchor="margin" w:hAnchor="text" w:yAlign="inline"/>
        <w:spacing w:line="360" w:lineRule="auto"/>
        <w:ind w:firstLine="560"/>
        <w:rPr>
          <w:rFonts w:hint="default" w:ascii="宋体" w:hAnsi="宋体" w:eastAsia="宋体" w:cs="宋体"/>
          <w:sz w:val="24"/>
          <w:szCs w:val="24"/>
        </w:rPr>
      </w:pPr>
      <w:r>
        <w:rPr>
          <w:rFonts w:ascii="宋体" w:hAnsi="宋体" w:eastAsia="宋体" w:cs="宋体"/>
          <w:sz w:val="24"/>
          <w:szCs w:val="24"/>
          <w:lang w:val="zh-TW" w:eastAsia="zh-TW"/>
        </w:rPr>
        <w:t>根据贵校</w:t>
      </w:r>
      <w:r>
        <w:rPr>
          <w:rFonts w:ascii="宋体" w:hAnsi="宋体" w:eastAsia="宋体" w:cs="宋体"/>
          <w:sz w:val="24"/>
          <w:szCs w:val="24"/>
          <w:u w:val="single"/>
          <w:lang w:val="zh-TW" w:eastAsia="zh-TW"/>
        </w:rPr>
        <w:t xml:space="preserve">                     （项目名称、项目编号）</w:t>
      </w:r>
      <w:r>
        <w:rPr>
          <w:rFonts w:ascii="宋体" w:hAnsi="宋体" w:eastAsia="宋体" w:cs="宋体"/>
          <w:sz w:val="24"/>
          <w:szCs w:val="24"/>
          <w:lang w:val="zh-TW" w:eastAsia="zh-TW"/>
        </w:rPr>
        <w:t>招标公告，授权代表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u w:val="single"/>
          <w:lang w:val="zh-TW" w:eastAsia="zh-TW"/>
        </w:rPr>
        <w:t xml:space="preserve">        （姓名、职务）</w:t>
      </w:r>
      <w:r>
        <w:rPr>
          <w:rFonts w:ascii="宋体" w:hAnsi="宋体" w:eastAsia="宋体" w:cs="宋体"/>
          <w:sz w:val="24"/>
          <w:szCs w:val="24"/>
          <w:lang w:val="zh-TW" w:eastAsia="zh-TW"/>
        </w:rPr>
        <w:t>经正式授权并代表投标人</w:t>
      </w:r>
      <w:r>
        <w:rPr>
          <w:rFonts w:ascii="宋体" w:hAnsi="宋体" w:eastAsia="宋体" w:cs="宋体"/>
          <w:sz w:val="24"/>
          <w:szCs w:val="24"/>
          <w:u w:val="single"/>
          <w:lang w:val="zh-TW" w:eastAsia="zh-TW"/>
        </w:rPr>
        <w:t>（投标人名称、地址）</w:t>
      </w:r>
      <w:r>
        <w:rPr>
          <w:rFonts w:ascii="宋体" w:hAnsi="宋体" w:eastAsia="宋体" w:cs="宋体"/>
          <w:sz w:val="24"/>
          <w:szCs w:val="24"/>
          <w:lang w:val="zh-TW" w:eastAsia="zh-TW"/>
        </w:rPr>
        <w:t>提交：</w:t>
      </w: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一、投标文件（正本一份、副本四份）：</w:t>
      </w:r>
    </w:p>
    <w:p>
      <w:pPr>
        <w:pStyle w:val="23"/>
        <w:framePr w:wrap="auto" w:vAnchor="margin" w:hAnchor="text" w:yAlign="inline"/>
        <w:spacing w:line="360" w:lineRule="auto"/>
        <w:ind w:firstLine="560"/>
        <w:rPr>
          <w:rFonts w:hint="default" w:ascii="宋体" w:hAnsi="宋体" w:eastAsia="宋体" w:cs="宋体"/>
          <w:sz w:val="24"/>
          <w:szCs w:val="24"/>
        </w:rPr>
      </w:pPr>
      <w:r>
        <w:rPr>
          <w:rFonts w:ascii="宋体" w:hAnsi="宋体" w:eastAsia="宋体" w:cs="宋体"/>
          <w:sz w:val="24"/>
          <w:szCs w:val="24"/>
          <w:lang w:val="zh-TW" w:eastAsia="zh-TW"/>
        </w:rPr>
        <w:t>应至少包括以下文件：</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）投标书；</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）投标一览表；</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）投标分项报价表；</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）货物说明一览表；</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lang w:val="zh-TW" w:eastAsia="zh-TW"/>
        </w:rPr>
        <w:t>）技术性能参数的详细描述；</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lang w:val="zh-TW" w:eastAsia="zh-TW"/>
        </w:rPr>
        <w:t>）技术规格响应</w:t>
      </w:r>
      <w:r>
        <w:rPr>
          <w:rFonts w:ascii="宋体" w:hAnsi="宋体" w:eastAsia="宋体" w:cs="宋体"/>
          <w:sz w:val="24"/>
          <w:szCs w:val="24"/>
        </w:rPr>
        <w:t>/</w:t>
      </w:r>
      <w:r>
        <w:rPr>
          <w:rFonts w:ascii="宋体" w:hAnsi="宋体" w:eastAsia="宋体" w:cs="宋体"/>
          <w:sz w:val="24"/>
          <w:szCs w:val="24"/>
          <w:lang w:val="zh-TW" w:eastAsia="zh-TW"/>
        </w:rPr>
        <w:t>偏离表；</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7</w:t>
      </w:r>
      <w:r>
        <w:rPr>
          <w:rFonts w:ascii="宋体" w:hAnsi="宋体" w:eastAsia="宋体" w:cs="宋体"/>
          <w:sz w:val="24"/>
          <w:szCs w:val="24"/>
          <w:lang w:val="zh-TW" w:eastAsia="zh-TW"/>
        </w:rPr>
        <w:t>）商务条款响应</w:t>
      </w:r>
      <w:r>
        <w:rPr>
          <w:rFonts w:ascii="宋体" w:hAnsi="宋体" w:eastAsia="宋体" w:cs="宋体"/>
          <w:sz w:val="24"/>
          <w:szCs w:val="24"/>
        </w:rPr>
        <w:t>/</w:t>
      </w:r>
      <w:r>
        <w:rPr>
          <w:rFonts w:ascii="宋体" w:hAnsi="宋体" w:eastAsia="宋体" w:cs="宋体"/>
          <w:sz w:val="24"/>
          <w:szCs w:val="24"/>
          <w:lang w:val="zh-TW" w:eastAsia="zh-TW"/>
        </w:rPr>
        <w:t>偏离表；</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8</w:t>
      </w:r>
      <w:r>
        <w:rPr>
          <w:rFonts w:ascii="宋体" w:hAnsi="宋体" w:eastAsia="宋体" w:cs="宋体"/>
          <w:sz w:val="24"/>
          <w:szCs w:val="24"/>
          <w:lang w:val="zh-TW" w:eastAsia="zh-TW"/>
        </w:rPr>
        <w:t>）公司情况介绍；</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9</w:t>
      </w:r>
      <w:r>
        <w:rPr>
          <w:rFonts w:ascii="宋体" w:hAnsi="宋体" w:eastAsia="宋体" w:cs="宋体"/>
          <w:sz w:val="24"/>
          <w:szCs w:val="24"/>
          <w:lang w:val="zh-TW" w:eastAsia="zh-TW"/>
        </w:rPr>
        <w:t>）售后服务计划；</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val="zh-TW" w:eastAsia="zh-TW"/>
        </w:rPr>
        <w:t>）法定代表人证明书；</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11</w:t>
      </w:r>
      <w:r>
        <w:rPr>
          <w:rFonts w:ascii="宋体" w:hAnsi="宋体" w:eastAsia="宋体" w:cs="宋体"/>
          <w:sz w:val="24"/>
          <w:szCs w:val="24"/>
          <w:lang w:val="zh-TW" w:eastAsia="zh-TW"/>
        </w:rPr>
        <w:t>）法定代表人授权书；</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12</w:t>
      </w:r>
      <w:r>
        <w:rPr>
          <w:rFonts w:ascii="宋体" w:hAnsi="宋体" w:eastAsia="宋体" w:cs="宋体"/>
          <w:sz w:val="24"/>
          <w:szCs w:val="24"/>
          <w:lang w:val="zh-TW" w:eastAsia="zh-TW"/>
        </w:rPr>
        <w:t>）资格证明文件；</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rPr>
        <w:t>13</w:t>
      </w:r>
      <w:r>
        <w:rPr>
          <w:rFonts w:ascii="宋体" w:hAnsi="宋体" w:eastAsia="宋体" w:cs="宋体"/>
          <w:sz w:val="24"/>
          <w:szCs w:val="24"/>
          <w:lang w:val="zh-TW" w:eastAsia="zh-TW"/>
        </w:rPr>
        <w:t>）诚信情况承诺函。</w:t>
      </w: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二、</w:t>
      </w:r>
      <w:r>
        <w:rPr>
          <w:rFonts w:ascii="宋体" w:hAnsi="宋体" w:eastAsia="宋体" w:cs="宋体"/>
          <w:b/>
          <w:bCs/>
          <w:sz w:val="24"/>
          <w:szCs w:val="24"/>
        </w:rPr>
        <w:t>“</w:t>
      </w:r>
      <w:r>
        <w:rPr>
          <w:rFonts w:ascii="宋体" w:hAnsi="宋体" w:eastAsia="宋体" w:cs="宋体"/>
          <w:b/>
          <w:bCs/>
          <w:sz w:val="24"/>
          <w:szCs w:val="24"/>
          <w:lang w:val="zh-TW" w:eastAsia="zh-TW"/>
        </w:rPr>
        <w:t>投标一览表</w:t>
      </w:r>
      <w:r>
        <w:rPr>
          <w:rFonts w:ascii="宋体" w:hAnsi="宋体" w:eastAsia="宋体" w:cs="宋体"/>
          <w:b/>
          <w:bCs/>
          <w:sz w:val="24"/>
          <w:szCs w:val="24"/>
        </w:rPr>
        <w:t>”</w:t>
      </w:r>
      <w:r>
        <w:rPr>
          <w:rFonts w:ascii="宋体" w:hAnsi="宋体" w:eastAsia="宋体" w:cs="宋体"/>
          <w:b/>
          <w:bCs/>
          <w:sz w:val="24"/>
          <w:szCs w:val="24"/>
          <w:lang w:val="zh-TW" w:eastAsia="zh-TW"/>
        </w:rPr>
        <w:t>信封：</w:t>
      </w:r>
    </w:p>
    <w:p>
      <w:pPr>
        <w:pStyle w:val="23"/>
        <w:framePr w:wrap="auto" w:vAnchor="margin" w:hAnchor="text" w:yAlign="inline"/>
        <w:spacing w:line="360" w:lineRule="auto"/>
        <w:ind w:left="539"/>
        <w:rPr>
          <w:rFonts w:hint="default" w:ascii="宋体" w:hAnsi="宋体" w:eastAsia="宋体" w:cs="宋体"/>
          <w:sz w:val="24"/>
          <w:szCs w:val="24"/>
        </w:rPr>
      </w:pPr>
      <w:r>
        <w:rPr>
          <w:rFonts w:ascii="宋体" w:hAnsi="宋体" w:eastAsia="宋体" w:cs="宋体"/>
          <w:sz w:val="24"/>
          <w:szCs w:val="24"/>
          <w:lang w:val="zh-TW" w:eastAsia="zh-TW"/>
        </w:rPr>
        <w:t>按照投标人须知专用表要求提供。</w:t>
      </w:r>
    </w:p>
    <w:p>
      <w:pPr>
        <w:pStyle w:val="23"/>
        <w:framePr w:wrap="auto" w:vAnchor="margin" w:hAnchor="text" w:yAlign="inline"/>
        <w:spacing w:line="360" w:lineRule="auto"/>
        <w:rPr>
          <w:rFonts w:hint="default" w:ascii="宋体" w:hAnsi="宋体" w:eastAsia="宋体" w:cs="宋体"/>
          <w:b/>
          <w:bCs/>
          <w:sz w:val="24"/>
          <w:szCs w:val="24"/>
        </w:rPr>
      </w:pPr>
      <w:r>
        <w:rPr>
          <w:rFonts w:ascii="宋体" w:hAnsi="宋体" w:eastAsia="宋体" w:cs="宋体"/>
          <w:b/>
          <w:bCs/>
          <w:sz w:val="24"/>
          <w:szCs w:val="24"/>
          <w:lang w:val="zh-TW" w:eastAsia="zh-TW"/>
        </w:rPr>
        <w:t>三、招标文件有要求或投标人认为有必要提供的下述资料：</w:t>
      </w:r>
    </w:p>
    <w:p>
      <w:pPr>
        <w:pStyle w:val="23"/>
        <w:framePr w:wrap="auto" w:vAnchor="margin" w:hAnchor="text" w:yAlign="inline"/>
        <w:spacing w:line="360" w:lineRule="auto"/>
        <w:ind w:firstLine="480"/>
        <w:rPr>
          <w:rFonts w:hint="default" w:ascii="宋体" w:hAnsi="宋体" w:eastAsia="宋体" w:cs="宋体"/>
          <w:sz w:val="24"/>
          <w:szCs w:val="24"/>
        </w:rPr>
      </w:pPr>
      <w:r>
        <w:rPr>
          <w:rFonts w:ascii="宋体" w:hAnsi="宋体" w:eastAsia="宋体" w:cs="宋体"/>
          <w:sz w:val="24"/>
          <w:szCs w:val="24"/>
          <w:lang w:val="zh-TW" w:eastAsia="zh-TW"/>
        </w:rPr>
        <w:t>按招标文件投标人须知和技术规格要求提供的其它有关文件和证明资料，如制造商出具的产品中文说明书和样本等。</w:t>
      </w: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lang w:val="zh-TW" w:eastAsia="zh-TW"/>
        </w:rPr>
        <w:t>据此函，签字代表宣布同意如下：</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 xml:space="preserve"> 所附投标分项报价表中规定的应提交和交付的货物投标总价为</w:t>
      </w:r>
      <w:r>
        <w:rPr>
          <w:rFonts w:ascii="宋体" w:hAnsi="宋体" w:eastAsia="宋体" w:cs="宋体"/>
          <w:sz w:val="24"/>
          <w:szCs w:val="24"/>
          <w:u w:val="single"/>
          <w:lang w:val="zh-TW" w:eastAsia="zh-TW"/>
        </w:rPr>
        <w:t>（注明币种，并用文字和数字表示的投标总价）</w:t>
      </w:r>
      <w:r>
        <w:rPr>
          <w:rFonts w:ascii="宋体" w:hAnsi="宋体" w:eastAsia="宋体" w:cs="宋体"/>
          <w:sz w:val="24"/>
          <w:szCs w:val="24"/>
          <w:lang w:val="zh-TW" w:eastAsia="zh-TW"/>
        </w:rPr>
        <w:t>。</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 xml:space="preserve"> 投标人将按招标文件的规定履行合同责任和义务。</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 xml:space="preserve"> 投标人已详细审查全部招标文件，包括</w:t>
      </w:r>
      <w:r>
        <w:rPr>
          <w:rFonts w:ascii="宋体" w:hAnsi="宋体" w:eastAsia="宋体" w:cs="宋体"/>
          <w:sz w:val="24"/>
          <w:szCs w:val="24"/>
          <w:u w:val="single"/>
          <w:lang w:val="zh-TW" w:eastAsia="zh-TW"/>
        </w:rPr>
        <w:t>（澄清）（如果有的话）</w:t>
      </w:r>
      <w:r>
        <w:rPr>
          <w:rFonts w:ascii="宋体" w:hAnsi="宋体" w:eastAsia="宋体" w:cs="宋体"/>
          <w:sz w:val="24"/>
          <w:szCs w:val="24"/>
          <w:lang w:val="zh-TW" w:eastAsia="zh-TW"/>
        </w:rPr>
        <w:t>。我们完全理解并同意放弃对这方面有不明及误解的权力。</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 xml:space="preserve"> 本投标有效期为自开标日起九十个日历日。</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 xml:space="preserve">5. </w:t>
      </w:r>
      <w:r>
        <w:rPr>
          <w:rFonts w:ascii="宋体" w:hAnsi="宋体" w:eastAsia="宋体" w:cs="宋体"/>
          <w:sz w:val="24"/>
          <w:szCs w:val="24"/>
          <w:lang w:val="zh-TW" w:eastAsia="zh-TW"/>
        </w:rPr>
        <w:t>投标人同意投标人须知第</w:t>
      </w:r>
      <w:r>
        <w:rPr>
          <w:rFonts w:ascii="宋体" w:hAnsi="宋体" w:eastAsia="宋体" w:cs="宋体"/>
          <w:sz w:val="24"/>
          <w:szCs w:val="24"/>
        </w:rPr>
        <w:t>16.7</w:t>
      </w:r>
      <w:r>
        <w:rPr>
          <w:rFonts w:ascii="宋体" w:hAnsi="宋体" w:eastAsia="宋体" w:cs="宋体"/>
          <w:sz w:val="24"/>
          <w:szCs w:val="24"/>
          <w:lang w:val="zh-TW" w:eastAsia="zh-TW"/>
        </w:rPr>
        <w:t>条关于没收投标保证金的规定。</w:t>
      </w:r>
    </w:p>
    <w:p>
      <w:pPr>
        <w:pStyle w:val="23"/>
        <w:framePr w:wrap="auto" w:vAnchor="margin" w:hAnchor="text" w:yAlign="inline"/>
        <w:spacing w:line="360" w:lineRule="auto"/>
        <w:ind w:left="811" w:hanging="284"/>
        <w:rPr>
          <w:rFonts w:hint="default" w:ascii="宋体" w:hAnsi="宋体" w:eastAsia="宋体" w:cs="宋体"/>
          <w:spacing w:val="2"/>
          <w:sz w:val="24"/>
          <w:szCs w:val="24"/>
        </w:rPr>
      </w:pPr>
      <w:r>
        <w:rPr>
          <w:rFonts w:ascii="宋体" w:hAnsi="宋体" w:eastAsia="宋体" w:cs="宋体"/>
          <w:sz w:val="24"/>
          <w:szCs w:val="24"/>
        </w:rPr>
        <w:t>6.</w:t>
      </w:r>
      <w:r>
        <w:rPr>
          <w:rFonts w:ascii="宋体" w:hAnsi="宋体" w:eastAsia="宋体" w:cs="宋体"/>
          <w:sz w:val="24"/>
          <w:szCs w:val="24"/>
          <w:lang w:val="zh-TW" w:eastAsia="zh-TW"/>
        </w:rPr>
        <w:t xml:space="preserve"> 投标人同意提供贵校可能要求的与其投标有关的一切数据或资料。</w:t>
      </w:r>
      <w:r>
        <w:rPr>
          <w:rFonts w:ascii="宋体" w:hAnsi="宋体" w:eastAsia="宋体" w:cs="宋体"/>
          <w:spacing w:val="2"/>
          <w:sz w:val="24"/>
          <w:szCs w:val="24"/>
          <w:lang w:val="zh-TW" w:eastAsia="zh-TW"/>
        </w:rPr>
        <w:t>投标人完全理解贵校不一定接受最低价的投标或收到的任何投标。</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7.</w:t>
      </w:r>
      <w:r>
        <w:rPr>
          <w:rFonts w:ascii="宋体" w:hAnsi="宋体" w:eastAsia="宋体" w:cs="宋体"/>
          <w:sz w:val="24"/>
          <w:szCs w:val="24"/>
          <w:lang w:val="zh-TW" w:eastAsia="zh-TW"/>
        </w:rPr>
        <w:t xml:space="preserve"> 与本投标有关的一切正式信函请寄：</w:t>
      </w:r>
    </w:p>
    <w:p>
      <w:pPr>
        <w:pStyle w:val="23"/>
        <w:framePr w:wrap="auto" w:vAnchor="margin" w:hAnchor="text" w:yAlign="inline"/>
        <w:spacing w:line="360" w:lineRule="auto"/>
        <w:ind w:firstLine="840"/>
        <w:rPr>
          <w:rFonts w:hint="default" w:ascii="宋体" w:hAnsi="宋体" w:eastAsia="宋体" w:cs="宋体"/>
          <w:sz w:val="24"/>
          <w:szCs w:val="24"/>
        </w:rPr>
      </w:pPr>
      <w:r>
        <w:rPr>
          <w:rFonts w:ascii="宋体" w:hAnsi="宋体" w:eastAsia="宋体" w:cs="宋体"/>
          <w:sz w:val="24"/>
          <w:szCs w:val="24"/>
          <w:lang w:val="zh-TW" w:eastAsia="zh-TW"/>
        </w:rPr>
        <w:t>地址：</w:t>
      </w:r>
    </w:p>
    <w:p>
      <w:pPr>
        <w:pStyle w:val="23"/>
        <w:framePr w:wrap="auto" w:vAnchor="margin" w:hAnchor="text" w:yAlign="inline"/>
        <w:spacing w:line="360" w:lineRule="auto"/>
        <w:ind w:firstLine="840"/>
        <w:rPr>
          <w:rFonts w:hint="default" w:ascii="宋体" w:hAnsi="宋体" w:eastAsia="宋体" w:cs="宋体"/>
          <w:sz w:val="24"/>
          <w:szCs w:val="24"/>
        </w:rPr>
      </w:pPr>
      <w:r>
        <w:rPr>
          <w:rFonts w:ascii="宋体" w:hAnsi="宋体" w:eastAsia="宋体" w:cs="宋体"/>
          <w:sz w:val="24"/>
          <w:szCs w:val="24"/>
          <w:lang w:val="zh-TW" w:eastAsia="zh-TW"/>
        </w:rPr>
        <w:t>电话：传真：</w:t>
      </w:r>
    </w:p>
    <w:p>
      <w:pPr>
        <w:pStyle w:val="23"/>
        <w:framePr w:wrap="auto" w:vAnchor="margin" w:hAnchor="text" w:yAlign="inline"/>
        <w:spacing w:line="360" w:lineRule="auto"/>
        <w:ind w:firstLine="840"/>
        <w:rPr>
          <w:rFonts w:hint="default" w:ascii="宋体" w:hAnsi="宋体" w:eastAsia="宋体" w:cs="宋体"/>
          <w:sz w:val="24"/>
          <w:szCs w:val="24"/>
        </w:rPr>
      </w:pPr>
      <w:r>
        <w:rPr>
          <w:rFonts w:ascii="宋体" w:hAnsi="宋体" w:eastAsia="宋体" w:cs="宋体"/>
          <w:sz w:val="24"/>
          <w:szCs w:val="24"/>
          <w:lang w:val="zh-TW" w:eastAsia="zh-TW"/>
        </w:rPr>
        <w:t>电子邮件：</w:t>
      </w:r>
    </w:p>
    <w:p>
      <w:pPr>
        <w:pStyle w:val="23"/>
        <w:framePr w:wrap="auto" w:vAnchor="margin" w:hAnchor="text" w:yAlign="inline"/>
        <w:spacing w:line="360" w:lineRule="auto"/>
        <w:ind w:firstLine="560"/>
        <w:rPr>
          <w:rFonts w:hint="default" w:ascii="宋体" w:hAnsi="宋体" w:eastAsia="宋体" w:cs="宋体"/>
          <w:sz w:val="24"/>
          <w:szCs w:val="24"/>
        </w:rPr>
      </w:pPr>
    </w:p>
    <w:p>
      <w:pPr>
        <w:pStyle w:val="23"/>
        <w:framePr w:wrap="auto" w:vAnchor="margin" w:hAnchor="text" w:yAlign="inline"/>
        <w:spacing w:line="360" w:lineRule="auto"/>
        <w:ind w:firstLine="630"/>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ind w:firstLine="630"/>
        <w:rPr>
          <w:rFonts w:hint="default" w:ascii="宋体" w:hAnsi="宋体" w:eastAsia="宋体" w:cs="宋体"/>
          <w:sz w:val="24"/>
          <w:szCs w:val="24"/>
        </w:rPr>
      </w:pPr>
    </w:p>
    <w:p>
      <w:pPr>
        <w:pStyle w:val="23"/>
        <w:framePr w:wrap="auto" w:vAnchor="margin" w:hAnchor="text" w:yAlign="inline"/>
        <w:spacing w:line="360" w:lineRule="auto"/>
        <w:ind w:firstLine="630"/>
        <w:rPr>
          <w:rFonts w:hint="default" w:ascii="宋体" w:hAnsi="宋体" w:eastAsia="宋体" w:cs="宋体"/>
          <w:sz w:val="24"/>
          <w:szCs w:val="24"/>
        </w:rPr>
      </w:pPr>
      <w:r>
        <w:rPr>
          <w:rFonts w:ascii="宋体" w:hAnsi="宋体" w:eastAsia="宋体" w:cs="宋体"/>
          <w:sz w:val="24"/>
          <w:szCs w:val="24"/>
          <w:lang w:val="zh-TW" w:eastAsia="zh-TW"/>
        </w:rPr>
        <w:t>投标人名称：</w:t>
      </w:r>
    </w:p>
    <w:p>
      <w:pPr>
        <w:pStyle w:val="23"/>
        <w:framePr w:wrap="auto" w:vAnchor="margin" w:hAnchor="text" w:yAlign="inline"/>
        <w:spacing w:line="360" w:lineRule="auto"/>
        <w:ind w:firstLine="630"/>
        <w:rPr>
          <w:rFonts w:hint="default" w:ascii="宋体" w:hAnsi="宋体" w:eastAsia="宋体" w:cs="宋体"/>
          <w:sz w:val="24"/>
          <w:szCs w:val="24"/>
        </w:rPr>
      </w:pPr>
    </w:p>
    <w:p>
      <w:pPr>
        <w:pStyle w:val="23"/>
        <w:framePr w:wrap="auto" w:vAnchor="margin" w:hAnchor="text" w:yAlign="inline"/>
        <w:spacing w:line="360" w:lineRule="auto"/>
        <w:ind w:firstLine="630"/>
        <w:rPr>
          <w:rFonts w:hint="default" w:ascii="宋体" w:hAnsi="宋体" w:eastAsia="宋体" w:cs="宋体"/>
          <w:sz w:val="24"/>
          <w:szCs w:val="24"/>
        </w:rPr>
      </w:pPr>
      <w:r>
        <w:rPr>
          <w:rFonts w:ascii="宋体" w:hAnsi="宋体" w:eastAsia="宋体" w:cs="宋体"/>
          <w:sz w:val="24"/>
          <w:szCs w:val="24"/>
          <w:lang w:val="zh-TW" w:eastAsia="zh-TW"/>
        </w:rPr>
        <w:t>公章：</w:t>
      </w:r>
    </w:p>
    <w:p>
      <w:pPr>
        <w:pStyle w:val="23"/>
        <w:framePr w:wrap="auto" w:vAnchor="margin" w:hAnchor="text" w:yAlign="inline"/>
        <w:spacing w:line="360" w:lineRule="auto"/>
        <w:ind w:firstLine="630"/>
        <w:rPr>
          <w:rFonts w:hint="default" w:ascii="宋体" w:hAnsi="宋体" w:eastAsia="宋体" w:cs="宋体"/>
          <w:sz w:val="24"/>
          <w:szCs w:val="24"/>
        </w:rPr>
      </w:pPr>
    </w:p>
    <w:p>
      <w:pPr>
        <w:pStyle w:val="23"/>
        <w:framePr w:wrap="auto" w:vAnchor="margin" w:hAnchor="text" w:yAlign="inline"/>
        <w:spacing w:line="360" w:lineRule="auto"/>
        <w:ind w:firstLine="630"/>
        <w:rPr>
          <w:rFonts w:hint="default" w:ascii="宋体" w:hAnsi="宋体" w:eastAsia="宋体" w:cs="宋体"/>
          <w:sz w:val="24"/>
          <w:szCs w:val="24"/>
        </w:rPr>
      </w:pPr>
      <w:r>
        <w:rPr>
          <w:rFonts w:ascii="宋体" w:hAnsi="宋体" w:eastAsia="宋体" w:cs="宋体"/>
          <w:sz w:val="24"/>
          <w:szCs w:val="24"/>
          <w:lang w:val="zh-TW" w:eastAsia="zh-TW"/>
        </w:rPr>
        <w:t>日期：</w:t>
      </w:r>
    </w:p>
    <w:p>
      <w:pPr>
        <w:pStyle w:val="23"/>
        <w:framePr w:wrap="auto" w:vAnchor="margin" w:hAnchor="text" w:yAlign="inline"/>
        <w:spacing w:line="360" w:lineRule="auto"/>
        <w:rPr>
          <w:rFonts w:hint="default" w:ascii="宋体" w:hAnsi="宋体" w:eastAsia="宋体" w:cs="宋体"/>
        </w:rPr>
      </w:pPr>
    </w:p>
    <w:p>
      <w:pPr>
        <w:pStyle w:val="23"/>
        <w:framePr w:wrap="auto" w:vAnchor="margin" w:hAnchor="text" w:yAlign="inline"/>
        <w:spacing w:line="360" w:lineRule="auto"/>
        <w:ind w:firstLine="560"/>
        <w:jc w:val="center"/>
        <w:rPr>
          <w:rFonts w:hint="default"/>
        </w:rPr>
        <w:sectPr>
          <w:headerReference r:id="rId13" w:type="default"/>
          <w:footerReference r:id="rId14" w:type="default"/>
          <w:pgSz w:w="11900" w:h="16840"/>
          <w:pgMar w:top="1440" w:right="1287" w:bottom="1440" w:left="1797" w:header="851" w:footer="992" w:gutter="0"/>
          <w:cols w:space="720" w:num="1"/>
        </w:sect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3" w:name="_Toc3"/>
      <w:r>
        <w:rPr>
          <w:rFonts w:ascii="宋体" w:hAnsi="宋体" w:eastAsia="宋体" w:cs="宋体"/>
          <w:sz w:val="24"/>
          <w:szCs w:val="24"/>
          <w:lang w:val="zh-TW" w:eastAsia="zh-TW"/>
        </w:rPr>
        <w:t>格式</w:t>
      </w:r>
      <w:r>
        <w:rPr>
          <w:rFonts w:ascii="宋体" w:hAnsi="宋体" w:eastAsia="宋体" w:cs="宋体"/>
          <w:sz w:val="24"/>
          <w:szCs w:val="24"/>
        </w:rPr>
        <w:t>2.</w:t>
      </w:r>
      <w:r>
        <w:rPr>
          <w:rFonts w:ascii="宋体" w:hAnsi="宋体" w:eastAsia="宋体" w:cs="宋体"/>
          <w:sz w:val="24"/>
          <w:szCs w:val="24"/>
          <w:lang w:val="zh-TW" w:eastAsia="zh-TW"/>
        </w:rPr>
        <w:t xml:space="preserve"> 投标一览表</w:t>
      </w:r>
      <w:bookmarkEnd w:id="3"/>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投标一览表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项目名称：</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 xml:space="preserve">项目编号： </w:t>
      </w:r>
    </w:p>
    <w:tbl>
      <w:tblPr>
        <w:tblStyle w:val="16"/>
        <w:tblW w:w="9072"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3544"/>
        <w:gridCol w:w="5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76" w:hRule="atLeast"/>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jc w:val="center"/>
              <w:rPr>
                <w:rFonts w:hint="default"/>
              </w:rPr>
            </w:pPr>
            <w:r>
              <w:rPr>
                <w:rFonts w:ascii="宋体" w:hAnsi="宋体" w:eastAsia="宋体" w:cs="宋体"/>
                <w:sz w:val="24"/>
                <w:szCs w:val="24"/>
                <w:lang w:val="zh-TW" w:eastAsia="zh-TW"/>
              </w:rPr>
              <w:t>投标人名称</w:t>
            </w: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jc w:val="center"/>
              <w:rPr>
                <w:rFonts w:hint="default"/>
              </w:rPr>
            </w:pPr>
            <w:r>
              <w:rPr>
                <w:rFonts w:ascii="宋体" w:hAnsi="宋体" w:eastAsia="宋体" w:cs="宋体"/>
                <w:sz w:val="24"/>
                <w:szCs w:val="24"/>
                <w:lang w:val="zh-TW" w:eastAsia="zh-TW"/>
              </w:rPr>
              <w:t>投标总价（元）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trPr>
        <w:tc>
          <w:tcPr>
            <w:tcW w:w="3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5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r>
              <w:rPr>
                <w:rFonts w:ascii="宋体" w:hAnsi="宋体" w:eastAsia="宋体" w:cs="宋体"/>
                <w:sz w:val="24"/>
                <w:szCs w:val="24"/>
                <w:lang w:val="zh-TW" w:eastAsia="zh-TW"/>
              </w:rPr>
              <w:t>大写：</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rPr>
            </w:pPr>
            <w:r>
              <w:rPr>
                <w:rFonts w:ascii="宋体" w:hAnsi="宋体" w:eastAsia="宋体" w:cs="宋体"/>
                <w:sz w:val="24"/>
                <w:szCs w:val="24"/>
                <w:lang w:val="zh-TW" w:eastAsia="zh-TW"/>
              </w:rPr>
              <w:t>小写：</w:t>
            </w:r>
          </w:p>
        </w:tc>
      </w:tr>
    </w:tbl>
    <w:p>
      <w:pPr>
        <w:pStyle w:val="23"/>
        <w:framePr w:wrap="auto" w:vAnchor="margin" w:hAnchor="text" w:yAlign="inline"/>
        <w:ind w:left="108" w:hanging="108"/>
        <w:rPr>
          <w:rFonts w:hint="default" w:ascii="宋体" w:hAnsi="宋体" w:eastAsia="宋体" w:cs="宋体"/>
          <w:sz w:val="24"/>
          <w:szCs w:val="24"/>
          <w:u w:val="single"/>
        </w:rPr>
      </w:pP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r>
        <w:rPr>
          <w:rFonts w:ascii="宋体" w:hAnsi="宋体" w:eastAsia="宋体" w:cs="宋体"/>
          <w:sz w:val="24"/>
          <w:szCs w:val="24"/>
          <w:lang w:val="zh-TW" w:eastAsia="zh-TW"/>
        </w:rPr>
        <w:t>注：</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投标价格为货物运到招标人指定交货地点的人民币包干价；</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r>
        <w:rPr>
          <w:rFonts w:ascii="宋体" w:hAnsi="宋体" w:eastAsia="宋体" w:cs="宋体"/>
          <w:sz w:val="24"/>
          <w:szCs w:val="24"/>
          <w:lang w:val="zh-TW" w:eastAsia="zh-TW"/>
        </w:rPr>
        <w:t>本次项目采购预算金额为【】元，投标总价超过预算金额的投标将被拒绝。</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投标人法定代表人或授权代表签字：</w:t>
      </w: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u w:val="single"/>
        </w:rPr>
      </w:pPr>
    </w:p>
    <w:p>
      <w:pPr>
        <w:pStyle w:val="23"/>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rPr>
          <w:rFonts w:hint="default" w:ascii="宋体" w:hAnsi="宋体" w:eastAsia="宋体" w:cs="宋体"/>
          <w:sz w:val="24"/>
          <w:szCs w:val="24"/>
        </w:rPr>
      </w:pPr>
      <w:r>
        <w:rPr>
          <w:rFonts w:ascii="宋体" w:hAnsi="宋体" w:eastAsia="宋体" w:cs="宋体"/>
          <w:sz w:val="24"/>
          <w:szCs w:val="24"/>
          <w:lang w:val="zh-TW" w:eastAsia="zh-TW"/>
        </w:rPr>
        <w:t>注：此表应另外密封一份并单独提交作为唱标时使用。</w:t>
      </w:r>
    </w:p>
    <w:p>
      <w:pPr>
        <w:pStyle w:val="23"/>
        <w:pageBreakBefore/>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outlineLvl w:val="2"/>
        <w:rPr>
          <w:rFonts w:hint="default"/>
        </w:rPr>
        <w:sectPr>
          <w:headerReference r:id="rId15" w:type="default"/>
          <w:footerReference r:id="rId16" w:type="default"/>
          <w:pgSz w:w="11900" w:h="16840"/>
          <w:pgMar w:top="1287" w:right="1440" w:bottom="1797" w:left="1440" w:header="851" w:footer="992" w:gutter="0"/>
          <w:cols w:space="720" w:num="1"/>
        </w:sectPr>
      </w:pPr>
    </w:p>
    <w:p>
      <w:pPr>
        <w:pStyle w:val="23"/>
        <w:pageBreakBefore/>
        <w:framePr w:wrap="auto" w:vAnchor="margin" w:hAnchor="text" w:yAlign="inline"/>
        <w:tabs>
          <w:tab w:val="left" w:pos="654"/>
          <w:tab w:val="left" w:pos="1734"/>
          <w:tab w:val="left" w:pos="2814"/>
          <w:tab w:val="left" w:pos="3894"/>
          <w:tab w:val="left" w:pos="5334"/>
          <w:tab w:val="left" w:pos="6414"/>
          <w:tab w:val="left" w:pos="7254"/>
          <w:tab w:val="left" w:pos="8574"/>
          <w:tab w:val="left" w:pos="8673"/>
        </w:tabs>
        <w:spacing w:line="360" w:lineRule="auto"/>
        <w:outlineLvl w:val="2"/>
        <w:rPr>
          <w:rFonts w:hint="default" w:ascii="宋体" w:hAnsi="宋体" w:eastAsia="宋体" w:cs="宋体"/>
          <w:b/>
          <w:bCs/>
          <w:sz w:val="24"/>
          <w:szCs w:val="24"/>
        </w:rPr>
      </w:pPr>
      <w:r>
        <w:rPr>
          <w:rFonts w:ascii="宋体" w:hAnsi="宋体" w:eastAsia="宋体" w:cs="宋体"/>
          <w:b/>
          <w:bCs/>
          <w:sz w:val="24"/>
          <w:szCs w:val="24"/>
          <w:lang w:val="zh-TW" w:eastAsia="zh-TW"/>
        </w:rPr>
        <w:t>格式</w:t>
      </w:r>
      <w:r>
        <w:rPr>
          <w:rFonts w:ascii="宋体" w:hAnsi="宋体" w:eastAsia="宋体" w:cs="宋体"/>
          <w:b/>
          <w:bCs/>
          <w:sz w:val="24"/>
          <w:szCs w:val="24"/>
        </w:rPr>
        <w:t>3.</w:t>
      </w:r>
      <w:r>
        <w:rPr>
          <w:rFonts w:ascii="宋体" w:hAnsi="宋体" w:eastAsia="宋体" w:cs="宋体"/>
          <w:b/>
          <w:bCs/>
          <w:sz w:val="24"/>
          <w:szCs w:val="24"/>
          <w:lang w:val="zh-TW" w:eastAsia="zh-TW"/>
        </w:rPr>
        <w:t xml:space="preserve"> 投标分项报价表</w:t>
      </w:r>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投标分项报价表</w:t>
      </w:r>
    </w:p>
    <w:p>
      <w:pPr>
        <w:pStyle w:val="23"/>
        <w:framePr w:wrap="auto" w:vAnchor="margin" w:hAnchor="text" w:yAlign="inline"/>
        <w:spacing w:after="80" w:line="360" w:lineRule="auto"/>
        <w:rPr>
          <w:rFonts w:hint="default" w:ascii="宋体" w:hAnsi="宋体" w:eastAsia="宋体" w:cs="宋体"/>
          <w:sz w:val="24"/>
          <w:szCs w:val="24"/>
        </w:rPr>
      </w:pPr>
      <w:r>
        <w:rPr>
          <w:rFonts w:ascii="宋体" w:hAnsi="宋体" w:eastAsia="宋体" w:cs="宋体"/>
          <w:sz w:val="24"/>
          <w:szCs w:val="24"/>
          <w:lang w:val="zh-TW" w:eastAsia="zh-TW"/>
        </w:rPr>
        <w:t>投标人名称：</w:t>
      </w:r>
    </w:p>
    <w:p>
      <w:pPr>
        <w:pStyle w:val="23"/>
        <w:framePr w:wrap="auto" w:vAnchor="margin" w:hAnchor="text" w:yAlign="inline"/>
        <w:spacing w:after="80" w:line="360" w:lineRule="auto"/>
        <w:rPr>
          <w:rFonts w:hint="default" w:ascii="宋体" w:hAnsi="宋体" w:eastAsia="宋体" w:cs="宋体"/>
          <w:sz w:val="24"/>
          <w:szCs w:val="24"/>
          <w:u w:val="single"/>
        </w:rPr>
      </w:pPr>
      <w:r>
        <w:rPr>
          <w:rFonts w:ascii="宋体" w:hAnsi="宋体" w:eastAsia="宋体" w:cs="宋体"/>
          <w:sz w:val="24"/>
          <w:szCs w:val="24"/>
          <w:lang w:val="zh-TW" w:eastAsia="zh-TW"/>
        </w:rPr>
        <w:t>项目名称：                                               项目编号：</w:t>
      </w:r>
    </w:p>
    <w:tbl>
      <w:tblPr>
        <w:tblStyle w:val="16"/>
        <w:tblW w:w="13144"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20"/>
        <w:gridCol w:w="1980"/>
        <w:gridCol w:w="2579"/>
        <w:gridCol w:w="1951"/>
        <w:gridCol w:w="2268"/>
        <w:gridCol w:w="1662"/>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5" w:hRule="atLeast"/>
        </w:trPr>
        <w:tc>
          <w:tcPr>
            <w:tcW w:w="720"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序号</w:t>
            </w:r>
          </w:p>
        </w:tc>
        <w:tc>
          <w:tcPr>
            <w:tcW w:w="19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货物名称</w:t>
            </w:r>
          </w:p>
        </w:tc>
        <w:tc>
          <w:tcPr>
            <w:tcW w:w="2579"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品牌、型号和规格</w:t>
            </w:r>
          </w:p>
        </w:tc>
        <w:tc>
          <w:tcPr>
            <w:tcW w:w="1951"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制造商及原产地</w:t>
            </w:r>
          </w:p>
        </w:tc>
        <w:tc>
          <w:tcPr>
            <w:tcW w:w="226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数量及单位</w:t>
            </w:r>
          </w:p>
        </w:tc>
        <w:tc>
          <w:tcPr>
            <w:tcW w:w="166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单价</w:t>
            </w:r>
          </w:p>
        </w:tc>
        <w:tc>
          <w:tcPr>
            <w:tcW w:w="1984"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0" w:hRule="atLeast"/>
        </w:trPr>
        <w:tc>
          <w:tcPr>
            <w:tcW w:w="720"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pPr>
          </w:p>
        </w:tc>
        <w:tc>
          <w:tcPr>
            <w:tcW w:w="19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5" w:hRule="atLeast"/>
        </w:trPr>
        <w:tc>
          <w:tcPr>
            <w:tcW w:w="11160" w:type="dxa"/>
            <w:gridSpan w:val="6"/>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 xml:space="preserve"> 总         计</w:t>
            </w:r>
          </w:p>
        </w:tc>
        <w:tc>
          <w:tcPr>
            <w:tcW w:w="1984"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tcPr>
          <w:p>
            <w:pPr>
              <w:framePr w:wrap="auto" w:vAnchor="margin" w:hAnchor="text" w:yAlign="inline"/>
            </w:pPr>
          </w:p>
        </w:tc>
      </w:tr>
    </w:tbl>
    <w:p>
      <w:pPr>
        <w:pStyle w:val="23"/>
        <w:framePr w:wrap="auto" w:vAnchor="margin" w:hAnchor="text" w:yAlign="inline"/>
        <w:spacing w:after="80"/>
        <w:ind w:left="108" w:hanging="108"/>
        <w:rPr>
          <w:rFonts w:hint="default" w:ascii="宋体" w:hAnsi="宋体" w:eastAsia="宋体" w:cs="宋体"/>
          <w:sz w:val="24"/>
          <w:szCs w:val="24"/>
          <w:u w:val="single"/>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注：</w:t>
      </w: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、如果分项报价与总价不一致，以总价为准。</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    2</w:t>
      </w:r>
      <w:r>
        <w:rPr>
          <w:rFonts w:ascii="宋体" w:hAnsi="宋体" w:eastAsia="宋体" w:cs="宋体"/>
          <w:sz w:val="24"/>
          <w:szCs w:val="24"/>
          <w:lang w:val="zh-TW" w:eastAsia="zh-TW"/>
        </w:rPr>
        <w:t>、如果不提供详细分项报价将视为没有实质性相应招标文件。</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    3</w:t>
      </w:r>
      <w:r>
        <w:rPr>
          <w:rFonts w:ascii="宋体" w:hAnsi="宋体" w:eastAsia="宋体" w:cs="宋体"/>
          <w:sz w:val="24"/>
          <w:szCs w:val="24"/>
          <w:lang w:val="zh-TW" w:eastAsia="zh-TW"/>
        </w:rPr>
        <w:t>、总计价应等于</w:t>
      </w:r>
      <w:r>
        <w:rPr>
          <w:rFonts w:ascii="宋体" w:hAnsi="宋体" w:eastAsia="宋体" w:cs="宋体"/>
          <w:sz w:val="24"/>
          <w:szCs w:val="24"/>
        </w:rPr>
        <w:t>“</w:t>
      </w:r>
      <w:r>
        <w:rPr>
          <w:rFonts w:ascii="宋体" w:hAnsi="宋体" w:eastAsia="宋体" w:cs="宋体"/>
          <w:sz w:val="24"/>
          <w:szCs w:val="24"/>
          <w:lang w:val="zh-TW" w:eastAsia="zh-TW"/>
        </w:rPr>
        <w:t>投标一览表</w:t>
      </w:r>
      <w:r>
        <w:rPr>
          <w:rFonts w:ascii="宋体" w:hAnsi="宋体" w:eastAsia="宋体" w:cs="宋体"/>
          <w:sz w:val="24"/>
          <w:szCs w:val="24"/>
        </w:rPr>
        <w:t>”</w:t>
      </w:r>
      <w:r>
        <w:rPr>
          <w:rFonts w:ascii="宋体" w:hAnsi="宋体" w:eastAsia="宋体" w:cs="宋体"/>
          <w:sz w:val="24"/>
          <w:szCs w:val="24"/>
          <w:lang w:val="zh-TW" w:eastAsia="zh-TW"/>
        </w:rPr>
        <w:t>中的投标总价。</w:t>
      </w: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4" w:name="_Toc4"/>
      <w:r>
        <w:rPr>
          <w:rFonts w:ascii="宋体" w:hAnsi="宋体" w:eastAsia="宋体" w:cs="宋体"/>
          <w:sz w:val="24"/>
          <w:szCs w:val="24"/>
          <w:lang w:val="zh-TW" w:eastAsia="zh-TW"/>
        </w:rPr>
        <w:t>格式</w:t>
      </w:r>
      <w:r>
        <w:rPr>
          <w:rFonts w:ascii="宋体" w:hAnsi="宋体" w:eastAsia="宋体" w:cs="宋体"/>
          <w:sz w:val="24"/>
          <w:szCs w:val="24"/>
        </w:rPr>
        <w:t>4.</w:t>
      </w:r>
      <w:r>
        <w:rPr>
          <w:rFonts w:ascii="宋体" w:hAnsi="宋体" w:eastAsia="宋体" w:cs="宋体"/>
          <w:sz w:val="24"/>
          <w:szCs w:val="24"/>
          <w:lang w:val="zh-TW" w:eastAsia="zh-TW"/>
        </w:rPr>
        <w:t xml:space="preserve"> 货物说明一览表</w:t>
      </w:r>
      <w:bookmarkEnd w:id="4"/>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货物说明一览表</w:t>
      </w:r>
    </w:p>
    <w:p>
      <w:pPr>
        <w:pStyle w:val="32"/>
        <w:framePr w:wrap="auto" w:vAnchor="margin" w:hAnchor="text" w:yAlign="inline"/>
        <w:spacing w:after="80" w:line="360" w:lineRule="auto"/>
        <w:rPr>
          <w:sz w:val="24"/>
          <w:szCs w:val="24"/>
        </w:rPr>
      </w:pPr>
      <w:r>
        <w:rPr>
          <w:sz w:val="24"/>
          <w:szCs w:val="24"/>
          <w:lang w:val="zh-TW" w:eastAsia="zh-TW"/>
        </w:rPr>
        <w:t>投标人名称：</w:t>
      </w:r>
    </w:p>
    <w:p>
      <w:pPr>
        <w:pStyle w:val="32"/>
        <w:framePr w:wrap="auto" w:vAnchor="margin" w:hAnchor="text" w:yAlign="inline"/>
        <w:spacing w:after="80" w:line="360" w:lineRule="auto"/>
        <w:rPr>
          <w:sz w:val="24"/>
          <w:szCs w:val="24"/>
          <w:u w:val="single"/>
        </w:rPr>
      </w:pPr>
      <w:r>
        <w:rPr>
          <w:sz w:val="24"/>
          <w:szCs w:val="24"/>
          <w:lang w:val="zh-TW" w:eastAsia="zh-TW"/>
        </w:rPr>
        <w:t>项目名称：                                          项目编号：</w:t>
      </w:r>
    </w:p>
    <w:tbl>
      <w:tblPr>
        <w:tblStyle w:val="16"/>
        <w:tblW w:w="1312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35"/>
        <w:gridCol w:w="2757"/>
        <w:gridCol w:w="2570"/>
        <w:gridCol w:w="2693"/>
        <w:gridCol w:w="1612"/>
        <w:gridCol w:w="1500"/>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5"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序号</w:t>
            </w:r>
          </w:p>
        </w:tc>
        <w:tc>
          <w:tcPr>
            <w:tcW w:w="2757"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货物名称</w:t>
            </w:r>
          </w:p>
        </w:tc>
        <w:tc>
          <w:tcPr>
            <w:tcW w:w="25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品牌、型号和规格</w:t>
            </w:r>
          </w:p>
        </w:tc>
        <w:tc>
          <w:tcPr>
            <w:tcW w:w="2693" w:type="dxa"/>
            <w:tcBorders>
              <w:top w:val="single" w:color="000000" w:sz="8" w:space="0"/>
              <w:left w:val="single" w:color="000000" w:sz="4" w:space="0"/>
              <w:bottom w:val="single" w:color="000000" w:sz="4" w:space="0"/>
              <w:right w:val="single" w:color="000000" w:sz="4" w:space="0"/>
            </w:tcBorders>
            <w:shd w:val="clear" w:color="auto" w:fill="auto"/>
            <w:tcMar>
              <w:top w:w="80" w:type="dxa"/>
              <w:left w:w="81" w:type="dxa"/>
              <w:bottom w:w="80" w:type="dxa"/>
              <w:right w:w="80" w:type="dxa"/>
            </w:tcMar>
            <w:vAlign w:val="center"/>
          </w:tcPr>
          <w:p>
            <w:pPr>
              <w:pStyle w:val="23"/>
              <w:framePr w:wrap="auto" w:vAnchor="margin" w:hAnchor="text" w:yAlign="inline"/>
              <w:spacing w:after="80" w:line="360" w:lineRule="auto"/>
              <w:ind w:left="1" w:hanging="1"/>
              <w:jc w:val="center"/>
              <w:rPr>
                <w:rFonts w:hint="default"/>
              </w:rPr>
            </w:pPr>
            <w:r>
              <w:rPr>
                <w:rFonts w:ascii="宋体" w:hAnsi="宋体" w:eastAsia="宋体" w:cs="宋体"/>
                <w:sz w:val="24"/>
                <w:szCs w:val="24"/>
                <w:lang w:val="zh-TW" w:eastAsia="zh-TW"/>
              </w:rPr>
              <w:t>制造商及原产地</w:t>
            </w:r>
          </w:p>
        </w:tc>
        <w:tc>
          <w:tcPr>
            <w:tcW w:w="1612"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数量及单位</w:t>
            </w:r>
          </w:p>
        </w:tc>
        <w:tc>
          <w:tcPr>
            <w:tcW w:w="150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交货期</w:t>
            </w:r>
          </w:p>
        </w:tc>
        <w:tc>
          <w:tcPr>
            <w:tcW w:w="1255"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after="80" w:line="360" w:lineRule="auto"/>
              <w:jc w:val="center"/>
              <w:rPr>
                <w:rFonts w:hint="default"/>
              </w:rPr>
            </w:pPr>
            <w:r>
              <w:rPr>
                <w:rFonts w:ascii="宋体" w:hAnsi="宋体" w:eastAsia="宋体" w:cs="宋体"/>
                <w:sz w:val="24"/>
                <w:szCs w:val="24"/>
                <w:lang w:val="zh-TW" w:eastAsia="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63"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43"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6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4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3"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61"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40" w:hRule="atLeast"/>
          <w:jc w:val="center"/>
        </w:trPr>
        <w:tc>
          <w:tcPr>
            <w:tcW w:w="735" w:type="dxa"/>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757"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5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2693"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612"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50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1255"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framePr w:wrap="auto" w:vAnchor="margin" w:hAnchor="text" w:yAlign="inline"/>
            </w:pPr>
          </w:p>
        </w:tc>
      </w:tr>
    </w:tbl>
    <w:p>
      <w:pPr>
        <w:pStyle w:val="32"/>
        <w:framePr w:wrap="auto" w:vAnchor="margin" w:hAnchor="text" w:yAlign="inline"/>
        <w:spacing w:after="80"/>
        <w:jc w:val="center"/>
        <w:rPr>
          <w:sz w:val="24"/>
          <w:szCs w:val="24"/>
          <w:u w:val="single"/>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jc w:val="center"/>
        <w:rPr>
          <w:rFonts w:hint="default"/>
        </w:rPr>
        <w:sectPr>
          <w:pgSz w:w="11900" w:h="16840"/>
          <w:pgMar w:top="1440" w:right="1287" w:bottom="1440" w:left="1797" w:header="851" w:footer="992" w:gutter="0"/>
          <w:cols w:space="720" w:num="1"/>
        </w:sect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5" w:name="_Toc5"/>
      <w:r>
        <w:rPr>
          <w:rFonts w:ascii="宋体" w:hAnsi="宋体" w:eastAsia="宋体" w:cs="宋体"/>
          <w:sz w:val="24"/>
          <w:szCs w:val="24"/>
          <w:lang w:val="zh-TW" w:eastAsia="zh-TW"/>
        </w:rPr>
        <w:t>格式</w:t>
      </w:r>
      <w:r>
        <w:rPr>
          <w:rFonts w:ascii="宋体" w:hAnsi="宋体" w:eastAsia="宋体" w:cs="宋体"/>
          <w:sz w:val="24"/>
          <w:szCs w:val="24"/>
        </w:rPr>
        <w:t xml:space="preserve">5. </w:t>
      </w:r>
      <w:r>
        <w:rPr>
          <w:rFonts w:ascii="宋体" w:hAnsi="宋体" w:eastAsia="宋体" w:cs="宋体"/>
          <w:sz w:val="24"/>
          <w:szCs w:val="24"/>
          <w:lang w:val="zh-TW" w:eastAsia="zh-TW"/>
        </w:rPr>
        <w:t>技术性能参数的详细描述</w:t>
      </w:r>
      <w:bookmarkEnd w:id="5"/>
    </w:p>
    <w:p>
      <w:pPr>
        <w:pStyle w:val="23"/>
        <w:framePr w:wrap="auto" w:vAnchor="margin" w:hAnchor="text" w:yAlign="inline"/>
        <w:spacing w:before="36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技术性能参数的详细描述</w:t>
      </w:r>
    </w:p>
    <w:p>
      <w:pPr>
        <w:pStyle w:val="23"/>
        <w:framePr w:wrap="auto" w:vAnchor="margin" w:hAnchor="text" w:yAlign="inline"/>
        <w:spacing w:before="120" w:after="240"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（格式自拟）</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6"/>
        <w:keepNext w:val="0"/>
        <w:keepLines w:val="0"/>
        <w:framePr w:wrap="auto" w:vAnchor="margin" w:hAnchor="text" w:yAlign="inline"/>
        <w:spacing w:before="0" w:after="0" w:line="360" w:lineRule="auto"/>
        <w:rPr>
          <w:rFonts w:ascii="宋体" w:hAnsi="宋体" w:eastAsia="宋体" w:cs="宋体"/>
          <w:b w:val="0"/>
          <w:bCs w:val="0"/>
          <w:sz w:val="24"/>
          <w:szCs w:val="24"/>
        </w:rPr>
      </w:pPr>
      <w:bookmarkStart w:id="6" w:name="_Toc6"/>
      <w:r>
        <w:rPr>
          <w:rFonts w:ascii="宋体" w:hAnsi="宋体" w:eastAsia="宋体" w:cs="宋体"/>
          <w:b w:val="0"/>
          <w:bCs w:val="0"/>
          <w:kern w:val="2"/>
          <w:sz w:val="24"/>
          <w:szCs w:val="24"/>
          <w:lang w:val="zh-TW" w:eastAsia="zh-TW"/>
        </w:rPr>
        <w:t>投标人法定代表人或授权代表签字：</w:t>
      </w:r>
      <w:bookmarkEnd w:id="6"/>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7" w:name="_Toc7"/>
      <w:r>
        <w:rPr>
          <w:rFonts w:ascii="宋体" w:hAnsi="宋体" w:eastAsia="宋体" w:cs="宋体"/>
          <w:sz w:val="24"/>
          <w:szCs w:val="24"/>
          <w:lang w:val="zh-TW" w:eastAsia="zh-TW"/>
        </w:rPr>
        <w:t>格式</w:t>
      </w:r>
      <w:r>
        <w:rPr>
          <w:rFonts w:ascii="宋体" w:hAnsi="宋体" w:eastAsia="宋体" w:cs="宋体"/>
          <w:sz w:val="24"/>
          <w:szCs w:val="24"/>
        </w:rPr>
        <w:t>6.</w:t>
      </w:r>
      <w:r>
        <w:rPr>
          <w:rFonts w:ascii="宋体" w:hAnsi="宋体" w:eastAsia="宋体" w:cs="宋体"/>
          <w:sz w:val="24"/>
          <w:szCs w:val="24"/>
          <w:lang w:val="zh-TW" w:eastAsia="zh-TW"/>
        </w:rPr>
        <w:t xml:space="preserve"> 技术规格响应</w:t>
      </w:r>
      <w:r>
        <w:rPr>
          <w:rFonts w:ascii="宋体" w:hAnsi="宋体" w:eastAsia="宋体" w:cs="宋体"/>
          <w:sz w:val="24"/>
          <w:szCs w:val="24"/>
        </w:rPr>
        <w:t>/</w:t>
      </w:r>
      <w:r>
        <w:rPr>
          <w:rFonts w:ascii="宋体" w:hAnsi="宋体" w:eastAsia="宋体" w:cs="宋体"/>
          <w:sz w:val="24"/>
          <w:szCs w:val="24"/>
          <w:lang w:val="zh-TW" w:eastAsia="zh-TW"/>
        </w:rPr>
        <w:t>偏离表</w:t>
      </w:r>
      <w:bookmarkEnd w:id="7"/>
    </w:p>
    <w:p>
      <w:pPr>
        <w:pStyle w:val="23"/>
        <w:framePr w:wrap="auto" w:vAnchor="margin" w:hAnchor="text" w:yAlign="inline"/>
        <w:spacing w:before="24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技术规格响应</w:t>
      </w:r>
      <w:r>
        <w:rPr>
          <w:rFonts w:ascii="宋体" w:hAnsi="宋体" w:eastAsia="宋体" w:cs="宋体"/>
          <w:b/>
          <w:bCs/>
          <w:sz w:val="24"/>
          <w:szCs w:val="24"/>
        </w:rPr>
        <w:t>/</w:t>
      </w:r>
      <w:r>
        <w:rPr>
          <w:rFonts w:ascii="宋体" w:hAnsi="宋体" w:eastAsia="宋体" w:cs="宋体"/>
          <w:b/>
          <w:bCs/>
          <w:sz w:val="24"/>
          <w:szCs w:val="24"/>
          <w:lang w:val="zh-TW" w:eastAsia="zh-TW"/>
        </w:rPr>
        <w:t>偏离表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投标人名称：</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项目名称：                    项目编号：</w:t>
      </w:r>
    </w:p>
    <w:tbl>
      <w:tblPr>
        <w:tblStyle w:val="16"/>
        <w:tblW w:w="9674"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2269"/>
        <w:gridCol w:w="2268"/>
        <w:gridCol w:w="1559"/>
        <w:gridCol w:w="1559"/>
        <w:gridCol w:w="2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5" w:hRule="atLeast"/>
        </w:trPr>
        <w:tc>
          <w:tcPr>
            <w:tcW w:w="4537" w:type="dxa"/>
            <w:gridSpan w:val="2"/>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 xml:space="preserve">招标文件技术要求 </w:t>
            </w:r>
          </w:p>
        </w:tc>
        <w:tc>
          <w:tcPr>
            <w:tcW w:w="5137" w:type="dxa"/>
            <w:gridSpan w:val="3"/>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投标人响应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需求名称</w:t>
            </w: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需求说明</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投标人</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响应情况</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是否有偏离</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（填写有</w:t>
            </w:r>
            <w:r>
              <w:rPr>
                <w:rFonts w:ascii="宋体" w:hAnsi="宋体" w:eastAsia="宋体" w:cs="宋体"/>
                <w:sz w:val="24"/>
                <w:szCs w:val="24"/>
              </w:rPr>
              <w:t>/</w:t>
            </w:r>
            <w:r>
              <w:rPr>
                <w:rFonts w:ascii="宋体" w:hAnsi="宋体" w:eastAsia="宋体" w:cs="宋体"/>
                <w:sz w:val="24"/>
                <w:szCs w:val="24"/>
                <w:lang w:val="zh-TW" w:eastAsia="zh-TW"/>
              </w:rPr>
              <w:t>无）</w:t>
            </w: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偏离说明</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（注明正</w:t>
            </w:r>
            <w:r>
              <w:rPr>
                <w:rFonts w:ascii="宋体" w:hAnsi="宋体" w:eastAsia="宋体" w:cs="宋体"/>
                <w:sz w:val="24"/>
                <w:szCs w:val="24"/>
              </w:rPr>
              <w:t>/</w:t>
            </w:r>
            <w:r>
              <w:rPr>
                <w:rFonts w:ascii="宋体" w:hAnsi="宋体" w:eastAsia="宋体" w:cs="宋体"/>
                <w:sz w:val="24"/>
                <w:szCs w:val="24"/>
                <w:lang w:val="zh-TW" w:eastAsia="zh-TW"/>
              </w:rPr>
              <w:t>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详见招标文件第三章　</w:t>
            </w: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详见招标文件第三章　</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bl>
    <w:p>
      <w:pPr>
        <w:pStyle w:val="23"/>
        <w:framePr w:wrap="auto" w:vAnchor="margin" w:hAnchor="text" w:yAlign="inline"/>
        <w:rPr>
          <w:rFonts w:hint="default" w:ascii="宋体" w:hAnsi="宋体" w:eastAsia="宋体" w:cs="宋体"/>
          <w:sz w:val="24"/>
          <w:szCs w:val="24"/>
          <w:u w:val="single"/>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填报说明：</w:t>
      </w:r>
    </w:p>
    <w:p>
      <w:pPr>
        <w:pStyle w:val="23"/>
        <w:framePr w:wrap="auto" w:vAnchor="margin" w:hAnchor="text" w:yAlign="inline"/>
        <w:spacing w:line="360" w:lineRule="auto"/>
        <w:ind w:left="510" w:hanging="9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本表中的《招标文件技术规格》来自于招标文件第三章第二节</w:t>
      </w:r>
      <w:r>
        <w:rPr>
          <w:rFonts w:ascii="宋体" w:hAnsi="宋体" w:eastAsia="宋体" w:cs="宋体"/>
          <w:sz w:val="24"/>
          <w:szCs w:val="24"/>
        </w:rPr>
        <w:t>“</w:t>
      </w:r>
      <w:r>
        <w:rPr>
          <w:rFonts w:ascii="宋体" w:hAnsi="宋体" w:eastAsia="宋体" w:cs="宋体"/>
          <w:kern w:val="0"/>
          <w:sz w:val="24"/>
          <w:szCs w:val="24"/>
          <w:lang w:val="zh-TW" w:eastAsia="zh-TW"/>
        </w:rPr>
        <w:t>技术要求</w:t>
      </w:r>
      <w:r>
        <w:rPr>
          <w:rFonts w:ascii="宋体" w:hAnsi="宋体" w:eastAsia="宋体" w:cs="宋体"/>
          <w:sz w:val="24"/>
          <w:szCs w:val="24"/>
        </w:rPr>
        <w:t>”</w:t>
      </w:r>
      <w:r>
        <w:rPr>
          <w:rFonts w:ascii="宋体" w:hAnsi="宋体" w:eastAsia="宋体" w:cs="宋体"/>
          <w:sz w:val="24"/>
          <w:szCs w:val="24"/>
          <w:lang w:val="zh-TW" w:eastAsia="zh-TW"/>
        </w:rPr>
        <w:t>，投标人须逐条填写在本表中，并对《投标人响应》下的三栏要求作出响应。</w:t>
      </w:r>
    </w:p>
    <w:p>
      <w:pPr>
        <w:pStyle w:val="23"/>
        <w:framePr w:wrap="auto" w:vAnchor="margin" w:hAnchor="text" w:yAlign="inline"/>
        <w:spacing w:line="360" w:lineRule="auto"/>
        <w:ind w:left="510" w:hanging="9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《响应内容》栏须投标人填写对每条需求的具体响应内容，不得只填写</w:t>
      </w:r>
      <w:r>
        <w:rPr>
          <w:rFonts w:ascii="宋体" w:hAnsi="宋体" w:eastAsia="宋体" w:cs="宋体"/>
          <w:sz w:val="24"/>
          <w:szCs w:val="24"/>
        </w:rPr>
        <w:t>“</w:t>
      </w:r>
      <w:r>
        <w:rPr>
          <w:rFonts w:ascii="宋体" w:hAnsi="宋体" w:eastAsia="宋体" w:cs="宋体"/>
          <w:sz w:val="24"/>
          <w:szCs w:val="24"/>
          <w:lang w:val="zh-TW" w:eastAsia="zh-TW"/>
        </w:rPr>
        <w:t>响应</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优于</w:t>
      </w:r>
      <w:r>
        <w:rPr>
          <w:rFonts w:ascii="宋体" w:hAnsi="宋体" w:eastAsia="宋体" w:cs="宋体"/>
          <w:sz w:val="24"/>
          <w:szCs w:val="24"/>
        </w:rPr>
        <w:t>”</w:t>
      </w:r>
      <w:r>
        <w:rPr>
          <w:rFonts w:ascii="宋体" w:hAnsi="宋体" w:eastAsia="宋体" w:cs="宋体"/>
          <w:sz w:val="24"/>
          <w:szCs w:val="24"/>
          <w:lang w:val="zh-TW" w:eastAsia="zh-TW"/>
        </w:rPr>
        <w:t>等字样。对于需要提供相关证书的响应内容，应在该栏中填写相关证书名目，并在本表后附加相关证书复印件（加盖公章）。凡在本栏出现遗漏、不填或完全复制《技术规格明细》内容，将会导致该投标不能通过符合性检查。</w:t>
      </w:r>
    </w:p>
    <w:p>
      <w:pPr>
        <w:pStyle w:val="23"/>
        <w:framePr w:wrap="auto" w:vAnchor="margin" w:hAnchor="text" w:yAlign="inline"/>
        <w:spacing w:line="360" w:lineRule="auto"/>
        <w:ind w:left="420"/>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无偏离》栏只需填</w:t>
      </w:r>
      <w:r>
        <w:rPr>
          <w:rFonts w:ascii="宋体" w:hAnsi="宋体" w:eastAsia="宋体" w:cs="宋体"/>
          <w:sz w:val="24"/>
          <w:szCs w:val="24"/>
        </w:rPr>
        <w:t>“</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或</w:t>
      </w:r>
      <w:r>
        <w:rPr>
          <w:rFonts w:ascii="宋体" w:hAnsi="宋体" w:eastAsia="宋体" w:cs="宋体"/>
          <w:sz w:val="24"/>
          <w:szCs w:val="24"/>
        </w:rPr>
        <w:t>“</w:t>
      </w:r>
      <w:r>
        <w:rPr>
          <w:rFonts w:ascii="宋体" w:hAnsi="宋体" w:eastAsia="宋体" w:cs="宋体"/>
          <w:sz w:val="24"/>
          <w:szCs w:val="24"/>
          <w:lang w:val="zh-TW" w:eastAsia="zh-TW"/>
        </w:rPr>
        <w:t>无</w:t>
      </w:r>
      <w:r>
        <w:rPr>
          <w:rFonts w:ascii="宋体" w:hAnsi="宋体" w:eastAsia="宋体" w:cs="宋体"/>
          <w:sz w:val="24"/>
          <w:szCs w:val="24"/>
        </w:rPr>
        <w:t>”</w:t>
      </w:r>
      <w:r>
        <w:rPr>
          <w:rFonts w:ascii="宋体" w:hAnsi="宋体" w:eastAsia="宋体" w:cs="宋体"/>
          <w:sz w:val="24"/>
          <w:szCs w:val="24"/>
          <w:lang w:val="zh-TW" w:eastAsia="zh-TW"/>
        </w:rPr>
        <w:t>，填</w:t>
      </w:r>
      <w:r>
        <w:rPr>
          <w:rFonts w:ascii="宋体" w:hAnsi="宋体" w:eastAsia="宋体" w:cs="宋体"/>
          <w:sz w:val="24"/>
          <w:szCs w:val="24"/>
        </w:rPr>
        <w:t>“</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的可以在其后《偏离说明》栏中作出说明。</w:t>
      </w:r>
    </w:p>
    <w:p>
      <w:pPr>
        <w:pStyle w:val="23"/>
        <w:framePr w:wrap="auto" w:vAnchor="margin" w:hAnchor="text" w:yAlign="inline"/>
        <w:spacing w:line="360" w:lineRule="auto"/>
        <w:ind w:left="420"/>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投标人法定代表人或授权代表签字：</w:t>
      </w:r>
    </w:p>
    <w:p>
      <w:pPr>
        <w:pStyle w:val="23"/>
        <w:pageBreakBefore/>
        <w:framePr w:wrap="auto" w:vAnchor="margin" w:hAnchor="text" w:yAlign="inline"/>
        <w:spacing w:line="360" w:lineRule="auto"/>
        <w:outlineLvl w:val="2"/>
        <w:rPr>
          <w:rFonts w:hint="default" w:ascii="宋体" w:hAnsi="宋体" w:eastAsia="宋体" w:cs="宋体"/>
          <w:b/>
          <w:bCs/>
          <w:sz w:val="24"/>
          <w:szCs w:val="24"/>
        </w:rPr>
      </w:pPr>
      <w:r>
        <w:rPr>
          <w:rFonts w:ascii="宋体" w:hAnsi="宋体" w:eastAsia="宋体" w:cs="宋体"/>
          <w:b/>
          <w:bCs/>
          <w:sz w:val="24"/>
          <w:szCs w:val="24"/>
          <w:lang w:val="zh-TW" w:eastAsia="zh-TW"/>
        </w:rPr>
        <w:t>格式</w:t>
      </w:r>
      <w:r>
        <w:rPr>
          <w:rFonts w:ascii="宋体" w:hAnsi="宋体" w:eastAsia="宋体" w:cs="宋体"/>
          <w:b/>
          <w:bCs/>
          <w:sz w:val="24"/>
          <w:szCs w:val="24"/>
        </w:rPr>
        <w:t xml:space="preserve">7. </w:t>
      </w:r>
      <w:r>
        <w:rPr>
          <w:rFonts w:ascii="宋体" w:hAnsi="宋体" w:eastAsia="宋体" w:cs="宋体"/>
          <w:b/>
          <w:bCs/>
          <w:sz w:val="24"/>
          <w:szCs w:val="24"/>
          <w:lang w:val="zh-TW" w:eastAsia="zh-TW"/>
        </w:rPr>
        <w:t>商务条款响应</w:t>
      </w:r>
      <w:r>
        <w:rPr>
          <w:rFonts w:ascii="宋体" w:hAnsi="宋体" w:eastAsia="宋体" w:cs="宋体"/>
          <w:b/>
          <w:bCs/>
          <w:sz w:val="24"/>
          <w:szCs w:val="24"/>
        </w:rPr>
        <w:t>/</w:t>
      </w:r>
      <w:r>
        <w:rPr>
          <w:rFonts w:ascii="宋体" w:hAnsi="宋体" w:eastAsia="宋体" w:cs="宋体"/>
          <w:b/>
          <w:bCs/>
          <w:sz w:val="24"/>
          <w:szCs w:val="24"/>
          <w:lang w:val="zh-TW" w:eastAsia="zh-TW"/>
        </w:rPr>
        <w:t>偏离表</w:t>
      </w:r>
    </w:p>
    <w:p>
      <w:pPr>
        <w:pStyle w:val="23"/>
        <w:framePr w:wrap="auto" w:vAnchor="margin" w:hAnchor="text" w:yAlign="inline"/>
        <w:spacing w:before="24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商务条款响应</w:t>
      </w:r>
      <w:r>
        <w:rPr>
          <w:rFonts w:ascii="宋体" w:hAnsi="宋体" w:eastAsia="宋体" w:cs="宋体"/>
          <w:b/>
          <w:bCs/>
          <w:sz w:val="24"/>
          <w:szCs w:val="24"/>
        </w:rPr>
        <w:t>/</w:t>
      </w:r>
      <w:r>
        <w:rPr>
          <w:rFonts w:ascii="宋体" w:hAnsi="宋体" w:eastAsia="宋体" w:cs="宋体"/>
          <w:b/>
          <w:bCs/>
          <w:sz w:val="24"/>
          <w:szCs w:val="24"/>
          <w:lang w:val="zh-TW" w:eastAsia="zh-TW"/>
        </w:rPr>
        <w:t>偏离表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投标人名称：</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项目名称：项目编号：</w:t>
      </w:r>
    </w:p>
    <w:tbl>
      <w:tblPr>
        <w:tblStyle w:val="16"/>
        <w:tblW w:w="9674"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2269"/>
        <w:gridCol w:w="2268"/>
        <w:gridCol w:w="1559"/>
        <w:gridCol w:w="1559"/>
        <w:gridCol w:w="2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355" w:hRule="atLeast"/>
        </w:trPr>
        <w:tc>
          <w:tcPr>
            <w:tcW w:w="4537" w:type="dxa"/>
            <w:gridSpan w:val="2"/>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 xml:space="preserve">招标文件商务要求 </w:t>
            </w:r>
          </w:p>
        </w:tc>
        <w:tc>
          <w:tcPr>
            <w:tcW w:w="5137" w:type="dxa"/>
            <w:gridSpan w:val="3"/>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投标人响应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需求名称</w:t>
            </w: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需求说明</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投标人</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响应情况</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是否有偏离</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（填写有</w:t>
            </w:r>
            <w:r>
              <w:rPr>
                <w:rFonts w:ascii="宋体" w:hAnsi="宋体" w:eastAsia="宋体" w:cs="宋体"/>
                <w:sz w:val="24"/>
                <w:szCs w:val="24"/>
              </w:rPr>
              <w:t>/</w:t>
            </w:r>
            <w:r>
              <w:rPr>
                <w:rFonts w:ascii="宋体" w:hAnsi="宋体" w:eastAsia="宋体" w:cs="宋体"/>
                <w:sz w:val="24"/>
                <w:szCs w:val="24"/>
                <w:lang w:val="zh-TW" w:eastAsia="zh-TW"/>
              </w:rPr>
              <w:t>无）</w:t>
            </w: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ascii="宋体" w:hAnsi="宋体" w:eastAsia="宋体" w:cs="宋体"/>
                <w:sz w:val="24"/>
                <w:szCs w:val="24"/>
              </w:rPr>
            </w:pPr>
            <w:r>
              <w:rPr>
                <w:rFonts w:ascii="宋体" w:hAnsi="宋体" w:eastAsia="宋体" w:cs="宋体"/>
                <w:sz w:val="24"/>
                <w:szCs w:val="24"/>
                <w:lang w:val="zh-TW" w:eastAsia="zh-TW"/>
              </w:rPr>
              <w:t>偏离说明</w:t>
            </w:r>
          </w:p>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（注明正</w:t>
            </w:r>
            <w:r>
              <w:rPr>
                <w:rFonts w:ascii="宋体" w:hAnsi="宋体" w:eastAsia="宋体" w:cs="宋体"/>
                <w:sz w:val="24"/>
                <w:szCs w:val="24"/>
              </w:rPr>
              <w:t>/</w:t>
            </w:r>
            <w:r>
              <w:rPr>
                <w:rFonts w:ascii="宋体" w:hAnsi="宋体" w:eastAsia="宋体" w:cs="宋体"/>
                <w:sz w:val="24"/>
                <w:szCs w:val="24"/>
                <w:lang w:val="zh-TW" w:eastAsia="zh-TW"/>
              </w:rPr>
              <w:t>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详见招标文件第三章　</w:t>
            </w: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rFonts w:hint="default"/>
              </w:rPr>
            </w:pPr>
            <w:r>
              <w:rPr>
                <w:rFonts w:ascii="宋体" w:hAnsi="宋体" w:eastAsia="宋体" w:cs="宋体"/>
                <w:sz w:val="24"/>
                <w:szCs w:val="24"/>
                <w:lang w:val="zh-TW" w:eastAsia="zh-TW"/>
              </w:rPr>
              <w:t>详见招标文件第三章　</w:t>
            </w: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295" w:hRule="atLeast"/>
        </w:trPr>
        <w:tc>
          <w:tcPr>
            <w:tcW w:w="226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268"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155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c>
          <w:tcPr>
            <w:tcW w:w="2019" w:type="dxa"/>
            <w:tcBorders>
              <w:top w:val="single" w:color="DDDDDD" w:sz="6" w:space="0"/>
              <w:left w:val="single" w:color="DDDDDD" w:sz="6" w:space="0"/>
              <w:bottom w:val="single" w:color="DDDDDD" w:sz="6" w:space="0"/>
              <w:right w:val="single" w:color="DDDDDD" w:sz="6" w:space="0"/>
            </w:tcBorders>
            <w:shd w:val="clear" w:color="auto" w:fill="auto"/>
            <w:tcMar>
              <w:top w:w="80" w:type="dxa"/>
              <w:left w:w="80" w:type="dxa"/>
              <w:bottom w:w="80" w:type="dxa"/>
              <w:right w:w="80" w:type="dxa"/>
            </w:tcMar>
            <w:vAlign w:val="center"/>
          </w:tcPr>
          <w:p>
            <w:pPr>
              <w:framePr w:wrap="auto" w:vAnchor="margin" w:hAnchor="text" w:yAlign="inline"/>
              <w:rPr>
                <w:lang w:eastAsia="zh-CN"/>
              </w:rPr>
            </w:pPr>
          </w:p>
        </w:tc>
      </w:tr>
    </w:tbl>
    <w:p>
      <w:pPr>
        <w:pStyle w:val="23"/>
        <w:framePr w:wrap="auto" w:vAnchor="margin" w:hAnchor="text" w:yAlign="inline"/>
        <w:rPr>
          <w:rFonts w:hint="default" w:ascii="宋体" w:hAnsi="宋体" w:eastAsia="宋体" w:cs="宋体"/>
          <w:sz w:val="24"/>
          <w:szCs w:val="24"/>
          <w:u w:val="single"/>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填报说明：</w:t>
      </w:r>
    </w:p>
    <w:p>
      <w:pPr>
        <w:pStyle w:val="23"/>
        <w:framePr w:wrap="auto" w:vAnchor="margin" w:hAnchor="text" w:yAlign="inline"/>
        <w:spacing w:line="360" w:lineRule="auto"/>
        <w:ind w:left="510" w:hanging="9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 xml:space="preserve">本表中的《招标文件商务要求》来自于招标文件第三章第一节 </w:t>
      </w:r>
      <w:r>
        <w:rPr>
          <w:rFonts w:ascii="宋体" w:hAnsi="宋体" w:eastAsia="宋体" w:cs="宋体"/>
          <w:sz w:val="24"/>
          <w:szCs w:val="24"/>
        </w:rPr>
        <w:t>“</w:t>
      </w:r>
      <w:r>
        <w:rPr>
          <w:rFonts w:ascii="宋体" w:hAnsi="宋体" w:eastAsia="宋体" w:cs="宋体"/>
          <w:sz w:val="24"/>
          <w:szCs w:val="24"/>
          <w:lang w:val="zh-TW" w:eastAsia="zh-TW"/>
        </w:rPr>
        <w:t>商务要求</w:t>
      </w:r>
      <w:r>
        <w:rPr>
          <w:rFonts w:ascii="宋体" w:hAnsi="宋体" w:eastAsia="宋体" w:cs="宋体"/>
          <w:sz w:val="24"/>
          <w:szCs w:val="24"/>
        </w:rPr>
        <w:t>”</w:t>
      </w:r>
      <w:r>
        <w:rPr>
          <w:rFonts w:ascii="宋体" w:hAnsi="宋体" w:eastAsia="宋体" w:cs="宋体"/>
          <w:sz w:val="24"/>
          <w:szCs w:val="24"/>
          <w:lang w:val="zh-TW" w:eastAsia="zh-TW"/>
        </w:rPr>
        <w:t>，投标人须逐条填写在本表中，并对《投标人响应》下的三栏要求作出响应。</w:t>
      </w:r>
    </w:p>
    <w:p>
      <w:pPr>
        <w:pStyle w:val="23"/>
        <w:framePr w:wrap="auto" w:vAnchor="margin" w:hAnchor="text" w:yAlign="inline"/>
        <w:spacing w:line="360" w:lineRule="auto"/>
        <w:ind w:left="510" w:hanging="9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《响应内容》栏须投标人填写对每条需求的具体响应内容，不得只填写</w:t>
      </w:r>
      <w:r>
        <w:rPr>
          <w:rFonts w:ascii="宋体" w:hAnsi="宋体" w:eastAsia="宋体" w:cs="宋体"/>
          <w:sz w:val="24"/>
          <w:szCs w:val="24"/>
        </w:rPr>
        <w:t>“</w:t>
      </w:r>
      <w:r>
        <w:rPr>
          <w:rFonts w:ascii="宋体" w:hAnsi="宋体" w:eastAsia="宋体" w:cs="宋体"/>
          <w:sz w:val="24"/>
          <w:szCs w:val="24"/>
          <w:lang w:val="zh-TW" w:eastAsia="zh-TW"/>
        </w:rPr>
        <w:t>响应</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优于</w:t>
      </w:r>
      <w:r>
        <w:rPr>
          <w:rFonts w:ascii="宋体" w:hAnsi="宋体" w:eastAsia="宋体" w:cs="宋体"/>
          <w:sz w:val="24"/>
          <w:szCs w:val="24"/>
        </w:rPr>
        <w:t>”</w:t>
      </w:r>
      <w:r>
        <w:rPr>
          <w:rFonts w:ascii="宋体" w:hAnsi="宋体" w:eastAsia="宋体" w:cs="宋体"/>
          <w:sz w:val="24"/>
          <w:szCs w:val="24"/>
          <w:lang w:val="zh-TW" w:eastAsia="zh-TW"/>
        </w:rPr>
        <w:t>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pStyle w:val="23"/>
        <w:framePr w:wrap="auto" w:vAnchor="margin" w:hAnchor="text" w:yAlign="inline"/>
        <w:spacing w:line="360" w:lineRule="auto"/>
        <w:ind w:firstLine="420"/>
        <w:rPr>
          <w:rFonts w:hint="default" w:ascii="宋体" w:hAnsi="宋体" w:eastAsia="宋体" w:cs="宋体"/>
          <w:b/>
          <w:bCs/>
          <w:sz w:val="24"/>
          <w:szCs w:val="24"/>
        </w:rPr>
      </w:pPr>
      <w:r>
        <w:rPr>
          <w:rFonts w:ascii="宋体" w:hAnsi="宋体" w:eastAsia="宋体" w:cs="宋体"/>
          <w:sz w:val="24"/>
          <w:szCs w:val="24"/>
        </w:rPr>
        <w:t>3.</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无偏离》栏只需填</w:t>
      </w:r>
      <w:r>
        <w:rPr>
          <w:rFonts w:ascii="宋体" w:hAnsi="宋体" w:eastAsia="宋体" w:cs="宋体"/>
          <w:sz w:val="24"/>
          <w:szCs w:val="24"/>
        </w:rPr>
        <w:t>“</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或</w:t>
      </w:r>
      <w:r>
        <w:rPr>
          <w:rFonts w:ascii="宋体" w:hAnsi="宋体" w:eastAsia="宋体" w:cs="宋体"/>
          <w:sz w:val="24"/>
          <w:szCs w:val="24"/>
        </w:rPr>
        <w:t>“</w:t>
      </w:r>
      <w:r>
        <w:rPr>
          <w:rFonts w:ascii="宋体" w:hAnsi="宋体" w:eastAsia="宋体" w:cs="宋体"/>
          <w:sz w:val="24"/>
          <w:szCs w:val="24"/>
          <w:lang w:val="zh-TW" w:eastAsia="zh-TW"/>
        </w:rPr>
        <w:t>无</w:t>
      </w:r>
      <w:r>
        <w:rPr>
          <w:rFonts w:ascii="宋体" w:hAnsi="宋体" w:eastAsia="宋体" w:cs="宋体"/>
          <w:sz w:val="24"/>
          <w:szCs w:val="24"/>
        </w:rPr>
        <w:t>”</w:t>
      </w:r>
      <w:r>
        <w:rPr>
          <w:rFonts w:ascii="宋体" w:hAnsi="宋体" w:eastAsia="宋体" w:cs="宋体"/>
          <w:sz w:val="24"/>
          <w:szCs w:val="24"/>
          <w:lang w:val="zh-TW" w:eastAsia="zh-TW"/>
        </w:rPr>
        <w:t>，填</w:t>
      </w:r>
      <w:r>
        <w:rPr>
          <w:rFonts w:ascii="宋体" w:hAnsi="宋体" w:eastAsia="宋体" w:cs="宋体"/>
          <w:sz w:val="24"/>
          <w:szCs w:val="24"/>
        </w:rPr>
        <w:t>“</w:t>
      </w:r>
      <w:r>
        <w:rPr>
          <w:rFonts w:ascii="宋体" w:hAnsi="宋体" w:eastAsia="宋体" w:cs="宋体"/>
          <w:sz w:val="24"/>
          <w:szCs w:val="24"/>
          <w:lang w:val="zh-TW" w:eastAsia="zh-TW"/>
        </w:rPr>
        <w:t>有</w:t>
      </w:r>
      <w:r>
        <w:rPr>
          <w:rFonts w:ascii="宋体" w:hAnsi="宋体" w:eastAsia="宋体" w:cs="宋体"/>
          <w:sz w:val="24"/>
          <w:szCs w:val="24"/>
        </w:rPr>
        <w:t>”</w:t>
      </w:r>
      <w:r>
        <w:rPr>
          <w:rFonts w:ascii="宋体" w:hAnsi="宋体" w:eastAsia="宋体" w:cs="宋体"/>
          <w:sz w:val="24"/>
          <w:szCs w:val="24"/>
          <w:lang w:val="zh-TW" w:eastAsia="zh-TW"/>
        </w:rPr>
        <w:t>的可以在其后《说明》栏中作出说明。</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rPr>
          <w:rFonts w:hint="default" w:ascii="宋体" w:hAnsi="宋体" w:eastAsia="宋体" w:cs="宋体"/>
          <w:sz w:val="24"/>
          <w:szCs w:val="24"/>
          <w:u w:val="single"/>
        </w:r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8" w:name="_Toc8"/>
      <w:r>
        <w:rPr>
          <w:rFonts w:ascii="宋体" w:hAnsi="宋体" w:eastAsia="宋体" w:cs="宋体"/>
          <w:sz w:val="24"/>
          <w:szCs w:val="24"/>
          <w:lang w:val="zh-TW" w:eastAsia="zh-TW"/>
        </w:rPr>
        <w:t>格式</w:t>
      </w:r>
      <w:r>
        <w:rPr>
          <w:rFonts w:ascii="宋体" w:hAnsi="宋体" w:eastAsia="宋体" w:cs="宋体"/>
          <w:sz w:val="24"/>
          <w:szCs w:val="24"/>
        </w:rPr>
        <w:t xml:space="preserve">8. </w:t>
      </w:r>
      <w:r>
        <w:rPr>
          <w:rFonts w:ascii="宋体" w:hAnsi="宋体" w:eastAsia="宋体" w:cs="宋体"/>
          <w:sz w:val="24"/>
          <w:szCs w:val="24"/>
          <w:lang w:val="zh-TW" w:eastAsia="zh-TW"/>
        </w:rPr>
        <w:t>公司情况介绍</w:t>
      </w:r>
      <w:bookmarkEnd w:id="8"/>
    </w:p>
    <w:p>
      <w:pPr>
        <w:pStyle w:val="23"/>
        <w:framePr w:wrap="auto" w:vAnchor="margin" w:hAnchor="text" w:yAlign="inline"/>
        <w:spacing w:before="36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公司情况介绍</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至少应包括以下内容：</w:t>
      </w: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lang w:val="zh-TW" w:eastAsia="zh-TW"/>
        </w:rPr>
        <w:t>投标人公司规模及综合实力；</w:t>
      </w: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rPr>
        <w:t xml:space="preserve">2. </w:t>
      </w:r>
      <w:r>
        <w:rPr>
          <w:rFonts w:ascii="宋体" w:hAnsi="宋体" w:eastAsia="宋体" w:cs="宋体"/>
          <w:sz w:val="24"/>
          <w:szCs w:val="24"/>
          <w:lang w:val="zh-TW" w:eastAsia="zh-TW"/>
        </w:rPr>
        <w:t>投标人公司情况及人员简介；</w:t>
      </w: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rPr>
        <w:t xml:space="preserve">3. </w:t>
      </w:r>
      <w:r>
        <w:rPr>
          <w:rFonts w:ascii="宋体" w:hAnsi="宋体" w:eastAsia="宋体" w:cs="宋体"/>
          <w:sz w:val="24"/>
          <w:szCs w:val="24"/>
          <w:lang w:val="zh-TW" w:eastAsia="zh-TW"/>
        </w:rPr>
        <w:t>投标人近三年主要销售业绩；</w:t>
      </w: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rPr>
        <w:t xml:space="preserve">4. </w:t>
      </w:r>
      <w:r>
        <w:rPr>
          <w:rFonts w:ascii="宋体" w:hAnsi="宋体" w:eastAsia="宋体" w:cs="宋体"/>
          <w:sz w:val="24"/>
          <w:szCs w:val="24"/>
          <w:lang w:val="zh-TW" w:eastAsia="zh-TW"/>
        </w:rPr>
        <w:t>投标人商务情况：</w:t>
      </w:r>
    </w:p>
    <w:p>
      <w:pPr>
        <w:pStyle w:val="23"/>
        <w:framePr w:wrap="auto" w:vAnchor="margin" w:hAnchor="text" w:yAlign="inline"/>
        <w:spacing w:line="360" w:lineRule="auto"/>
        <w:rPr>
          <w:rFonts w:hint="default" w:ascii="宋体" w:hAnsi="宋体" w:eastAsia="宋体" w:cs="宋体"/>
          <w:sz w:val="24"/>
          <w:szCs w:val="24"/>
          <w:u w:val="single"/>
        </w:rPr>
      </w:pPr>
    </w:p>
    <w:tbl>
      <w:tblPr>
        <w:tblStyle w:val="16"/>
        <w:tblW w:w="879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2516"/>
        <w:gridCol w:w="3212"/>
        <w:gridCol w:w="3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55"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评审项目</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内容或数据</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rPr>
                <w:rFonts w:hint="default"/>
              </w:rPr>
            </w:pPr>
            <w:r>
              <w:rPr>
                <w:rFonts w:ascii="宋体" w:hAnsi="宋体" w:eastAsia="宋体" w:cs="宋体"/>
                <w:sz w:val="24"/>
                <w:szCs w:val="24"/>
                <w:lang w:val="zh-TW" w:eastAsia="zh-TW"/>
              </w:rPr>
              <w:t>查阅指引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近三年（【】年至【】年）主营业务收入</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【】年：万元</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【】年：万元</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【】年：万元</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【】至【】年度财务报表</w:t>
            </w:r>
            <w:r>
              <w:rPr>
                <w:rFonts w:ascii="宋体" w:hAnsi="宋体" w:eastAsia="宋体" w:cs="宋体"/>
                <w:sz w:val="24"/>
                <w:szCs w:val="24"/>
              </w:rPr>
              <w:t>/</w:t>
            </w:r>
            <w:r>
              <w:rPr>
                <w:rFonts w:ascii="宋体" w:hAnsi="宋体" w:eastAsia="宋体" w:cs="宋体"/>
                <w:sz w:val="24"/>
                <w:szCs w:val="24"/>
                <w:lang w:val="zh-TW" w:eastAsia="zh-TW"/>
              </w:rPr>
              <w:t>审计报告备查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1370"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近三年（【】年至【】年年）公司利润</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【】年：万元</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【】年：万元</w:t>
            </w:r>
          </w:p>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【】年：万元</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tcPr>
          <w:p>
            <w:pPr>
              <w:framePr w:wrap="auto" w:vAnchor="margin" w:hAnchor="text" w:yAlign="in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465"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近三年获奖情况</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pP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证明文件备查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Ex>
        <w:trPr>
          <w:trHeight w:val="860" w:hRule="atLeast"/>
          <w:jc w:val="center"/>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近三年投标设备销售经验</w:t>
            </w:r>
          </w:p>
        </w:tc>
        <w:tc>
          <w:tcPr>
            <w:tcW w:w="3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共项，合同共万元</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Fonts w:hint="default"/>
              </w:rPr>
            </w:pPr>
            <w:r>
              <w:rPr>
                <w:rFonts w:ascii="宋体" w:hAnsi="宋体" w:eastAsia="宋体" w:cs="宋体"/>
                <w:sz w:val="24"/>
                <w:szCs w:val="24"/>
                <w:lang w:val="zh-TW" w:eastAsia="zh-TW"/>
              </w:rPr>
              <w:t>证明文件备查</w:t>
            </w:r>
          </w:p>
        </w:tc>
      </w:tr>
    </w:tbl>
    <w:p>
      <w:pPr>
        <w:pStyle w:val="23"/>
        <w:framePr w:wrap="auto" w:vAnchor="margin" w:hAnchor="text" w:yAlign="inline"/>
        <w:jc w:val="center"/>
        <w:rPr>
          <w:rFonts w:hint="default" w:ascii="宋体" w:hAnsi="宋体" w:eastAsia="宋体" w:cs="宋体"/>
          <w:sz w:val="24"/>
          <w:szCs w:val="24"/>
          <w:u w:val="single"/>
        </w:rPr>
      </w:pP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lang w:val="zh-TW" w:eastAsia="zh-TW"/>
        </w:rPr>
        <w:t>注：请投标人正确填写本表，所填内容将作为评分的依据；其内容或数据应与对应的证明资料相符，如果不一致，可能导致该项的得分为</w:t>
      </w:r>
      <w:r>
        <w:rPr>
          <w:rFonts w:ascii="宋体" w:hAnsi="宋体" w:eastAsia="宋体" w:cs="宋体"/>
          <w:sz w:val="24"/>
          <w:szCs w:val="24"/>
        </w:rPr>
        <w:t>0</w:t>
      </w:r>
      <w:r>
        <w:rPr>
          <w:rFonts w:ascii="宋体" w:hAnsi="宋体" w:eastAsia="宋体" w:cs="宋体"/>
          <w:sz w:val="24"/>
          <w:szCs w:val="24"/>
          <w:lang w:val="zh-TW" w:eastAsia="zh-TW"/>
        </w:rPr>
        <w:t>分。</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9" w:name="_Toc9"/>
      <w:r>
        <w:rPr>
          <w:rFonts w:ascii="宋体" w:hAnsi="宋体" w:eastAsia="宋体" w:cs="宋体"/>
          <w:sz w:val="24"/>
          <w:szCs w:val="24"/>
          <w:lang w:val="zh-TW" w:eastAsia="zh-TW"/>
        </w:rPr>
        <w:t>格式</w:t>
      </w:r>
      <w:r>
        <w:rPr>
          <w:rFonts w:ascii="宋体" w:hAnsi="宋体" w:eastAsia="宋体" w:cs="宋体"/>
          <w:sz w:val="24"/>
          <w:szCs w:val="24"/>
        </w:rPr>
        <w:t>9.</w:t>
      </w:r>
      <w:r>
        <w:rPr>
          <w:rFonts w:ascii="宋体" w:hAnsi="宋体" w:eastAsia="宋体" w:cs="宋体"/>
          <w:sz w:val="24"/>
          <w:szCs w:val="24"/>
          <w:lang w:val="zh-TW" w:eastAsia="zh-TW"/>
        </w:rPr>
        <w:t xml:space="preserve"> 售后服务计划</w:t>
      </w:r>
      <w:bookmarkEnd w:id="9"/>
    </w:p>
    <w:p>
      <w:pPr>
        <w:pStyle w:val="23"/>
        <w:framePr w:wrap="auto" w:vAnchor="margin" w:hAnchor="text" w:yAlign="inline"/>
        <w:spacing w:before="36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售后服务计划</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主要内容应包括：</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售后服务单位简介；</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维修技术人员情况；</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应急维修时间安排；</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主要零配件价格；</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保修期外维修服务收费标准；</w:t>
      </w:r>
    </w:p>
    <w:p>
      <w:pPr>
        <w:pStyle w:val="23"/>
        <w:framePr w:wrap="auto" w:vAnchor="margin" w:hAnchor="text" w:yAlign="inline"/>
        <w:numPr>
          <w:ilvl w:val="0"/>
          <w:numId w:val="34"/>
        </w:numPr>
        <w:tabs>
          <w:tab w:val="left" w:pos="315"/>
        </w:tabs>
        <w:spacing w:before="240" w:line="360" w:lineRule="auto"/>
        <w:ind w:left="435" w:hanging="435"/>
        <w:rPr>
          <w:rFonts w:hint="default" w:ascii="Times" w:hAnsi="Times" w:eastAsia="Times" w:cs="Times"/>
          <w:sz w:val="24"/>
          <w:szCs w:val="24"/>
        </w:rPr>
      </w:pPr>
      <w:r>
        <w:rPr>
          <w:rFonts w:ascii="宋体" w:hAnsi="宋体" w:eastAsia="宋体" w:cs="宋体"/>
          <w:sz w:val="24"/>
          <w:szCs w:val="24"/>
          <w:lang w:eastAsia="zh-TW"/>
        </w:rPr>
        <w:t>其它服务承诺。</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rPr>
          <w:rFonts w:hint="default" w:ascii="宋体" w:hAnsi="宋体" w:eastAsia="宋体" w:cs="宋体"/>
          <w:sz w:val="24"/>
          <w:szCs w:val="24"/>
        </w:r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10" w:name="_Toc10"/>
      <w:r>
        <w:rPr>
          <w:rFonts w:ascii="宋体" w:hAnsi="宋体" w:eastAsia="宋体" w:cs="宋体"/>
          <w:sz w:val="24"/>
          <w:szCs w:val="24"/>
          <w:lang w:val="zh-TW" w:eastAsia="zh-TW"/>
        </w:rPr>
        <w:t>格式</w:t>
      </w:r>
      <w:r>
        <w:rPr>
          <w:rFonts w:ascii="宋体" w:hAnsi="宋体" w:eastAsia="宋体" w:cs="宋体"/>
          <w:sz w:val="24"/>
          <w:szCs w:val="24"/>
        </w:rPr>
        <w:t>10.</w:t>
      </w:r>
      <w:r>
        <w:rPr>
          <w:rFonts w:ascii="宋体" w:hAnsi="宋体" w:eastAsia="宋体" w:cs="宋体"/>
          <w:sz w:val="24"/>
          <w:szCs w:val="24"/>
          <w:lang w:val="zh-TW" w:eastAsia="zh-TW"/>
        </w:rPr>
        <w:t xml:space="preserve"> 法定代表人证明书</w:t>
      </w:r>
      <w:bookmarkEnd w:id="10"/>
    </w:p>
    <w:p>
      <w:pPr>
        <w:pStyle w:val="23"/>
        <w:framePr w:wrap="auto" w:vAnchor="margin" w:hAnchor="text" w:yAlign="inline"/>
        <w:spacing w:line="360" w:lineRule="auto"/>
        <w:jc w:val="center"/>
        <w:rPr>
          <w:rFonts w:hint="default" w:ascii="宋体" w:hAnsi="宋体" w:eastAsia="宋体" w:cs="宋体"/>
          <w:sz w:val="24"/>
          <w:szCs w:val="24"/>
        </w:rPr>
      </w:pPr>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法定代表人证明书</w:t>
      </w:r>
    </w:p>
    <w:p>
      <w:pPr>
        <w:pStyle w:val="23"/>
        <w:framePr w:wrap="auto" w:vAnchor="margin" w:hAnchor="text" w:yAlign="inline"/>
        <w:spacing w:line="360" w:lineRule="auto"/>
        <w:rPr>
          <w:rFonts w:hint="default" w:ascii="宋体" w:hAnsi="宋体" w:eastAsia="宋体" w:cs="宋体"/>
          <w:sz w:val="24"/>
          <w:szCs w:val="24"/>
          <w:u w:val="single"/>
        </w:rPr>
      </w:pPr>
    </w:p>
    <w:p>
      <w:pPr>
        <w:pStyle w:val="23"/>
        <w:framePr w:wrap="auto" w:vAnchor="margin" w:hAnchor="text" w:yAlign="inline"/>
        <w:spacing w:line="360" w:lineRule="auto"/>
        <w:ind w:firstLine="105"/>
        <w:rPr>
          <w:rFonts w:hint="default" w:ascii="宋体" w:hAnsi="宋体" w:eastAsia="宋体" w:cs="宋体"/>
          <w:sz w:val="24"/>
          <w:szCs w:val="24"/>
          <w:u w:val="single"/>
        </w:rPr>
      </w:pPr>
      <w:r>
        <w:rPr>
          <w:rFonts w:ascii="宋体" w:hAnsi="宋体" w:eastAsia="宋体" w:cs="宋体"/>
          <w:sz w:val="24"/>
          <w:szCs w:val="24"/>
          <w:lang w:val="zh-TW" w:eastAsia="zh-TW"/>
        </w:rPr>
        <w:t>同志，现任我司  职务，为法定代表人，特此证明。</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有效日期： 签发日期：</w:t>
      </w:r>
    </w:p>
    <w:p>
      <w:pPr>
        <w:pStyle w:val="23"/>
        <w:framePr w:wrap="auto" w:vAnchor="margin" w:hAnchor="text" w:yAlign="inline"/>
        <w:spacing w:line="360" w:lineRule="auto"/>
        <w:ind w:firstLine="5250"/>
        <w:rPr>
          <w:rFonts w:hint="default" w:ascii="宋体" w:hAnsi="宋体" w:eastAsia="宋体" w:cs="宋体"/>
          <w:sz w:val="24"/>
          <w:szCs w:val="24"/>
        </w:rPr>
      </w:pPr>
    </w:p>
    <w:p>
      <w:pPr>
        <w:pStyle w:val="23"/>
        <w:framePr w:wrap="auto" w:vAnchor="margin" w:hAnchor="text" w:yAlign="inline"/>
        <w:spacing w:line="360" w:lineRule="auto"/>
        <w:ind w:firstLine="5250"/>
        <w:rPr>
          <w:rFonts w:hint="default" w:ascii="宋体" w:hAnsi="宋体" w:eastAsia="宋体" w:cs="宋体"/>
          <w:sz w:val="24"/>
          <w:szCs w:val="24"/>
        </w:rPr>
      </w:pPr>
      <w:r>
        <w:rPr>
          <w:rFonts w:ascii="宋体" w:hAnsi="宋体" w:eastAsia="宋体" w:cs="宋体"/>
          <w:sz w:val="24"/>
          <w:szCs w:val="24"/>
          <w:lang w:val="zh-TW" w:eastAsia="zh-TW"/>
        </w:rPr>
        <w:t>投标人：</w:t>
      </w:r>
      <w:r>
        <w:rPr>
          <w:rFonts w:ascii="宋体" w:hAnsi="宋体" w:eastAsia="宋体" w:cs="宋体"/>
          <w:sz w:val="24"/>
          <w:szCs w:val="24"/>
          <w:u w:val="single"/>
          <w:lang w:val="zh-TW" w:eastAsia="zh-TW"/>
        </w:rPr>
        <w:t xml:space="preserve">        （盖章）      </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附：法定代表人性别：年龄：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身份证号码：</w:t>
      </w:r>
      <w:r>
        <w:rPr>
          <w:rFonts w:ascii="宋体" w:hAnsi="宋体" w:eastAsia="宋体" w:cs="宋体"/>
          <w:sz w:val="24"/>
          <w:szCs w:val="24"/>
          <w:u w:val="single"/>
          <w:lang w:val="zh-TW" w:eastAsia="zh-TW"/>
        </w:rPr>
        <w:t xml:space="preserve">（身份证复印件附后） </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企业营业执照号码： 企业性质：</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主营（产）：</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兼营（产）：</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进口物品经营许可证号码：</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主营（产）：</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兼营（产）：</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说明：</w:t>
      </w:r>
      <w:r>
        <w:rPr>
          <w:rFonts w:ascii="宋体" w:hAnsi="宋体" w:eastAsia="宋体" w:cs="宋体"/>
          <w:sz w:val="24"/>
          <w:szCs w:val="24"/>
        </w:rPr>
        <w:t>1.</w:t>
      </w:r>
      <w:r>
        <w:rPr>
          <w:rFonts w:ascii="宋体" w:hAnsi="宋体" w:eastAsia="宋体" w:cs="宋体"/>
          <w:sz w:val="24"/>
          <w:szCs w:val="24"/>
          <w:lang w:val="zh-TW" w:eastAsia="zh-TW"/>
        </w:rPr>
        <w:t>内容必须填写真实、清楚，涂改无效，不得转让、买卖。</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      2.</w:t>
      </w:r>
      <w:r>
        <w:rPr>
          <w:rFonts w:ascii="宋体" w:hAnsi="宋体" w:eastAsia="宋体" w:cs="宋体"/>
          <w:sz w:val="24"/>
          <w:szCs w:val="24"/>
          <w:lang w:val="zh-TW" w:eastAsia="zh-TW"/>
        </w:rPr>
        <w:t>将此证明书提交对方作为合同附件。</w:t>
      </w:r>
    </w:p>
    <w:p>
      <w:pPr>
        <w:pStyle w:val="23"/>
        <w:framePr w:wrap="auto" w:vAnchor="margin" w:hAnchor="text" w:yAlign="inline"/>
        <w:spacing w:line="360" w:lineRule="auto"/>
        <w:rPr>
          <w:rFonts w:hint="default" w:ascii="宋体" w:hAnsi="宋体" w:eastAsia="宋体" w:cs="宋体"/>
          <w:sz w:val="24"/>
          <w:szCs w:val="24"/>
        </w:r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11" w:name="_Toc11"/>
      <w:r>
        <w:rPr>
          <w:rFonts w:ascii="宋体" w:hAnsi="宋体" w:eastAsia="宋体" w:cs="宋体"/>
          <w:sz w:val="24"/>
          <w:szCs w:val="24"/>
          <w:lang w:val="zh-TW" w:eastAsia="zh-TW"/>
        </w:rPr>
        <w:t>格式</w:t>
      </w:r>
      <w:r>
        <w:rPr>
          <w:rFonts w:ascii="宋体" w:hAnsi="宋体" w:eastAsia="宋体" w:cs="宋体"/>
          <w:sz w:val="24"/>
          <w:szCs w:val="24"/>
        </w:rPr>
        <w:t xml:space="preserve">11. </w:t>
      </w:r>
      <w:r>
        <w:rPr>
          <w:rFonts w:ascii="宋体" w:hAnsi="宋体" w:eastAsia="宋体" w:cs="宋体"/>
          <w:sz w:val="24"/>
          <w:szCs w:val="24"/>
          <w:lang w:val="zh-TW" w:eastAsia="zh-TW"/>
        </w:rPr>
        <w:t>法定代表人授权书</w:t>
      </w:r>
      <w:bookmarkEnd w:id="11"/>
    </w:p>
    <w:p>
      <w:pPr>
        <w:pStyle w:val="23"/>
        <w:framePr w:wrap="auto" w:vAnchor="margin" w:hAnchor="text" w:yAlign="inline"/>
        <w:spacing w:line="360" w:lineRule="auto"/>
        <w:jc w:val="center"/>
        <w:rPr>
          <w:rFonts w:hint="default" w:ascii="宋体" w:hAnsi="宋体" w:eastAsia="宋体" w:cs="宋体"/>
          <w:sz w:val="24"/>
          <w:szCs w:val="24"/>
        </w:rPr>
      </w:pPr>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法定代表人授权书</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lang w:val="zh-TW" w:eastAsia="zh-TW"/>
        </w:rPr>
        <w:t>兹授权同志，为我司签订经济合同及办理其它事务代理人，其权限是：就南方科技大学</w:t>
      </w:r>
      <w:r>
        <w:rPr>
          <w:rFonts w:ascii="宋体" w:hAnsi="宋体" w:eastAsia="宋体" w:cs="宋体"/>
          <w:sz w:val="24"/>
          <w:szCs w:val="24"/>
          <w:u w:val="single"/>
          <w:lang w:val="zh-TW" w:eastAsia="zh-TW"/>
        </w:rPr>
        <w:t xml:space="preserve">               （项目名称、编号） </w:t>
      </w:r>
      <w:r>
        <w:rPr>
          <w:rFonts w:ascii="宋体" w:hAnsi="宋体" w:eastAsia="宋体" w:cs="宋体"/>
          <w:sz w:val="24"/>
          <w:szCs w:val="24"/>
          <w:lang w:val="zh-TW" w:eastAsia="zh-TW"/>
        </w:rPr>
        <w:t>的投标，以我司名义处理一切与之有关的事务。有效期限：至年月日 。</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企业营业执照号码：</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法定代表人（签名）：</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签发日期：年月日</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附：上述授权代表个人信息：</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姓名：</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性别：</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年龄：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职务：</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身份证号码：</w:t>
      </w:r>
      <w:r>
        <w:rPr>
          <w:rFonts w:ascii="宋体" w:hAnsi="宋体" w:eastAsia="宋体" w:cs="宋体"/>
          <w:sz w:val="24"/>
          <w:szCs w:val="24"/>
          <w:u w:val="single"/>
          <w:lang w:val="zh-TW" w:eastAsia="zh-TW"/>
        </w:rPr>
        <w:t xml:space="preserve">       （身份证复印件附后）</w:t>
      </w:r>
    </w:p>
    <w:p>
      <w:pPr>
        <w:pStyle w:val="23"/>
        <w:framePr w:wrap="auto" w:vAnchor="margin" w:hAnchor="text" w:yAlign="inline"/>
        <w:spacing w:line="360" w:lineRule="auto"/>
        <w:ind w:firstLine="420"/>
        <w:rPr>
          <w:rFonts w:hint="default" w:ascii="宋体" w:hAnsi="宋体" w:eastAsia="宋体" w:cs="宋体"/>
          <w:sz w:val="24"/>
          <w:szCs w:val="24"/>
          <w:u w:val="single"/>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说明：</w:t>
      </w:r>
      <w:r>
        <w:rPr>
          <w:rFonts w:ascii="宋体" w:hAnsi="宋体" w:eastAsia="宋体" w:cs="宋体"/>
          <w:sz w:val="24"/>
          <w:szCs w:val="24"/>
        </w:rPr>
        <w:t xml:space="preserve">1. </w:t>
      </w:r>
      <w:r>
        <w:rPr>
          <w:rFonts w:ascii="宋体" w:hAnsi="宋体" w:eastAsia="宋体" w:cs="宋体"/>
          <w:sz w:val="24"/>
          <w:szCs w:val="24"/>
          <w:lang w:val="zh-TW" w:eastAsia="zh-TW"/>
        </w:rPr>
        <w:t>委托书内容必须填写真实、清楚，涂改无效。</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rPr>
        <w:t xml:space="preserve">      2. </w:t>
      </w:r>
      <w:r>
        <w:rPr>
          <w:rFonts w:ascii="宋体" w:hAnsi="宋体" w:eastAsia="宋体" w:cs="宋体"/>
          <w:sz w:val="24"/>
          <w:szCs w:val="24"/>
          <w:lang w:val="zh-TW" w:eastAsia="zh-TW"/>
        </w:rPr>
        <w:t>委托书不得转让、买卖。</w:t>
      </w:r>
    </w:p>
    <w:p>
      <w:pPr>
        <w:pStyle w:val="23"/>
        <w:framePr w:wrap="auto" w:vAnchor="margin" w:hAnchor="text" w:yAlign="inline"/>
        <w:spacing w:line="360" w:lineRule="auto"/>
        <w:rPr>
          <w:rFonts w:hint="default" w:ascii="宋体" w:hAnsi="宋体" w:eastAsia="宋体" w:cs="宋体"/>
          <w:b/>
          <w:bCs/>
          <w:sz w:val="24"/>
          <w:szCs w:val="24"/>
        </w:rPr>
      </w:pPr>
    </w:p>
    <w:p>
      <w:pPr>
        <w:pStyle w:val="26"/>
        <w:keepNext w:val="0"/>
        <w:keepLines w:val="0"/>
        <w:pageBreakBefore/>
        <w:framePr w:wrap="auto" w:vAnchor="margin" w:hAnchor="text" w:yAlign="inline"/>
        <w:spacing w:before="0" w:after="0" w:line="360" w:lineRule="auto"/>
        <w:rPr>
          <w:rFonts w:ascii="宋体" w:hAnsi="宋体" w:eastAsia="宋体" w:cs="宋体"/>
          <w:sz w:val="24"/>
          <w:szCs w:val="24"/>
        </w:rPr>
      </w:pPr>
      <w:bookmarkStart w:id="12" w:name="_Toc12"/>
      <w:r>
        <w:rPr>
          <w:rFonts w:ascii="宋体" w:hAnsi="宋体" w:eastAsia="宋体" w:cs="宋体"/>
          <w:sz w:val="24"/>
          <w:szCs w:val="24"/>
          <w:lang w:val="zh-TW" w:eastAsia="zh-TW"/>
        </w:rPr>
        <w:t>格式</w:t>
      </w:r>
      <w:r>
        <w:rPr>
          <w:rFonts w:ascii="宋体" w:hAnsi="宋体" w:eastAsia="宋体" w:cs="宋体"/>
          <w:sz w:val="24"/>
          <w:szCs w:val="24"/>
        </w:rPr>
        <w:t>12.</w:t>
      </w:r>
      <w:r>
        <w:rPr>
          <w:rFonts w:ascii="宋体" w:hAnsi="宋体" w:eastAsia="宋体" w:cs="宋体"/>
          <w:sz w:val="24"/>
          <w:szCs w:val="24"/>
          <w:lang w:val="zh-TW" w:eastAsia="zh-TW"/>
        </w:rPr>
        <w:t xml:space="preserve"> 资格证明文件</w:t>
      </w:r>
      <w:bookmarkEnd w:id="12"/>
    </w:p>
    <w:p>
      <w:pPr>
        <w:pStyle w:val="23"/>
        <w:framePr w:wrap="auto" w:vAnchor="margin" w:hAnchor="text" w:yAlign="inline"/>
        <w:spacing w:line="360" w:lineRule="auto"/>
        <w:jc w:val="center"/>
        <w:rPr>
          <w:rFonts w:hint="default" w:ascii="宋体" w:hAnsi="宋体" w:eastAsia="宋体" w:cs="宋体"/>
          <w:sz w:val="24"/>
          <w:szCs w:val="24"/>
        </w:rPr>
      </w:pPr>
    </w:p>
    <w:p>
      <w:pPr>
        <w:pStyle w:val="23"/>
        <w:framePr w:wrap="auto" w:vAnchor="margin" w:hAnchor="text" w:yAlign="inline"/>
        <w:spacing w:before="120" w:after="240"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资格证明文件</w:t>
      </w:r>
    </w:p>
    <w:p>
      <w:pPr>
        <w:pStyle w:val="23"/>
        <w:framePr w:wrap="auto" w:vAnchor="margin" w:hAnchor="text" w:yAlign="inline"/>
        <w:spacing w:line="360" w:lineRule="auto"/>
        <w:jc w:val="center"/>
        <w:rPr>
          <w:rFonts w:hint="default" w:ascii="宋体" w:hAnsi="宋体" w:eastAsia="宋体" w:cs="宋体"/>
          <w:b/>
          <w:bCs/>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致：南方科技大学</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 xml:space="preserve">    关于贵校</w:t>
      </w:r>
      <w:r>
        <w:rPr>
          <w:rFonts w:ascii="宋体" w:hAnsi="宋体" w:eastAsia="宋体" w:cs="宋体"/>
          <w:sz w:val="24"/>
          <w:szCs w:val="24"/>
          <w:u w:val="single"/>
          <w:lang w:val="zh-TW" w:eastAsia="zh-TW"/>
        </w:rPr>
        <w:t xml:space="preserve">     　（项目名称、项目编号）　</w:t>
      </w:r>
      <w:r>
        <w:rPr>
          <w:rFonts w:ascii="宋体" w:hAnsi="宋体" w:eastAsia="宋体" w:cs="宋体"/>
          <w:sz w:val="24"/>
          <w:szCs w:val="24"/>
          <w:lang w:val="zh-TW" w:eastAsia="zh-TW"/>
        </w:rPr>
        <w:t>招标公告，本签字人愿意参加投标，提供招标货物一览表中规定的</w:t>
      </w:r>
      <w:r>
        <w:rPr>
          <w:rFonts w:ascii="宋体" w:hAnsi="宋体" w:eastAsia="宋体" w:cs="宋体"/>
          <w:sz w:val="24"/>
          <w:szCs w:val="24"/>
          <w:u w:val="single"/>
          <w:lang w:val="zh-TW" w:eastAsia="zh-TW"/>
        </w:rPr>
        <w:t xml:space="preserve">     （货物名称）　　　</w:t>
      </w:r>
      <w:r>
        <w:rPr>
          <w:rFonts w:ascii="宋体" w:hAnsi="宋体" w:eastAsia="宋体" w:cs="宋体"/>
          <w:sz w:val="24"/>
          <w:szCs w:val="24"/>
          <w:lang w:val="zh-TW" w:eastAsia="zh-TW"/>
        </w:rPr>
        <w:t>，并证明提交的下列文件和说明是准确的和真实的。</w:t>
      </w: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lang w:val="zh-TW" w:eastAsia="zh-TW"/>
        </w:rPr>
        <w:t>由相关主管部门签发的我方有效期内营业执照复印件</w:t>
      </w:r>
      <w:r>
        <w:rPr>
          <w:rFonts w:ascii="宋体" w:hAnsi="宋体" w:eastAsia="宋体" w:cs="宋体"/>
          <w:sz w:val="24"/>
          <w:szCs w:val="24"/>
        </w:rPr>
        <w:t>(</w:t>
      </w:r>
      <w:r>
        <w:rPr>
          <w:rFonts w:ascii="宋体" w:hAnsi="宋体" w:eastAsia="宋体" w:cs="宋体"/>
          <w:sz w:val="24"/>
          <w:szCs w:val="24"/>
          <w:lang w:val="zh-TW" w:eastAsia="zh-TW"/>
        </w:rPr>
        <w:t>加盖公章</w:t>
      </w:r>
      <w:r>
        <w:rPr>
          <w:rFonts w:ascii="宋体" w:hAnsi="宋体" w:eastAsia="宋体" w:cs="宋体"/>
          <w:sz w:val="24"/>
          <w:szCs w:val="24"/>
        </w:rPr>
        <w:t>)</w:t>
      </w:r>
      <w:r>
        <w:rPr>
          <w:rFonts w:ascii="宋体" w:hAnsi="宋体" w:eastAsia="宋体" w:cs="宋体"/>
          <w:sz w:val="24"/>
          <w:szCs w:val="24"/>
          <w:lang w:val="zh-TW" w:eastAsia="zh-TW"/>
        </w:rPr>
        <w:t>一份；</w:t>
      </w: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招标文件要求的其它资格证明文件。</w:t>
      </w:r>
    </w:p>
    <w:p>
      <w:pPr>
        <w:pStyle w:val="23"/>
        <w:framePr w:wrap="auto" w:vAnchor="margin" w:hAnchor="text" w:yAlign="inline"/>
        <w:spacing w:line="360" w:lineRule="auto"/>
        <w:ind w:firstLine="420"/>
        <w:rPr>
          <w:rFonts w:hint="default" w:ascii="宋体" w:hAnsi="宋体" w:eastAsia="宋体" w:cs="宋体"/>
          <w:sz w:val="24"/>
          <w:szCs w:val="24"/>
        </w:rPr>
      </w:pPr>
      <w:r>
        <w:rPr>
          <w:rFonts w:ascii="宋体" w:hAnsi="宋体" w:eastAsia="宋体" w:cs="宋体"/>
          <w:sz w:val="24"/>
          <w:szCs w:val="24"/>
          <w:lang w:val="zh-TW" w:eastAsia="zh-TW"/>
        </w:rPr>
        <w:t>本签字人在此承诺以上提供的证明文件是真实的、准确的。</w:t>
      </w:r>
    </w:p>
    <w:p>
      <w:pPr>
        <w:pStyle w:val="23"/>
        <w:framePr w:wrap="auto" w:vAnchor="margin" w:hAnchor="text" w:yAlign="inline"/>
        <w:spacing w:before="240" w:line="360" w:lineRule="auto"/>
        <w:rPr>
          <w:rFonts w:hint="default" w:ascii="宋体" w:hAnsi="宋体" w:eastAsia="宋体" w:cs="宋体"/>
          <w:sz w:val="24"/>
          <w:szCs w:val="24"/>
        </w:rPr>
      </w:pPr>
      <w:r>
        <w:rPr>
          <w:rFonts w:ascii="宋体" w:hAnsi="宋体" w:eastAsia="宋体" w:cs="宋体"/>
          <w:sz w:val="24"/>
          <w:szCs w:val="24"/>
          <w:lang w:val="zh-TW" w:eastAsia="zh-TW"/>
        </w:rPr>
        <w:t>投标人的             授权签署本资格文件的</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名称：            授权人姓名、职务（印刷字体）</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地址：</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传真 签字：</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邮编：电话：</w:t>
      </w: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6"/>
        <w:framePr w:wrap="auto" w:vAnchor="margin" w:hAnchor="text" w:yAlign="inline"/>
      </w:pPr>
      <w:r>
        <w:br w:type="page"/>
      </w:r>
    </w:p>
    <w:p>
      <w:pPr>
        <w:pStyle w:val="26"/>
        <w:framePr w:wrap="auto" w:vAnchor="margin" w:hAnchor="text" w:yAlign="inline"/>
        <w:numPr>
          <w:ilvl w:val="0"/>
          <w:numId w:val="35"/>
        </w:numPr>
      </w:pPr>
      <w:bookmarkStart w:id="13" w:name="_Toc13"/>
      <w:r>
        <w:rPr>
          <w:rFonts w:ascii="宋体" w:hAnsi="宋体" w:eastAsia="宋体" w:cs="宋体"/>
          <w:sz w:val="24"/>
          <w:szCs w:val="24"/>
          <w:lang w:val="zh-TW" w:eastAsia="zh-TW"/>
        </w:rPr>
        <w:t>格式</w:t>
      </w:r>
      <w:r>
        <w:rPr>
          <w:rFonts w:ascii="宋体" w:hAnsi="宋体" w:eastAsia="宋体" w:cs="宋体"/>
          <w:sz w:val="24"/>
          <w:szCs w:val="24"/>
        </w:rPr>
        <w:t>13.</w:t>
      </w:r>
      <w:r>
        <w:rPr>
          <w:rFonts w:ascii="宋体" w:hAnsi="宋体" w:eastAsia="宋体" w:cs="宋体"/>
          <w:sz w:val="24"/>
          <w:szCs w:val="24"/>
          <w:lang w:val="zh-TW" w:eastAsia="zh-TW"/>
        </w:rPr>
        <w:t xml:space="preserve"> 诚信情况承诺函</w:t>
      </w:r>
      <w:bookmarkEnd w:id="13"/>
    </w:p>
    <w:p>
      <w:pPr>
        <w:pStyle w:val="23"/>
        <w:framePr w:wrap="auto" w:vAnchor="margin" w:hAnchor="text" w:yAlign="inline"/>
        <w:spacing w:line="360" w:lineRule="auto"/>
        <w:rPr>
          <w:rFonts w:hint="default" w:ascii="宋体" w:hAnsi="宋体" w:eastAsia="宋体" w:cs="宋体"/>
          <w:b/>
          <w:bCs/>
          <w:sz w:val="24"/>
          <w:szCs w:val="24"/>
        </w:rPr>
      </w:pPr>
    </w:p>
    <w:p>
      <w:pPr>
        <w:pStyle w:val="23"/>
        <w:framePr w:wrap="auto" w:vAnchor="margin" w:hAnchor="text" w:yAlign="inline"/>
        <w:spacing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诚信情况承诺函</w:t>
      </w:r>
    </w:p>
    <w:p>
      <w:pPr>
        <w:pStyle w:val="23"/>
        <w:framePr w:wrap="auto" w:vAnchor="margin" w:hAnchor="text" w:yAlign="inline"/>
        <w:spacing w:line="360" w:lineRule="auto"/>
        <w:jc w:val="center"/>
        <w:rPr>
          <w:rFonts w:hint="default" w:ascii="宋体" w:hAnsi="宋体" w:eastAsia="宋体" w:cs="宋体"/>
          <w:b/>
          <w:bCs/>
          <w:sz w:val="24"/>
          <w:szCs w:val="24"/>
        </w:rPr>
      </w:pPr>
    </w:p>
    <w:p>
      <w:pPr>
        <w:pStyle w:val="23"/>
        <w:framePr w:wrap="auto" w:vAnchor="margin" w:hAnchor="text" w:yAlign="inline"/>
        <w:spacing w:line="360" w:lineRule="auto"/>
        <w:rPr>
          <w:rFonts w:hint="default"/>
          <w:sz w:val="24"/>
          <w:szCs w:val="24"/>
        </w:rPr>
      </w:pPr>
    </w:p>
    <w:p>
      <w:pPr>
        <w:pStyle w:val="23"/>
        <w:framePr w:wrap="auto" w:vAnchor="margin" w:hAnchor="text" w:yAlign="inline"/>
        <w:spacing w:line="360" w:lineRule="auto"/>
        <w:rPr>
          <w:rFonts w:hint="default"/>
          <w:i/>
          <w:iCs/>
          <w:sz w:val="24"/>
          <w:szCs w:val="24"/>
        </w:rPr>
      </w:pPr>
      <w:r>
        <w:rPr>
          <w:rFonts w:ascii="宋体" w:hAnsi="宋体" w:eastAsia="宋体" w:cs="宋体"/>
          <w:sz w:val="24"/>
          <w:szCs w:val="24"/>
          <w:lang w:val="zh-TW" w:eastAsia="zh-TW"/>
        </w:rPr>
        <w:t>致：南方科技大学</w:t>
      </w:r>
    </w:p>
    <w:p>
      <w:pPr>
        <w:pStyle w:val="23"/>
        <w:framePr w:wrap="auto" w:vAnchor="margin" w:hAnchor="text" w:yAlign="inline"/>
        <w:spacing w:line="360" w:lineRule="auto"/>
        <w:rPr>
          <w:rFonts w:hint="default"/>
          <w:sz w:val="24"/>
          <w:szCs w:val="24"/>
        </w:rPr>
      </w:pPr>
    </w:p>
    <w:p>
      <w:pPr>
        <w:pStyle w:val="23"/>
        <w:framePr w:wrap="auto" w:vAnchor="margin" w:hAnchor="text" w:yAlign="inline"/>
        <w:spacing w:line="360" w:lineRule="auto"/>
        <w:ind w:firstLine="525"/>
        <w:rPr>
          <w:rFonts w:hint="default"/>
          <w:sz w:val="24"/>
          <w:szCs w:val="24"/>
        </w:rPr>
      </w:pPr>
      <w:r>
        <w:rPr>
          <w:rFonts w:ascii="宋体" w:hAnsi="宋体" w:eastAsia="宋体" w:cs="宋体"/>
          <w:sz w:val="24"/>
          <w:szCs w:val="24"/>
          <w:lang w:val="zh-TW" w:eastAsia="zh-TW"/>
        </w:rPr>
        <w:t>我司参加贵校</w:t>
      </w:r>
      <w:r>
        <w:rPr>
          <w:rFonts w:ascii="宋体" w:hAnsi="宋体" w:eastAsia="宋体" w:cs="宋体"/>
          <w:u w:val="single"/>
          <w:lang w:val="zh-TW" w:eastAsia="zh-TW"/>
        </w:rPr>
        <w:t>（</w:t>
      </w:r>
      <w:r>
        <w:rPr>
          <w:rFonts w:ascii="宋体" w:hAnsi="宋体" w:eastAsia="宋体" w:cs="宋体"/>
          <w:sz w:val="24"/>
          <w:szCs w:val="24"/>
          <w:u w:val="single"/>
          <w:lang w:val="zh-TW" w:eastAsia="zh-TW"/>
        </w:rPr>
        <w:t>项目名称、编号）</w:t>
      </w:r>
      <w:r>
        <w:rPr>
          <w:rFonts w:ascii="宋体" w:hAnsi="宋体" w:eastAsia="宋体" w:cs="宋体"/>
          <w:sz w:val="24"/>
          <w:szCs w:val="24"/>
          <w:lang w:val="zh-TW" w:eastAsia="zh-TW"/>
        </w:rPr>
        <w:t>招标项目投标，在此郑重承诺：</w:t>
      </w:r>
    </w:p>
    <w:p>
      <w:pPr>
        <w:pStyle w:val="23"/>
        <w:framePr w:wrap="auto" w:vAnchor="margin" w:hAnchor="text" w:yAlign="inline"/>
        <w:spacing w:line="360" w:lineRule="auto"/>
        <w:ind w:firstLine="525"/>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、我司不存在下列情形：</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被纪检监察部门立案调查，违法违规事实成立的；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未按规定签订、履行采购合同，造成严重后果的；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隐瞒真实情况，提供虚假资料的；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以非法手段排斥其他供应商参与竞争的；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与其他采购参加人串通投标的；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在采购活动中应当回避而未回避的；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恶意投诉的；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向采购项目相关人行贿或者提供其他不当利益的；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阻碍、抗拒主管部门监督检查的；</w:t>
      </w:r>
    </w:p>
    <w:p>
      <w:pPr>
        <w:pStyle w:val="23"/>
        <w:framePr w:wrap="auto" w:vAnchor="margin" w:hAnchor="text" w:yAlign="inline"/>
        <w:numPr>
          <w:ilvl w:val="1"/>
          <w:numId w:val="36"/>
        </w:numPr>
        <w:tabs>
          <w:tab w:val="left" w:pos="1050"/>
        </w:tabs>
        <w:spacing w:line="360" w:lineRule="auto"/>
        <w:ind w:left="1050" w:hanging="630"/>
        <w:rPr>
          <w:rFonts w:hint="default" w:ascii="Times" w:hAnsi="Times" w:eastAsia="Times" w:cs="Times"/>
          <w:sz w:val="24"/>
          <w:szCs w:val="24"/>
        </w:rPr>
      </w:pPr>
      <w:r>
        <w:rPr>
          <w:rFonts w:ascii="宋体" w:hAnsi="宋体" w:eastAsia="宋体" w:cs="宋体"/>
          <w:sz w:val="24"/>
          <w:szCs w:val="24"/>
          <w:lang w:eastAsia="zh-TW"/>
        </w:rPr>
        <w:t>履约检查不及格或评价为差的；</w:t>
      </w:r>
    </w:p>
    <w:p>
      <w:pPr>
        <w:pStyle w:val="23"/>
        <w:framePr w:wrap="auto" w:vAnchor="margin" w:hAnchor="text" w:yAlign="inline"/>
        <w:spacing w:line="360" w:lineRule="auto"/>
        <w:ind w:left="420"/>
        <w:rPr>
          <w:rFonts w:hint="default" w:ascii="宋体" w:hAnsi="宋体" w:eastAsia="宋体" w:cs="宋体"/>
          <w:sz w:val="24"/>
          <w:szCs w:val="24"/>
        </w:rPr>
      </w:pPr>
      <w:r>
        <w:rPr>
          <w:rFonts w:ascii="宋体" w:hAnsi="宋体" w:eastAsia="宋体" w:cs="宋体"/>
          <w:sz w:val="24"/>
          <w:szCs w:val="24"/>
          <w:lang w:val="zh-TW" w:eastAsia="zh-TW"/>
        </w:rPr>
        <w:t>（十一）主管部门认定的其他情形。</w:t>
      </w:r>
    </w:p>
    <w:p>
      <w:pPr>
        <w:pStyle w:val="23"/>
        <w:framePr w:wrap="auto" w:vAnchor="margin" w:hAnchor="text" w:yAlign="inline"/>
        <w:spacing w:line="360" w:lineRule="auto"/>
        <w:ind w:firstLine="54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pStyle w:val="23"/>
        <w:framePr w:wrap="auto" w:vAnchor="margin" w:hAnchor="text" w:yAlign="inline"/>
        <w:spacing w:line="360" w:lineRule="auto"/>
        <w:ind w:firstLine="525"/>
        <w:rPr>
          <w:rFonts w:hint="default"/>
          <w:sz w:val="24"/>
          <w:szCs w:val="24"/>
        </w:rPr>
      </w:pP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投标人名称及盖章：</w:t>
      </w:r>
    </w:p>
    <w:p>
      <w:pPr>
        <w:pStyle w:val="23"/>
        <w:framePr w:wrap="auto" w:vAnchor="margin" w:hAnchor="text" w:yAlign="inline"/>
        <w:spacing w:line="360" w:lineRule="auto"/>
        <w:rPr>
          <w:rFonts w:hint="default" w:ascii="宋体" w:hAnsi="宋体" w:eastAsia="宋体" w:cs="宋体"/>
          <w:sz w:val="24"/>
          <w:szCs w:val="24"/>
        </w:rPr>
      </w:pPr>
      <w:r>
        <w:rPr>
          <w:rFonts w:ascii="宋体" w:hAnsi="宋体" w:eastAsia="宋体" w:cs="宋体"/>
          <w:sz w:val="24"/>
          <w:szCs w:val="24"/>
          <w:lang w:val="zh-TW" w:eastAsia="zh-TW"/>
        </w:rPr>
        <w:t>投标人法定代表人或授权代表签字：</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b/>
          <w:bCs/>
        </w:rPr>
      </w:pPr>
      <w:r>
        <w:rPr>
          <w:rFonts w:ascii="宋体" w:hAnsi="宋体" w:eastAsia="宋体" w:cs="宋体"/>
          <w:b/>
          <w:bCs/>
          <w:lang w:val="zh-TW" w:eastAsia="zh-TW"/>
        </w:rPr>
        <w:t>注：本格式不得擅自更改。</w:t>
      </w:r>
    </w:p>
    <w:p>
      <w:pPr>
        <w:pStyle w:val="26"/>
        <w:framePr w:wrap="auto" w:vAnchor="margin" w:hAnchor="text" w:yAlign="inline"/>
        <w:rPr>
          <w:sz w:val="24"/>
          <w:szCs w:val="24"/>
        </w:rPr>
      </w:pPr>
      <w:bookmarkStart w:id="14" w:name="_Toc14"/>
      <w:r>
        <w:rPr>
          <w:rFonts w:ascii="宋体" w:hAnsi="宋体" w:eastAsia="宋体" w:cs="宋体"/>
          <w:sz w:val="24"/>
          <w:szCs w:val="24"/>
          <w:lang w:val="zh-TW" w:eastAsia="zh-TW"/>
        </w:rPr>
        <w:t>格式</w:t>
      </w:r>
      <w:r>
        <w:rPr>
          <w:rFonts w:ascii="宋体" w:hAnsi="宋体" w:eastAsia="宋体" w:cs="宋体"/>
          <w:sz w:val="24"/>
          <w:szCs w:val="24"/>
        </w:rPr>
        <w:t xml:space="preserve">14. </w:t>
      </w:r>
      <w:r>
        <w:rPr>
          <w:rFonts w:ascii="宋体" w:hAnsi="宋体" w:eastAsia="宋体" w:cs="宋体"/>
          <w:sz w:val="24"/>
          <w:szCs w:val="24"/>
          <w:lang w:val="zh-TW" w:eastAsia="zh-TW"/>
        </w:rPr>
        <w:t>安全文明施工保障措施</w:t>
      </w:r>
      <w:bookmarkEnd w:id="14"/>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jc w:val="center"/>
        <w:rPr>
          <w:rFonts w:hint="default" w:ascii="宋体" w:hAnsi="宋体" w:eastAsia="宋体" w:cs="宋体"/>
          <w:b/>
          <w:bCs/>
          <w:sz w:val="24"/>
          <w:szCs w:val="24"/>
        </w:rPr>
      </w:pPr>
      <w:r>
        <w:rPr>
          <w:rFonts w:ascii="宋体" w:hAnsi="宋体" w:eastAsia="宋体" w:cs="宋体"/>
          <w:b/>
          <w:bCs/>
          <w:sz w:val="24"/>
          <w:szCs w:val="24"/>
          <w:lang w:val="zh-TW" w:eastAsia="zh-TW"/>
        </w:rPr>
        <w:t>安全文明施工保障措施</w:t>
      </w:r>
    </w:p>
    <w:p>
      <w:pPr>
        <w:pStyle w:val="23"/>
        <w:framePr w:wrap="auto" w:vAnchor="margin" w:hAnchor="text" w:yAlign="inline"/>
        <w:spacing w:before="120" w:after="240" w:line="360" w:lineRule="auto"/>
        <w:jc w:val="center"/>
        <w:rPr>
          <w:rFonts w:hint="default" w:ascii="宋体" w:hAnsi="宋体" w:eastAsia="宋体" w:cs="宋体"/>
          <w:sz w:val="24"/>
          <w:szCs w:val="24"/>
        </w:rPr>
      </w:pPr>
      <w:r>
        <w:rPr>
          <w:rFonts w:ascii="宋体" w:hAnsi="宋体" w:eastAsia="宋体" w:cs="宋体"/>
          <w:sz w:val="24"/>
          <w:szCs w:val="24"/>
          <w:lang w:val="zh-TW" w:eastAsia="zh-TW"/>
        </w:rPr>
        <w:t>（格式自拟）</w:t>
      </w: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rPr>
      </w:pPr>
    </w:p>
    <w:p>
      <w:pPr>
        <w:pStyle w:val="23"/>
        <w:framePr w:wrap="auto" w:vAnchor="margin" w:hAnchor="text" w:yAlign="inline"/>
        <w:spacing w:line="360" w:lineRule="auto"/>
        <w:rPr>
          <w:rFonts w:hint="default" w:ascii="宋体" w:hAnsi="宋体" w:eastAsia="宋体" w:cs="宋体"/>
          <w:sz w:val="24"/>
          <w:szCs w:val="24"/>
          <w:u w:val="single"/>
        </w:rPr>
      </w:pPr>
      <w:r>
        <w:rPr>
          <w:rFonts w:ascii="宋体" w:hAnsi="宋体" w:eastAsia="宋体" w:cs="宋体"/>
          <w:sz w:val="24"/>
          <w:szCs w:val="24"/>
          <w:lang w:val="zh-TW" w:eastAsia="zh-TW"/>
        </w:rPr>
        <w:t>投标人盖章：</w:t>
      </w:r>
    </w:p>
    <w:p>
      <w:pPr>
        <w:pStyle w:val="26"/>
        <w:keepNext w:val="0"/>
        <w:keepLines w:val="0"/>
        <w:framePr w:wrap="auto" w:vAnchor="margin" w:hAnchor="text" w:yAlign="inline"/>
        <w:spacing w:before="0" w:after="0" w:line="360" w:lineRule="auto"/>
      </w:pPr>
      <w:bookmarkStart w:id="15" w:name="_Toc15"/>
      <w:r>
        <w:rPr>
          <w:rFonts w:ascii="宋体" w:hAnsi="宋体" w:eastAsia="宋体" w:cs="宋体"/>
          <w:b w:val="0"/>
          <w:bCs w:val="0"/>
          <w:kern w:val="2"/>
          <w:sz w:val="24"/>
          <w:szCs w:val="24"/>
          <w:lang w:val="zh-TW" w:eastAsia="zh-TW"/>
        </w:rPr>
        <w:t>投标人法定代表人或授权代表签字：</w:t>
      </w:r>
      <w:bookmarkEnd w:id="15"/>
    </w:p>
    <w:sectPr>
      <w:headerReference r:id="rId18" w:type="first"/>
      <w:footerReference r:id="rId20" w:type="first"/>
      <w:headerReference r:id="rId17" w:type="default"/>
      <w:footerReference r:id="rId19" w:type="default"/>
      <w:pgSz w:w="11900" w:h="16840"/>
      <w:pgMar w:top="1440" w:right="1287" w:bottom="1440" w:left="1797"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770648"/>
      <w:docPartObj>
        <w:docPartGallery w:val="AutoText"/>
      </w:docPartObj>
    </w:sdtPr>
    <w:sdtContent>
      <w:p>
        <w:pPr>
          <w:pStyle w:val="8"/>
          <w:framePr/>
          <w:jc w:val="center"/>
        </w:pPr>
        <w:r>
          <w:fldChar w:fldCharType="begin"/>
        </w:r>
        <w:r>
          <w:instrText xml:space="preserve">PAGE   \* MERGEFORMAT</w:instrText>
        </w:r>
        <w:r>
          <w:fldChar w:fldCharType="separate"/>
        </w:r>
        <w:r>
          <w:rPr>
            <w:lang w:val="zh-CN" w:eastAsia="zh-CN"/>
          </w:rPr>
          <w:t>2</w:t>
        </w:r>
        <w:r>
          <w:fldChar w:fldCharType="end"/>
        </w:r>
      </w:p>
    </w:sdtContent>
  </w:sdt>
  <w:p>
    <w:pPr>
      <w:pStyle w:val="20"/>
      <w:framePr w:wrap="auto" w:vAnchor="margin" w:hAnchor="text" w:yAlign="inlin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margin" w:hAnchor="text" w:yAlign="inli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884244"/>
      <w:docPartObj>
        <w:docPartGallery w:val="AutoText"/>
      </w:docPartObj>
    </w:sdtPr>
    <w:sdtContent>
      <w:sdt>
        <w:sdtPr>
          <w:id w:val="1728636285"/>
          <w:docPartObj>
            <w:docPartGallery w:val="AutoText"/>
          </w:docPartObj>
        </w:sdtPr>
        <w:sdtContent>
          <w:p>
            <w:pPr>
              <w:pStyle w:val="8"/>
              <w:framePr/>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0"/>
      <w:framePr w:wrap="auto" w:vAnchor="margin" w:hAnchor="text" w:yAlign="inlin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jc w:val="center"/>
    </w:pPr>
    <w:r>
      <w:rPr>
        <w:b/>
        <w:bCs/>
      </w:rPr>
      <w:fldChar w:fldCharType="begin"/>
    </w:r>
    <w:r>
      <w:rPr>
        <w:b/>
        <w:bCs/>
      </w:rPr>
      <w:instrText xml:space="preserve"> PAGE </w:instrText>
    </w:r>
    <w:r>
      <w:rPr>
        <w:b/>
        <w:bCs/>
      </w:rPr>
      <w:fldChar w:fldCharType="separate"/>
    </w:r>
    <w:r>
      <w:rPr>
        <w:b/>
        <w:bCs/>
      </w:rPr>
      <w:t>36</w:t>
    </w:r>
    <w:r>
      <w:rPr>
        <w:b/>
        <w:bCs/>
      </w:rPr>
      <w:fldChar w:fldCharType="end"/>
    </w:r>
    <w:r>
      <w:rPr>
        <w:rFonts w:hint="eastAsia"/>
        <w:b/>
        <w:bCs/>
      </w:rPr>
      <w:t>/</w:t>
    </w:r>
    <w:r>
      <w:rPr>
        <w:b/>
        <w:bCs/>
      </w:rPr>
      <w:fldChar w:fldCharType="begin"/>
    </w:r>
    <w:r>
      <w:rPr>
        <w:b/>
        <w:bCs/>
      </w:rPr>
      <w:instrText xml:space="preserve"> NUMPAGES </w:instrText>
    </w:r>
    <w:r>
      <w:rPr>
        <w:b/>
        <w:bCs/>
      </w:rPr>
      <w:fldChar w:fldCharType="separate"/>
    </w:r>
    <w:r>
      <w:rPr>
        <w:b/>
        <w:bCs/>
      </w:rPr>
      <w:t>36</w:t>
    </w:r>
    <w:r>
      <w:rPr>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jc w:val="center"/>
    </w:pPr>
    <w:r>
      <w:rPr>
        <w:b/>
        <w:bCs/>
      </w:rPr>
      <w:fldChar w:fldCharType="begin"/>
    </w:r>
    <w:r>
      <w:rPr>
        <w:b/>
        <w:bCs/>
      </w:rPr>
      <w:instrText xml:space="preserve"> PAGE </w:instrText>
    </w:r>
    <w:r>
      <w:rPr>
        <w:b/>
        <w:bCs/>
      </w:rPr>
      <w:fldChar w:fldCharType="separate"/>
    </w:r>
    <w:r>
      <w:rPr>
        <w:b/>
        <w:bCs/>
      </w:rPr>
      <w:t>39</w:t>
    </w:r>
    <w:r>
      <w:rPr>
        <w:b/>
        <w:bCs/>
      </w:rPr>
      <w:fldChar w:fldCharType="end"/>
    </w:r>
    <w:r>
      <w:rPr>
        <w:rFonts w:hint="eastAsia"/>
        <w:b/>
        <w:bCs/>
      </w:rPr>
      <w:t>/</w:t>
    </w:r>
    <w:r>
      <w:rPr>
        <w:b/>
        <w:bCs/>
      </w:rPr>
      <w:fldChar w:fldCharType="begin"/>
    </w:r>
    <w:r>
      <w:rPr>
        <w:b/>
        <w:bCs/>
      </w:rPr>
      <w:instrText xml:space="preserve"> NUMPAGES </w:instrText>
    </w:r>
    <w:r>
      <w:rPr>
        <w:b/>
        <w:bCs/>
      </w:rPr>
      <w:fldChar w:fldCharType="separate"/>
    </w:r>
    <w:r>
      <w:rPr>
        <w:b/>
        <w:bCs/>
      </w:rPr>
      <w:t>39</w:t>
    </w:r>
    <w:r>
      <w:rPr>
        <w:b/>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jc w:val="center"/>
    </w:pPr>
    <w:r>
      <w:rPr>
        <w:b/>
        <w:bCs/>
      </w:rPr>
      <w:fldChar w:fldCharType="begin"/>
    </w:r>
    <w:r>
      <w:rPr>
        <w:b/>
        <w:bCs/>
      </w:rPr>
      <w:instrText xml:space="preserve"> PAGE </w:instrText>
    </w:r>
    <w:r>
      <w:rPr>
        <w:b/>
        <w:bCs/>
      </w:rPr>
      <w:fldChar w:fldCharType="separate"/>
    </w:r>
    <w:r>
      <w:rPr>
        <w:b/>
        <w:bCs/>
      </w:rPr>
      <w:t>42</w:t>
    </w:r>
    <w:r>
      <w:rPr>
        <w:b/>
        <w:bCs/>
      </w:rPr>
      <w:fldChar w:fldCharType="end"/>
    </w:r>
    <w:r>
      <w:rPr>
        <w:rFonts w:ascii="Times"/>
        <w:lang w:val="zh-TW" w:eastAsia="zh-TW"/>
      </w:rPr>
      <w:t xml:space="preserve"> / </w:t>
    </w:r>
    <w:r>
      <w:rPr>
        <w:b/>
        <w:bCs/>
      </w:rPr>
      <w:fldChar w:fldCharType="begin"/>
    </w:r>
    <w:r>
      <w:rPr>
        <w:b/>
        <w:bCs/>
      </w:rPr>
      <w:instrText xml:space="preserve"> NUMPAGES </w:instrText>
    </w:r>
    <w:r>
      <w:rPr>
        <w:b/>
        <w:bCs/>
      </w:rPr>
      <w:fldChar w:fldCharType="separate"/>
    </w:r>
    <w:r>
      <w:rPr>
        <w:b/>
        <w:bCs/>
      </w:rPr>
      <w:t>42</w:t>
    </w:r>
    <w:r>
      <w:rPr>
        <w:b/>
        <w:bC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pPr>
    <w:r>
      <w:rPr>
        <w:b/>
        <w:bCs/>
      </w:rPr>
      <w:fldChar w:fldCharType="begin"/>
    </w:r>
    <w:r>
      <w:rPr>
        <w:b/>
        <w:bCs/>
      </w:rPr>
      <w:instrText xml:space="preserve"> PAGE </w:instrText>
    </w:r>
    <w:r>
      <w:rPr>
        <w:b/>
        <w:bCs/>
      </w:rPr>
      <w:fldChar w:fldCharType="separate"/>
    </w:r>
    <w:r>
      <w:rPr>
        <w:b/>
        <w:bCs/>
      </w:rPr>
      <w:t>54</w:t>
    </w:r>
    <w:r>
      <w:rPr>
        <w:b/>
        <w:bCs/>
      </w:rPr>
      <w:fldChar w:fldCharType="end"/>
    </w:r>
    <w:r>
      <w:rPr>
        <w:rFonts w:ascii="Times"/>
        <w:lang w:val="zh-TW" w:eastAsia="zh-TW"/>
      </w:rPr>
      <w:t xml:space="preserve"> / </w:t>
    </w:r>
    <w:r>
      <w:rPr>
        <w:b/>
        <w:bCs/>
      </w:rPr>
      <w:fldChar w:fldCharType="begin"/>
    </w:r>
    <w:r>
      <w:rPr>
        <w:b/>
        <w:bCs/>
      </w:rPr>
      <w:instrText xml:space="preserve"> NUMPAGES </w:instrText>
    </w:r>
    <w:r>
      <w:rPr>
        <w:b/>
        <w:bCs/>
      </w:rPr>
      <w:fldChar w:fldCharType="separate"/>
    </w:r>
    <w:r>
      <w:rPr>
        <w:b/>
        <w:bCs/>
      </w:rPr>
      <w:t>54</w:t>
    </w:r>
    <w:r>
      <w:rPr>
        <w:b/>
        <w:b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jc w:val="center"/>
    </w:pPr>
    <w:r>
      <w:rPr>
        <w:b/>
        <w:bCs/>
      </w:rPr>
      <w:fldChar w:fldCharType="begin"/>
    </w:r>
    <w:r>
      <w:rPr>
        <w:b/>
        <w:bCs/>
      </w:rPr>
      <w:instrText xml:space="preserve"> PAGE </w:instrText>
    </w:r>
    <w:r>
      <w:rPr>
        <w:b/>
        <w:bCs/>
      </w:rPr>
      <w:fldChar w:fldCharType="separate"/>
    </w:r>
    <w:r>
      <w:rPr>
        <w:b/>
        <w:bCs/>
      </w:rPr>
      <w:t>43</w:t>
    </w:r>
    <w:r>
      <w:rPr>
        <w:b/>
        <w:bCs/>
      </w:rPr>
      <w:fldChar w:fldCharType="end"/>
    </w:r>
    <w:r>
      <w:rPr>
        <w:rFonts w:ascii="Times"/>
        <w:lang w:val="zh-TW" w:eastAsia="zh-TW"/>
      </w:rPr>
      <w:t xml:space="preserve"> / </w:t>
    </w:r>
    <w:r>
      <w:rPr>
        <w:b/>
        <w:bCs/>
      </w:rPr>
      <w:fldChar w:fldCharType="begin"/>
    </w:r>
    <w:r>
      <w:rPr>
        <w:b/>
        <w:bCs/>
      </w:rPr>
      <w:instrText xml:space="preserve"> NUMPAGES </w:instrText>
    </w:r>
    <w:r>
      <w:rPr>
        <w:b/>
        <w:bCs/>
      </w:rPr>
      <w:fldChar w:fldCharType="separate"/>
    </w:r>
    <w:r>
      <w:rPr>
        <w:b/>
        <w:bCs/>
      </w:rPr>
      <w:t>43</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jc w:val="left"/>
    </w:pPr>
    <w:r>
      <w:drawing>
        <wp:inline distT="0" distB="0" distL="0" distR="0">
          <wp:extent cx="1225550" cy="360045"/>
          <wp:effectExtent l="0" t="0" r="0" b="0"/>
          <wp:docPr id="1" name="officeArt object" descr="1522117375(1)"/>
          <wp:cNvGraphicFramePr/>
          <a:graphic xmlns:a="http://schemas.openxmlformats.org/drawingml/2006/main">
            <a:graphicData uri="http://schemas.openxmlformats.org/drawingml/2006/picture">
              <pic:pic xmlns:pic="http://schemas.openxmlformats.org/drawingml/2006/picture">
                <pic:nvPicPr>
                  <pic:cNvPr id="1"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jc w:val="left"/>
    </w:pPr>
  </w:p>
  <w:p>
    <w:pPr>
      <w:pStyle w:val="21"/>
      <w:framePr w:wrap="auto" w:vAnchor="margin" w:hAnchor="text" w:yAlign="inline"/>
      <w:rPr>
        <w:rFonts w:eastAsia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tabs>
        <w:tab w:val="right" w:pos="8820"/>
        <w:tab w:val="clear" w:pos="8306"/>
      </w:tabs>
      <w:jc w:val="both"/>
    </w:pPr>
    <w:r>
      <w:drawing>
        <wp:inline distT="0" distB="0" distL="0" distR="0">
          <wp:extent cx="1225550" cy="360045"/>
          <wp:effectExtent l="0" t="0" r="0" b="0"/>
          <wp:docPr id="6" name="officeArt object" descr="1522117375(1)"/>
          <wp:cNvGraphicFramePr/>
          <a:graphic xmlns:a="http://schemas.openxmlformats.org/drawingml/2006/main">
            <a:graphicData uri="http://schemas.openxmlformats.org/drawingml/2006/picture">
              <pic:pic xmlns:pic="http://schemas.openxmlformats.org/drawingml/2006/picture">
                <pic:nvPicPr>
                  <pic:cNvPr id="6"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tabs>
        <w:tab w:val="right" w:pos="8820"/>
        <w:tab w:val="clear" w:pos="8306"/>
      </w:tabs>
      <w:jc w:val="both"/>
    </w:pPr>
    <w:r>
      <w:drawing>
        <wp:inline distT="0" distB="0" distL="0" distR="0">
          <wp:extent cx="1225550" cy="360045"/>
          <wp:effectExtent l="0" t="0" r="0" b="0"/>
          <wp:docPr id="3" name="officeArt object" descr="1522117375(1)"/>
          <wp:cNvGraphicFramePr/>
          <a:graphic xmlns:a="http://schemas.openxmlformats.org/drawingml/2006/main">
            <a:graphicData uri="http://schemas.openxmlformats.org/drawingml/2006/picture">
              <pic:pic xmlns:pic="http://schemas.openxmlformats.org/drawingml/2006/picture">
                <pic:nvPicPr>
                  <pic:cNvPr id="3"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tabs>
        <w:tab w:val="right" w:pos="8820"/>
        <w:tab w:val="clear" w:pos="8306"/>
      </w:tabs>
      <w:jc w:val="both"/>
    </w:pPr>
    <w:r>
      <w:drawing>
        <wp:inline distT="0" distB="0" distL="0" distR="0">
          <wp:extent cx="1225550" cy="360045"/>
          <wp:effectExtent l="0" t="0" r="0" b="0"/>
          <wp:docPr id="4" name="officeArt object" descr="1522117375(1)"/>
          <wp:cNvGraphicFramePr/>
          <a:graphic xmlns:a="http://schemas.openxmlformats.org/drawingml/2006/main">
            <a:graphicData uri="http://schemas.openxmlformats.org/drawingml/2006/picture">
              <pic:pic xmlns:pic="http://schemas.openxmlformats.org/drawingml/2006/picture">
                <pic:nvPicPr>
                  <pic:cNvPr id="4"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jc w:val="both"/>
    </w:pPr>
    <w:r>
      <w:drawing>
        <wp:inline distT="0" distB="0" distL="0" distR="0">
          <wp:extent cx="1225550" cy="360045"/>
          <wp:effectExtent l="0" t="0" r="0" b="0"/>
          <wp:docPr id="5" name="officeArt object" descr="1522117375(1)"/>
          <wp:cNvGraphicFramePr/>
          <a:graphic xmlns:a="http://schemas.openxmlformats.org/drawingml/2006/main">
            <a:graphicData uri="http://schemas.openxmlformats.org/drawingml/2006/picture">
              <pic:pic xmlns:pic="http://schemas.openxmlformats.org/drawingml/2006/picture">
                <pic:nvPicPr>
                  <pic:cNvPr id="5"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jc w:val="left"/>
    </w:pPr>
    <w:r>
      <w:drawing>
        <wp:inline distT="0" distB="0" distL="0" distR="0">
          <wp:extent cx="1225550" cy="360045"/>
          <wp:effectExtent l="0" t="0" r="0" b="0"/>
          <wp:docPr id="1073741830" name="officeArt object" descr="1522117375(1)"/>
          <wp:cNvGraphicFramePr/>
          <a:graphic xmlns:a="http://schemas.openxmlformats.org/drawingml/2006/main">
            <a:graphicData uri="http://schemas.openxmlformats.org/drawingml/2006/picture">
              <pic:pic xmlns:pic="http://schemas.openxmlformats.org/drawingml/2006/picture">
                <pic:nvPicPr>
                  <pic:cNvPr id="1073741830"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jc w:val="both"/>
    </w:pPr>
    <w:r>
      <w:drawing>
        <wp:inline distT="0" distB="0" distL="0" distR="0">
          <wp:extent cx="1225550" cy="360045"/>
          <wp:effectExtent l="0" t="0" r="0" b="0"/>
          <wp:docPr id="1073741831" name="officeArt object" descr="1522117375(1)"/>
          <wp:cNvGraphicFramePr/>
          <a:graphic xmlns:a="http://schemas.openxmlformats.org/drawingml/2006/main">
            <a:graphicData uri="http://schemas.openxmlformats.org/drawingml/2006/picture">
              <pic:pic xmlns:pic="http://schemas.openxmlformats.org/drawingml/2006/picture">
                <pic:nvPicPr>
                  <pic:cNvPr id="1073741831" name="officeArt object" descr="1522117375(1)"/>
                  <pic:cNvPicPr/>
                </pic:nvPicPr>
                <pic:blipFill>
                  <a:blip r:embed="rId1"/>
                  <a:stretch>
                    <a:fillRect/>
                  </a:stretch>
                </pic:blipFill>
                <pic:spPr>
                  <a:xfrm>
                    <a:off x="0" y="0"/>
                    <a:ext cx="1225550" cy="360046"/>
                  </a:xfrm>
                  <a:prstGeom prst="rect">
                    <a:avLst/>
                  </a:prstGeom>
                  <a:ln w="12700" cap="flat">
                    <a:noFill/>
                    <a:miter lim="400000"/>
                    <a:headEnd/>
                    <a:tailEnd/>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69C97"/>
    <w:multiLevelType w:val="multilevel"/>
    <w:tmpl w:val="91B69C97"/>
    <w:lvl w:ilvl="0" w:tentative="0">
      <w:start w:val="1"/>
      <w:numFmt w:val="chineseCounting"/>
      <w:lvlText w:val="%1."/>
      <w:lvlJc w:val="left"/>
      <w:pPr>
        <w:tabs>
          <w:tab w:val="left" w:pos="116"/>
        </w:tabs>
      </w:pPr>
      <w:rPr>
        <w:rFonts w:ascii="Times New Roman" w:hAnsi="Times New Roman" w:eastAsia="Times New Roman" w:cs="Times New Roman"/>
        <w:position w:val="0"/>
        <w:sz w:val="32"/>
        <w:szCs w:val="32"/>
        <w:rtl w:val="0"/>
        <w:lang w:val="en-US" w:eastAsia="zh-TW"/>
      </w:rPr>
    </w:lvl>
    <w:lvl w:ilvl="1" w:tentative="0">
      <w:start w:val="1"/>
      <w:numFmt w:val="decimal"/>
      <w:lvlText w:val="%2."/>
      <w:lvlJc w:val="left"/>
      <w:pPr>
        <w:tabs>
          <w:tab w:val="left" w:pos="116"/>
        </w:tabs>
      </w:pPr>
      <w:rPr>
        <w:rFonts w:ascii="宋体" w:hAnsi="宋体" w:eastAsia="宋体" w:cs="宋体"/>
        <w:position w:val="0"/>
        <w:sz w:val="24"/>
        <w:szCs w:val="24"/>
        <w:rtl w:val="0"/>
        <w:lang w:val="zh-TW" w:eastAsia="zh-TW"/>
      </w:rPr>
    </w:lvl>
    <w:lvl w:ilvl="2" w:tentative="0">
      <w:start w:val="1"/>
      <w:numFmt w:val="decimal"/>
      <w:lvlText w:val="%2."/>
      <w:lvlJc w:val="left"/>
      <w:pPr>
        <w:tabs>
          <w:tab w:val="left" w:pos="1440"/>
        </w:tabs>
        <w:ind w:left="720"/>
      </w:pPr>
      <w:rPr>
        <w:rFonts w:ascii="宋体" w:hAnsi="宋体" w:eastAsia="宋体" w:cs="宋体"/>
        <w:position w:val="0"/>
        <w:sz w:val="24"/>
        <w:szCs w:val="24"/>
        <w:rtl w:val="0"/>
        <w:lang w:val="zh-TW" w:eastAsia="zh-TW"/>
      </w:rPr>
    </w:lvl>
    <w:lvl w:ilvl="3" w:tentative="0">
      <w:start w:val="1"/>
      <w:numFmt w:val="decimal"/>
      <w:lvlText w:val="%2."/>
      <w:lvlJc w:val="left"/>
      <w:pPr>
        <w:tabs>
          <w:tab w:val="left" w:pos="2880"/>
        </w:tabs>
        <w:ind w:left="1440"/>
      </w:pPr>
      <w:rPr>
        <w:rFonts w:ascii="宋体" w:hAnsi="宋体" w:eastAsia="宋体" w:cs="宋体"/>
        <w:position w:val="0"/>
        <w:sz w:val="24"/>
        <w:szCs w:val="24"/>
        <w:rtl w:val="0"/>
        <w:lang w:val="zh-TW" w:eastAsia="zh-TW"/>
      </w:rPr>
    </w:lvl>
    <w:lvl w:ilvl="4" w:tentative="0">
      <w:start w:val="1"/>
      <w:numFmt w:val="decimal"/>
      <w:lvlText w:val="%2."/>
      <w:lvlJc w:val="left"/>
      <w:pPr>
        <w:tabs>
          <w:tab w:val="left" w:pos="4320"/>
        </w:tabs>
        <w:ind w:left="2160"/>
      </w:pPr>
      <w:rPr>
        <w:rFonts w:ascii="宋体" w:hAnsi="宋体" w:eastAsia="宋体" w:cs="宋体"/>
        <w:position w:val="0"/>
        <w:sz w:val="24"/>
        <w:szCs w:val="24"/>
        <w:rtl w:val="0"/>
        <w:lang w:val="zh-TW" w:eastAsia="zh-TW"/>
      </w:rPr>
    </w:lvl>
    <w:lvl w:ilvl="5" w:tentative="0">
      <w:start w:val="1"/>
      <w:numFmt w:val="decimal"/>
      <w:lvlText w:val="%2."/>
      <w:lvlJc w:val="left"/>
      <w:pPr>
        <w:tabs>
          <w:tab w:val="left" w:pos="5760"/>
        </w:tabs>
        <w:ind w:left="2880"/>
      </w:pPr>
      <w:rPr>
        <w:rFonts w:ascii="宋体" w:hAnsi="宋体" w:eastAsia="宋体" w:cs="宋体"/>
        <w:position w:val="0"/>
        <w:sz w:val="24"/>
        <w:szCs w:val="24"/>
        <w:rtl w:val="0"/>
        <w:lang w:val="zh-TW" w:eastAsia="zh-TW"/>
      </w:rPr>
    </w:lvl>
    <w:lvl w:ilvl="6" w:tentative="0">
      <w:start w:val="1"/>
      <w:numFmt w:val="decimal"/>
      <w:lvlText w:val="%2."/>
      <w:lvlJc w:val="left"/>
      <w:pPr>
        <w:tabs>
          <w:tab w:val="left" w:pos="7200"/>
        </w:tabs>
        <w:ind w:left="3600"/>
      </w:pPr>
      <w:rPr>
        <w:rFonts w:ascii="宋体" w:hAnsi="宋体" w:eastAsia="宋体" w:cs="宋体"/>
        <w:position w:val="0"/>
        <w:sz w:val="24"/>
        <w:szCs w:val="24"/>
        <w:rtl w:val="0"/>
        <w:lang w:val="zh-TW" w:eastAsia="zh-TW"/>
      </w:rPr>
    </w:lvl>
    <w:lvl w:ilvl="7" w:tentative="0">
      <w:start w:val="1"/>
      <w:numFmt w:val="decimal"/>
      <w:lvlText w:val="%2."/>
      <w:lvlJc w:val="left"/>
      <w:pPr>
        <w:tabs>
          <w:tab w:val="left" w:pos="8640"/>
        </w:tabs>
        <w:ind w:left="4320"/>
      </w:pPr>
      <w:rPr>
        <w:rFonts w:ascii="宋体" w:hAnsi="宋体" w:eastAsia="宋体" w:cs="宋体"/>
        <w:position w:val="0"/>
        <w:sz w:val="24"/>
        <w:szCs w:val="24"/>
        <w:rtl w:val="0"/>
        <w:lang w:val="zh-TW" w:eastAsia="zh-TW"/>
      </w:rPr>
    </w:lvl>
    <w:lvl w:ilvl="8" w:tentative="0">
      <w:start w:val="1"/>
      <w:numFmt w:val="decimal"/>
      <w:lvlText w:val="%2."/>
      <w:lvlJc w:val="left"/>
      <w:pPr>
        <w:tabs>
          <w:tab w:val="left" w:pos="10080"/>
        </w:tabs>
        <w:ind w:left="5040"/>
      </w:pPr>
      <w:rPr>
        <w:rFonts w:ascii="宋体" w:hAnsi="宋体" w:eastAsia="宋体" w:cs="宋体"/>
        <w:position w:val="0"/>
        <w:sz w:val="24"/>
        <w:szCs w:val="24"/>
        <w:rtl w:val="0"/>
        <w:lang w:val="zh-TW" w:eastAsia="zh-TW"/>
      </w:rPr>
    </w:lvl>
  </w:abstractNum>
  <w:abstractNum w:abstractNumId="1">
    <w:nsid w:val="9377BC45"/>
    <w:multiLevelType w:val="multilevel"/>
    <w:tmpl w:val="9377BC45"/>
    <w:lvl w:ilvl="0" w:tentative="0">
      <w:start w:val="4"/>
      <w:numFmt w:val="chineseCounting"/>
      <w:lvlText w:val="%1."/>
      <w:lvlJc w:val="left"/>
      <w:pPr>
        <w:tabs>
          <w:tab w:val="left" w:pos="107"/>
        </w:tabs>
        <w:ind w:left="107" w:hanging="107"/>
      </w:pPr>
      <w:rPr>
        <w:rFonts w:ascii="Times" w:hAnsi="Times" w:eastAsia="Times" w:cs="Times"/>
        <w:position w:val="0"/>
        <w:sz w:val="24"/>
        <w:szCs w:val="24"/>
        <w:u w:val="single"/>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u w:val="single"/>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u w:val="single"/>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u w:val="single"/>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u w:val="single"/>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u w:val="single"/>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u w:val="single"/>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u w:val="single"/>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u w:val="single"/>
        <w:lang w:val="zh-TW" w:eastAsia="zh-TW"/>
      </w:rPr>
    </w:lvl>
  </w:abstractNum>
  <w:abstractNum w:abstractNumId="2">
    <w:nsid w:val="9ACF65A0"/>
    <w:multiLevelType w:val="multilevel"/>
    <w:tmpl w:val="9ACF65A0"/>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3">
    <w:nsid w:val="9D5D7490"/>
    <w:multiLevelType w:val="multilevel"/>
    <w:tmpl w:val="9D5D7490"/>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4">
    <w:nsid w:val="AAF3F3FA"/>
    <w:multiLevelType w:val="multilevel"/>
    <w:tmpl w:val="AAF3F3FA"/>
    <w:lvl w:ilvl="0" w:tentative="0">
      <w:start w:val="1"/>
      <w:numFmt w:val="decimal"/>
      <w:lvlText w:val="%1."/>
      <w:lvlJc w:val="left"/>
      <w:pPr>
        <w:tabs>
          <w:tab w:val="left" w:pos="360"/>
        </w:tabs>
        <w:ind w:left="360" w:hanging="360"/>
      </w:pPr>
      <w:rPr>
        <w:rFonts w:ascii="Times" w:hAnsi="Times" w:eastAsia="Times" w:cs="Times"/>
        <w:position w:val="0"/>
        <w:sz w:val="24"/>
        <w:szCs w:val="24"/>
        <w:lang w:val="zh-TW" w:eastAsia="zh-TW"/>
      </w:rPr>
    </w:lvl>
    <w:lvl w:ilvl="1" w:tentative="0">
      <w:start w:val="1"/>
      <w:numFmt w:val="lowerLetter"/>
      <w:lvlText w:val="%2)"/>
      <w:lvlJc w:val="left"/>
      <w:pPr>
        <w:tabs>
          <w:tab w:val="left" w:pos="840"/>
        </w:tabs>
        <w:ind w:left="840" w:hanging="420"/>
      </w:pPr>
      <w:rPr>
        <w:rFonts w:ascii="宋体" w:hAnsi="宋体" w:eastAsia="宋体" w:cs="宋体"/>
        <w:position w:val="0"/>
        <w:sz w:val="24"/>
        <w:szCs w:val="24"/>
        <w:lang w:val="zh-TW" w:eastAsia="zh-TW"/>
      </w:rPr>
    </w:lvl>
    <w:lvl w:ilvl="2" w:tentative="0">
      <w:start w:val="1"/>
      <w:numFmt w:val="lowerRoman"/>
      <w:lvlText w:val="%3."/>
      <w:lvlJc w:val="left"/>
      <w:pPr>
        <w:tabs>
          <w:tab w:val="left" w:pos="1260"/>
        </w:tabs>
        <w:ind w:left="1260" w:hanging="536"/>
      </w:pPr>
      <w:rPr>
        <w:rFonts w:ascii="宋体" w:hAnsi="宋体" w:eastAsia="宋体" w:cs="宋体"/>
        <w:position w:val="0"/>
        <w:sz w:val="24"/>
        <w:szCs w:val="24"/>
        <w:lang w:val="zh-TW" w:eastAsia="zh-TW"/>
      </w:rPr>
    </w:lvl>
    <w:lvl w:ilvl="3" w:tentative="0">
      <w:start w:val="1"/>
      <w:numFmt w:val="decimal"/>
      <w:lvlText w:val="%4."/>
      <w:lvlJc w:val="left"/>
      <w:pPr>
        <w:tabs>
          <w:tab w:val="left" w:pos="1680"/>
        </w:tabs>
        <w:ind w:left="1680" w:hanging="420"/>
      </w:pPr>
      <w:rPr>
        <w:rFonts w:ascii="宋体" w:hAnsi="宋体" w:eastAsia="宋体" w:cs="宋体"/>
        <w:position w:val="0"/>
        <w:sz w:val="24"/>
        <w:szCs w:val="24"/>
        <w:lang w:val="zh-TW" w:eastAsia="zh-TW"/>
      </w:rPr>
    </w:lvl>
    <w:lvl w:ilvl="4" w:tentative="0">
      <w:start w:val="1"/>
      <w:numFmt w:val="lowerLetter"/>
      <w:lvlText w:val="%5)"/>
      <w:lvlJc w:val="left"/>
      <w:pPr>
        <w:tabs>
          <w:tab w:val="left" w:pos="2100"/>
        </w:tabs>
        <w:ind w:left="2100" w:hanging="420"/>
      </w:pPr>
      <w:rPr>
        <w:rFonts w:ascii="宋体" w:hAnsi="宋体" w:eastAsia="宋体" w:cs="宋体"/>
        <w:position w:val="0"/>
        <w:sz w:val="24"/>
        <w:szCs w:val="24"/>
        <w:lang w:val="zh-TW" w:eastAsia="zh-TW"/>
      </w:rPr>
    </w:lvl>
    <w:lvl w:ilvl="5" w:tentative="0">
      <w:start w:val="1"/>
      <w:numFmt w:val="lowerRoman"/>
      <w:lvlText w:val="%6."/>
      <w:lvlJc w:val="left"/>
      <w:pPr>
        <w:tabs>
          <w:tab w:val="left" w:pos="2520"/>
        </w:tabs>
        <w:ind w:left="2520" w:hanging="536"/>
      </w:pPr>
      <w:rPr>
        <w:rFonts w:ascii="宋体" w:hAnsi="宋体" w:eastAsia="宋体" w:cs="宋体"/>
        <w:position w:val="0"/>
        <w:sz w:val="24"/>
        <w:szCs w:val="24"/>
        <w:lang w:val="zh-TW" w:eastAsia="zh-TW"/>
      </w:rPr>
    </w:lvl>
    <w:lvl w:ilvl="6" w:tentative="0">
      <w:start w:val="1"/>
      <w:numFmt w:val="decimal"/>
      <w:lvlText w:val="%7."/>
      <w:lvlJc w:val="left"/>
      <w:pPr>
        <w:tabs>
          <w:tab w:val="left" w:pos="2940"/>
        </w:tabs>
        <w:ind w:left="2940" w:hanging="420"/>
      </w:pPr>
      <w:rPr>
        <w:rFonts w:ascii="宋体" w:hAnsi="宋体" w:eastAsia="宋体" w:cs="宋体"/>
        <w:position w:val="0"/>
        <w:sz w:val="24"/>
        <w:szCs w:val="24"/>
        <w:lang w:val="zh-TW" w:eastAsia="zh-TW"/>
      </w:rPr>
    </w:lvl>
    <w:lvl w:ilvl="7" w:tentative="0">
      <w:start w:val="1"/>
      <w:numFmt w:val="lowerLetter"/>
      <w:lvlText w:val="%8)"/>
      <w:lvlJc w:val="left"/>
      <w:pPr>
        <w:tabs>
          <w:tab w:val="left" w:pos="3360"/>
        </w:tabs>
        <w:ind w:left="3360" w:hanging="420"/>
      </w:pPr>
      <w:rPr>
        <w:rFonts w:ascii="宋体" w:hAnsi="宋体" w:eastAsia="宋体" w:cs="宋体"/>
        <w:position w:val="0"/>
        <w:sz w:val="24"/>
        <w:szCs w:val="24"/>
        <w:lang w:val="zh-TW" w:eastAsia="zh-TW"/>
      </w:rPr>
    </w:lvl>
    <w:lvl w:ilvl="8" w:tentative="0">
      <w:start w:val="1"/>
      <w:numFmt w:val="lowerRoman"/>
      <w:lvlText w:val="%9."/>
      <w:lvlJc w:val="left"/>
      <w:pPr>
        <w:tabs>
          <w:tab w:val="left" w:pos="3780"/>
        </w:tabs>
        <w:ind w:left="3780" w:hanging="536"/>
      </w:pPr>
      <w:rPr>
        <w:rFonts w:ascii="宋体" w:hAnsi="宋体" w:eastAsia="宋体" w:cs="宋体"/>
        <w:position w:val="0"/>
        <w:sz w:val="24"/>
        <w:szCs w:val="24"/>
        <w:lang w:val="zh-TW" w:eastAsia="zh-TW"/>
      </w:rPr>
    </w:lvl>
  </w:abstractNum>
  <w:abstractNum w:abstractNumId="5">
    <w:nsid w:val="B0ED9BEA"/>
    <w:multiLevelType w:val="multilevel"/>
    <w:tmpl w:val="B0ED9BEA"/>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6">
    <w:nsid w:val="B88D21A8"/>
    <w:multiLevelType w:val="multilevel"/>
    <w:tmpl w:val="B88D21A8"/>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7">
    <w:nsid w:val="BDA1395C"/>
    <w:multiLevelType w:val="multilevel"/>
    <w:tmpl w:val="BDA1395C"/>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8">
    <w:nsid w:val="BF205925"/>
    <w:multiLevelType w:val="multilevel"/>
    <w:tmpl w:val="BF205925"/>
    <w:lvl w:ilvl="0" w:tentative="0">
      <w:start w:val="1"/>
      <w:numFmt w:val="decimal"/>
      <w:lvlText w:val="%1."/>
      <w:lvlJc w:val="left"/>
      <w:pPr>
        <w:tabs>
          <w:tab w:val="left" w:pos="420"/>
        </w:tabs>
        <w:ind w:left="420" w:hanging="420"/>
      </w:pPr>
      <w:rPr>
        <w:rFonts w:ascii="Times" w:hAnsi="Times" w:eastAsia="Times" w:cs="Times"/>
        <w:position w:val="0"/>
        <w:sz w:val="24"/>
        <w:szCs w:val="24"/>
        <w:lang w:val="zh-TW" w:eastAsia="zh-TW"/>
      </w:rPr>
    </w:lvl>
    <w:lvl w:ilvl="1" w:tentative="0">
      <w:start w:val="1"/>
      <w:numFmt w:val="decimal"/>
      <w:lvlText w:val="%1.%2."/>
      <w:lvlJc w:val="left"/>
      <w:pPr>
        <w:tabs>
          <w:tab w:val="left" w:pos="360"/>
        </w:tabs>
        <w:ind w:left="360" w:hanging="360"/>
      </w:pPr>
      <w:rPr>
        <w:rFonts w:ascii="宋体" w:hAnsi="宋体" w:eastAsia="宋体" w:cs="宋体"/>
        <w:position w:val="0"/>
        <w:sz w:val="24"/>
        <w:szCs w:val="24"/>
        <w:lang w:val="zh-TW" w:eastAsia="zh-TW"/>
      </w:rPr>
    </w:lvl>
    <w:lvl w:ilvl="2" w:tentative="0">
      <w:start w:val="1"/>
      <w:numFmt w:val="decimal"/>
      <w:lvlText w:val="%1.%2.%3."/>
      <w:lvlJc w:val="left"/>
      <w:pPr>
        <w:tabs>
          <w:tab w:val="left" w:pos="720"/>
        </w:tabs>
        <w:ind w:left="720" w:hanging="720"/>
      </w:pPr>
      <w:rPr>
        <w:rFonts w:ascii="宋体" w:hAnsi="宋体" w:eastAsia="宋体" w:cs="宋体"/>
        <w:position w:val="0"/>
        <w:sz w:val="24"/>
        <w:szCs w:val="24"/>
        <w:lang w:val="zh-TW" w:eastAsia="zh-TW"/>
      </w:rPr>
    </w:lvl>
    <w:lvl w:ilvl="3" w:tentative="0">
      <w:start w:val="1"/>
      <w:numFmt w:val="decimal"/>
      <w:lvlText w:val="%1.%2.%3.%4."/>
      <w:lvlJc w:val="left"/>
      <w:pPr>
        <w:tabs>
          <w:tab w:val="left" w:pos="1080"/>
        </w:tabs>
        <w:ind w:left="1080" w:hanging="1080"/>
      </w:pPr>
      <w:rPr>
        <w:rFonts w:ascii="宋体" w:hAnsi="宋体" w:eastAsia="宋体" w:cs="宋体"/>
        <w:position w:val="0"/>
        <w:sz w:val="24"/>
        <w:szCs w:val="24"/>
        <w:lang w:val="zh-TW" w:eastAsia="zh-TW"/>
      </w:rPr>
    </w:lvl>
    <w:lvl w:ilvl="4" w:tentative="0">
      <w:start w:val="1"/>
      <w:numFmt w:val="decimal"/>
      <w:lvlText w:val="%1.%2.%3.%4.%5."/>
      <w:lvlJc w:val="left"/>
      <w:pPr>
        <w:tabs>
          <w:tab w:val="left" w:pos="1080"/>
        </w:tabs>
        <w:ind w:left="1080" w:hanging="1080"/>
      </w:pPr>
      <w:rPr>
        <w:rFonts w:ascii="宋体" w:hAnsi="宋体" w:eastAsia="宋体" w:cs="宋体"/>
        <w:position w:val="0"/>
        <w:sz w:val="24"/>
        <w:szCs w:val="24"/>
        <w:lang w:val="zh-TW" w:eastAsia="zh-TW"/>
      </w:rPr>
    </w:lvl>
    <w:lvl w:ilvl="5" w:tentative="0">
      <w:start w:val="1"/>
      <w:numFmt w:val="decimal"/>
      <w:lvlText w:val="%1.%2.%3.%4.%5.%6."/>
      <w:lvlJc w:val="left"/>
      <w:pPr>
        <w:tabs>
          <w:tab w:val="left" w:pos="1440"/>
        </w:tabs>
        <w:ind w:left="1440" w:hanging="1440"/>
      </w:pPr>
      <w:rPr>
        <w:rFonts w:ascii="宋体" w:hAnsi="宋体" w:eastAsia="宋体" w:cs="宋体"/>
        <w:position w:val="0"/>
        <w:sz w:val="24"/>
        <w:szCs w:val="24"/>
        <w:lang w:val="zh-TW" w:eastAsia="zh-TW"/>
      </w:rPr>
    </w:lvl>
    <w:lvl w:ilvl="6" w:tentative="0">
      <w:start w:val="1"/>
      <w:numFmt w:val="decimal"/>
      <w:lvlText w:val="%1.%2.%3.%4.%5.%6.%7."/>
      <w:lvlJc w:val="left"/>
      <w:pPr>
        <w:tabs>
          <w:tab w:val="left" w:pos="1800"/>
        </w:tabs>
        <w:ind w:left="1800" w:hanging="1800"/>
      </w:pPr>
      <w:rPr>
        <w:rFonts w:ascii="宋体" w:hAnsi="宋体" w:eastAsia="宋体" w:cs="宋体"/>
        <w:position w:val="0"/>
        <w:sz w:val="24"/>
        <w:szCs w:val="24"/>
        <w:lang w:val="zh-TW" w:eastAsia="zh-TW"/>
      </w:rPr>
    </w:lvl>
    <w:lvl w:ilvl="7" w:tentative="0">
      <w:start w:val="1"/>
      <w:numFmt w:val="decimal"/>
      <w:lvlText w:val="%1.%2.%3.%4.%5.%6.%7.%8."/>
      <w:lvlJc w:val="left"/>
      <w:pPr>
        <w:tabs>
          <w:tab w:val="left" w:pos="1800"/>
        </w:tabs>
        <w:ind w:left="1800" w:hanging="1800"/>
      </w:pPr>
      <w:rPr>
        <w:rFonts w:ascii="宋体" w:hAnsi="宋体" w:eastAsia="宋体" w:cs="宋体"/>
        <w:position w:val="0"/>
        <w:sz w:val="24"/>
        <w:szCs w:val="24"/>
        <w:lang w:val="zh-TW" w:eastAsia="zh-TW"/>
      </w:rPr>
    </w:lvl>
    <w:lvl w:ilvl="8" w:tentative="0">
      <w:start w:val="1"/>
      <w:numFmt w:val="decimal"/>
      <w:lvlText w:val="%1.%2.%3.%4.%5.%6.%7.%8.%9."/>
      <w:lvlJc w:val="left"/>
      <w:pPr>
        <w:tabs>
          <w:tab w:val="left" w:pos="2160"/>
        </w:tabs>
        <w:ind w:left="2160" w:hanging="2160"/>
      </w:pPr>
      <w:rPr>
        <w:rFonts w:ascii="宋体" w:hAnsi="宋体" w:eastAsia="宋体" w:cs="宋体"/>
        <w:position w:val="0"/>
        <w:sz w:val="24"/>
        <w:szCs w:val="24"/>
        <w:lang w:val="zh-TW" w:eastAsia="zh-TW"/>
      </w:rPr>
    </w:lvl>
  </w:abstractNum>
  <w:abstractNum w:abstractNumId="9">
    <w:nsid w:val="CF092B84"/>
    <w:multiLevelType w:val="multilevel"/>
    <w:tmpl w:val="CF092B84"/>
    <w:lvl w:ilvl="0" w:tentative="0">
      <w:start w:val="1"/>
      <w:numFmt w:val="ideographDigital"/>
      <w:lvlText w:val="%1."/>
      <w:lvlJc w:val="left"/>
      <w:pPr>
        <w:tabs>
          <w:tab w:val="left" w:pos="1170"/>
        </w:tabs>
        <w:ind w:left="1170" w:hanging="1170"/>
      </w:pPr>
      <w:rPr>
        <w:rFonts w:ascii="Times" w:hAnsi="Times" w:eastAsia="Times" w:cs="Times"/>
        <w:b/>
        <w:bCs/>
        <w:position w:val="0"/>
        <w:sz w:val="32"/>
        <w:szCs w:val="32"/>
        <w:lang w:val="zh-TW" w:eastAsia="zh-TW"/>
      </w:rPr>
    </w:lvl>
    <w:lvl w:ilvl="1" w:tentative="0">
      <w:start w:val="1"/>
      <w:numFmt w:val="lowerLetter"/>
      <w:lvlText w:val="%2)"/>
      <w:lvlJc w:val="left"/>
      <w:pPr>
        <w:tabs>
          <w:tab w:val="left" w:pos="980"/>
        </w:tabs>
        <w:ind w:left="980" w:hanging="560"/>
      </w:pPr>
      <w:rPr>
        <w:rFonts w:ascii="宋体" w:hAnsi="宋体" w:eastAsia="宋体" w:cs="宋体"/>
        <w:b/>
        <w:bCs/>
        <w:position w:val="0"/>
        <w:sz w:val="32"/>
        <w:szCs w:val="32"/>
        <w:lang w:val="zh-TW" w:eastAsia="zh-TW"/>
      </w:rPr>
    </w:lvl>
    <w:lvl w:ilvl="2" w:tentative="0">
      <w:start w:val="1"/>
      <w:numFmt w:val="lowerRoman"/>
      <w:lvlText w:val="%3."/>
      <w:lvlJc w:val="left"/>
      <w:pPr>
        <w:tabs>
          <w:tab w:val="left" w:pos="1439"/>
        </w:tabs>
        <w:ind w:left="1439" w:hanging="715"/>
      </w:pPr>
      <w:rPr>
        <w:rFonts w:ascii="宋体" w:hAnsi="宋体" w:eastAsia="宋体" w:cs="宋体"/>
        <w:b/>
        <w:bCs/>
        <w:position w:val="0"/>
        <w:sz w:val="32"/>
        <w:szCs w:val="32"/>
        <w:lang w:val="zh-TW" w:eastAsia="zh-TW"/>
      </w:rPr>
    </w:lvl>
    <w:lvl w:ilvl="3" w:tentative="0">
      <w:start w:val="1"/>
      <w:numFmt w:val="decimal"/>
      <w:lvlText w:val="%4."/>
      <w:lvlJc w:val="left"/>
      <w:pPr>
        <w:tabs>
          <w:tab w:val="left" w:pos="1820"/>
        </w:tabs>
        <w:ind w:left="1820" w:hanging="560"/>
      </w:pPr>
      <w:rPr>
        <w:rFonts w:ascii="宋体" w:hAnsi="宋体" w:eastAsia="宋体" w:cs="宋体"/>
        <w:b/>
        <w:bCs/>
        <w:position w:val="0"/>
        <w:sz w:val="32"/>
        <w:szCs w:val="32"/>
        <w:lang w:val="zh-TW" w:eastAsia="zh-TW"/>
      </w:rPr>
    </w:lvl>
    <w:lvl w:ilvl="4" w:tentative="0">
      <w:start w:val="1"/>
      <w:numFmt w:val="lowerLetter"/>
      <w:lvlText w:val="%5)"/>
      <w:lvlJc w:val="left"/>
      <w:pPr>
        <w:tabs>
          <w:tab w:val="left" w:pos="2240"/>
        </w:tabs>
        <w:ind w:left="2240" w:hanging="560"/>
      </w:pPr>
      <w:rPr>
        <w:rFonts w:ascii="宋体" w:hAnsi="宋体" w:eastAsia="宋体" w:cs="宋体"/>
        <w:b/>
        <w:bCs/>
        <w:position w:val="0"/>
        <w:sz w:val="32"/>
        <w:szCs w:val="32"/>
        <w:lang w:val="zh-TW" w:eastAsia="zh-TW"/>
      </w:rPr>
    </w:lvl>
    <w:lvl w:ilvl="5" w:tentative="0">
      <w:start w:val="1"/>
      <w:numFmt w:val="lowerRoman"/>
      <w:lvlText w:val="%6."/>
      <w:lvlJc w:val="left"/>
      <w:pPr>
        <w:tabs>
          <w:tab w:val="left" w:pos="2699"/>
        </w:tabs>
        <w:ind w:left="2699" w:hanging="715"/>
      </w:pPr>
      <w:rPr>
        <w:rFonts w:ascii="宋体" w:hAnsi="宋体" w:eastAsia="宋体" w:cs="宋体"/>
        <w:b/>
        <w:bCs/>
        <w:position w:val="0"/>
        <w:sz w:val="32"/>
        <w:szCs w:val="32"/>
        <w:lang w:val="zh-TW" w:eastAsia="zh-TW"/>
      </w:rPr>
    </w:lvl>
    <w:lvl w:ilvl="6" w:tentative="0">
      <w:start w:val="1"/>
      <w:numFmt w:val="decimal"/>
      <w:lvlText w:val="%7."/>
      <w:lvlJc w:val="left"/>
      <w:pPr>
        <w:tabs>
          <w:tab w:val="left" w:pos="3080"/>
        </w:tabs>
        <w:ind w:left="3080" w:hanging="560"/>
      </w:pPr>
      <w:rPr>
        <w:rFonts w:ascii="宋体" w:hAnsi="宋体" w:eastAsia="宋体" w:cs="宋体"/>
        <w:b/>
        <w:bCs/>
        <w:position w:val="0"/>
        <w:sz w:val="32"/>
        <w:szCs w:val="32"/>
        <w:lang w:val="zh-TW" w:eastAsia="zh-TW"/>
      </w:rPr>
    </w:lvl>
    <w:lvl w:ilvl="7" w:tentative="0">
      <w:start w:val="1"/>
      <w:numFmt w:val="lowerLetter"/>
      <w:lvlText w:val="%8)"/>
      <w:lvlJc w:val="left"/>
      <w:pPr>
        <w:tabs>
          <w:tab w:val="left" w:pos="3500"/>
        </w:tabs>
        <w:ind w:left="3500" w:hanging="560"/>
      </w:pPr>
      <w:rPr>
        <w:rFonts w:ascii="宋体" w:hAnsi="宋体" w:eastAsia="宋体" w:cs="宋体"/>
        <w:b/>
        <w:bCs/>
        <w:position w:val="0"/>
        <w:sz w:val="32"/>
        <w:szCs w:val="32"/>
        <w:lang w:val="zh-TW" w:eastAsia="zh-TW"/>
      </w:rPr>
    </w:lvl>
    <w:lvl w:ilvl="8" w:tentative="0">
      <w:start w:val="1"/>
      <w:numFmt w:val="lowerRoman"/>
      <w:lvlText w:val="%9."/>
      <w:lvlJc w:val="left"/>
      <w:pPr>
        <w:tabs>
          <w:tab w:val="left" w:pos="3959"/>
        </w:tabs>
        <w:ind w:left="3959" w:hanging="715"/>
      </w:pPr>
      <w:rPr>
        <w:rFonts w:ascii="宋体" w:hAnsi="宋体" w:eastAsia="宋体" w:cs="宋体"/>
        <w:b/>
        <w:bCs/>
        <w:position w:val="0"/>
        <w:sz w:val="32"/>
        <w:szCs w:val="32"/>
        <w:lang w:val="zh-TW" w:eastAsia="zh-TW"/>
      </w:rPr>
    </w:lvl>
  </w:abstractNum>
  <w:abstractNum w:abstractNumId="10">
    <w:nsid w:val="DAD3A854"/>
    <w:multiLevelType w:val="multilevel"/>
    <w:tmpl w:val="DAD3A854"/>
    <w:lvl w:ilvl="0" w:tentative="0">
      <w:start w:val="1"/>
      <w:numFmt w:val="chineseCounting"/>
      <w:lvlText w:val="%1."/>
      <w:lvlJc w:val="left"/>
      <w:pPr>
        <w:tabs>
          <w:tab w:val="left" w:pos="107"/>
        </w:tabs>
        <w:ind w:left="107" w:hanging="107"/>
      </w:pPr>
      <w:rPr>
        <w:rFonts w:ascii="Times" w:hAnsi="Times" w:eastAsia="Times" w:cs="Times"/>
        <w:b/>
        <w:bC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b/>
        <w:bCs/>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b/>
        <w:bCs/>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b/>
        <w:bCs/>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b/>
        <w:bCs/>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b/>
        <w:bCs/>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b/>
        <w:bCs/>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b/>
        <w:bCs/>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b/>
        <w:bCs/>
        <w:position w:val="0"/>
        <w:sz w:val="24"/>
        <w:szCs w:val="24"/>
        <w:lang w:val="zh-TW" w:eastAsia="zh-TW"/>
      </w:rPr>
    </w:lvl>
  </w:abstractNum>
  <w:abstractNum w:abstractNumId="11">
    <w:nsid w:val="E7B27C5B"/>
    <w:multiLevelType w:val="multilevel"/>
    <w:tmpl w:val="E7B27C5B"/>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12">
    <w:nsid w:val="0248C179"/>
    <w:multiLevelType w:val="multilevel"/>
    <w:tmpl w:val="0248C179"/>
    <w:lvl w:ilvl="0" w:tentative="0">
      <w:start w:val="8"/>
      <w:numFmt w:val="decimal"/>
      <w:lvlText w:val="%1."/>
      <w:lvlJc w:val="left"/>
      <w:pPr>
        <w:tabs>
          <w:tab w:val="left" w:pos="418"/>
        </w:tabs>
        <w:ind w:left="418" w:hanging="418"/>
      </w:pPr>
      <w:rPr>
        <w:rFonts w:ascii="Times" w:hAnsi="Times" w:eastAsia="Times" w:cs="Times"/>
        <w:position w:val="0"/>
        <w:sz w:val="24"/>
        <w:szCs w:val="24"/>
      </w:rPr>
    </w:lvl>
    <w:lvl w:ilvl="1" w:tentative="0">
      <w:start w:val="1"/>
      <w:numFmt w:val="decimal"/>
      <w:lvlText w:val="%1.%2."/>
      <w:lvlJc w:val="left"/>
      <w:pPr>
        <w:tabs>
          <w:tab w:val="left" w:pos="360"/>
        </w:tabs>
        <w:ind w:left="360" w:hanging="360"/>
      </w:pPr>
      <w:rPr>
        <w:rFonts w:ascii="宋体" w:hAnsi="宋体" w:eastAsia="宋体" w:cs="宋体"/>
        <w:position w:val="0"/>
        <w:sz w:val="24"/>
        <w:szCs w:val="24"/>
      </w:rPr>
    </w:lvl>
    <w:lvl w:ilvl="2" w:tentative="0">
      <w:start w:val="1"/>
      <w:numFmt w:val="decimal"/>
      <w:lvlText w:val="%1.%2.%3."/>
      <w:lvlJc w:val="left"/>
      <w:pPr>
        <w:tabs>
          <w:tab w:val="left" w:pos="720"/>
        </w:tabs>
        <w:ind w:left="720" w:hanging="720"/>
      </w:pPr>
      <w:rPr>
        <w:rFonts w:ascii="宋体" w:hAnsi="宋体" w:eastAsia="宋体" w:cs="宋体"/>
        <w:position w:val="0"/>
        <w:sz w:val="24"/>
        <w:szCs w:val="24"/>
      </w:rPr>
    </w:lvl>
    <w:lvl w:ilvl="3" w:tentative="0">
      <w:start w:val="1"/>
      <w:numFmt w:val="decimal"/>
      <w:lvlText w:val="%1.%2.%3.%4."/>
      <w:lvlJc w:val="left"/>
      <w:pPr>
        <w:tabs>
          <w:tab w:val="left" w:pos="1080"/>
        </w:tabs>
        <w:ind w:left="1080" w:hanging="1080"/>
      </w:pPr>
      <w:rPr>
        <w:rFonts w:ascii="宋体" w:hAnsi="宋体" w:eastAsia="宋体" w:cs="宋体"/>
        <w:position w:val="0"/>
        <w:sz w:val="24"/>
        <w:szCs w:val="24"/>
      </w:rPr>
    </w:lvl>
    <w:lvl w:ilvl="4" w:tentative="0">
      <w:start w:val="1"/>
      <w:numFmt w:val="decimal"/>
      <w:lvlText w:val="%1.%2.%3.%4.%5."/>
      <w:lvlJc w:val="left"/>
      <w:pPr>
        <w:tabs>
          <w:tab w:val="left" w:pos="1080"/>
        </w:tabs>
        <w:ind w:left="1080" w:hanging="1080"/>
      </w:pPr>
      <w:rPr>
        <w:rFonts w:ascii="宋体" w:hAnsi="宋体" w:eastAsia="宋体" w:cs="宋体"/>
        <w:position w:val="0"/>
        <w:sz w:val="24"/>
        <w:szCs w:val="24"/>
      </w:rPr>
    </w:lvl>
    <w:lvl w:ilvl="5" w:tentative="0">
      <w:start w:val="1"/>
      <w:numFmt w:val="decimal"/>
      <w:lvlText w:val="%1.%2.%3.%4.%5.%6."/>
      <w:lvlJc w:val="left"/>
      <w:pPr>
        <w:tabs>
          <w:tab w:val="left" w:pos="1440"/>
        </w:tabs>
        <w:ind w:left="1440" w:hanging="1440"/>
      </w:pPr>
      <w:rPr>
        <w:rFonts w:ascii="宋体" w:hAnsi="宋体" w:eastAsia="宋体" w:cs="宋体"/>
        <w:position w:val="0"/>
        <w:sz w:val="24"/>
        <w:szCs w:val="24"/>
      </w:rPr>
    </w:lvl>
    <w:lvl w:ilvl="6" w:tentative="0">
      <w:start w:val="1"/>
      <w:numFmt w:val="decimal"/>
      <w:lvlText w:val="%1.%2.%3.%4.%5.%6.%7."/>
      <w:lvlJc w:val="left"/>
      <w:pPr>
        <w:tabs>
          <w:tab w:val="left" w:pos="1800"/>
        </w:tabs>
        <w:ind w:left="1800" w:hanging="1800"/>
      </w:pPr>
      <w:rPr>
        <w:rFonts w:ascii="宋体" w:hAnsi="宋体" w:eastAsia="宋体" w:cs="宋体"/>
        <w:position w:val="0"/>
        <w:sz w:val="24"/>
        <w:szCs w:val="24"/>
      </w:rPr>
    </w:lvl>
    <w:lvl w:ilvl="7" w:tentative="0">
      <w:start w:val="1"/>
      <w:numFmt w:val="decimal"/>
      <w:lvlText w:val="%1.%2.%3.%4.%5.%6.%7.%8."/>
      <w:lvlJc w:val="left"/>
      <w:pPr>
        <w:tabs>
          <w:tab w:val="left" w:pos="1800"/>
        </w:tabs>
        <w:ind w:left="1800" w:hanging="1800"/>
      </w:pPr>
      <w:rPr>
        <w:rFonts w:ascii="宋体" w:hAnsi="宋体" w:eastAsia="宋体" w:cs="宋体"/>
        <w:position w:val="0"/>
        <w:sz w:val="24"/>
        <w:szCs w:val="24"/>
      </w:rPr>
    </w:lvl>
    <w:lvl w:ilvl="8" w:tentative="0">
      <w:start w:val="1"/>
      <w:numFmt w:val="decimal"/>
      <w:lvlText w:val="%1.%2.%3.%4.%5.%6.%7.%8.%9."/>
      <w:lvlJc w:val="left"/>
      <w:pPr>
        <w:tabs>
          <w:tab w:val="left" w:pos="2160"/>
        </w:tabs>
        <w:ind w:left="2160" w:hanging="2160"/>
      </w:pPr>
      <w:rPr>
        <w:rFonts w:ascii="宋体" w:hAnsi="宋体" w:eastAsia="宋体" w:cs="宋体"/>
        <w:position w:val="0"/>
        <w:sz w:val="24"/>
        <w:szCs w:val="24"/>
      </w:rPr>
    </w:lvl>
  </w:abstractNum>
  <w:abstractNum w:abstractNumId="13">
    <w:nsid w:val="04945841"/>
    <w:multiLevelType w:val="multilevel"/>
    <w:tmpl w:val="049458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9D60FC0"/>
    <w:multiLevelType w:val="multilevel"/>
    <w:tmpl w:val="09D60F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A566D0"/>
    <w:multiLevelType w:val="multilevel"/>
    <w:tmpl w:val="0FA566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AC396F"/>
    <w:multiLevelType w:val="multilevel"/>
    <w:tmpl w:val="10AC39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C31551"/>
    <w:multiLevelType w:val="multilevel"/>
    <w:tmpl w:val="11C315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BCBBCF0"/>
    <w:multiLevelType w:val="multilevel"/>
    <w:tmpl w:val="1BCBBCF0"/>
    <w:lvl w:ilvl="0" w:tentative="0">
      <w:start w:val="1"/>
      <w:numFmt w:val="decimal"/>
      <w:lvlText w:val="%1."/>
      <w:lvlJc w:val="left"/>
      <w:pPr>
        <w:tabs>
          <w:tab w:val="left" w:pos="360"/>
        </w:tabs>
        <w:ind w:left="360" w:hanging="360"/>
      </w:pPr>
      <w:rPr>
        <w:rFonts w:ascii="宋体" w:hAnsi="宋体" w:eastAsia="宋体" w:cs="宋体"/>
        <w:position w:val="0"/>
        <w:sz w:val="24"/>
        <w:szCs w:val="24"/>
        <w:lang w:val="zh-TW" w:eastAsia="zh-TW"/>
      </w:rPr>
    </w:lvl>
    <w:lvl w:ilvl="1" w:tentative="0">
      <w:start w:val="1"/>
      <w:numFmt w:val="ideographDigital"/>
      <w:lvlText w:val="%2."/>
      <w:lvlJc w:val="left"/>
      <w:pPr>
        <w:tabs>
          <w:tab w:val="left" w:pos="1140"/>
        </w:tabs>
        <w:ind w:left="1140" w:hanging="720"/>
      </w:pPr>
      <w:rPr>
        <w:rFonts w:ascii="Times" w:hAnsi="Times" w:eastAsia="Times" w:cs="Times"/>
        <w:position w:val="0"/>
        <w:sz w:val="24"/>
        <w:szCs w:val="24"/>
        <w:lang w:val="zh-TW" w:eastAsia="zh-TW"/>
      </w:rPr>
    </w:lvl>
    <w:lvl w:ilvl="2" w:tentative="0">
      <w:start w:val="1"/>
      <w:numFmt w:val="lowerRoman"/>
      <w:lvlText w:val="%3."/>
      <w:lvlJc w:val="left"/>
      <w:pPr>
        <w:tabs>
          <w:tab w:val="left" w:pos="1260"/>
        </w:tabs>
        <w:ind w:left="1260" w:hanging="536"/>
      </w:pPr>
      <w:rPr>
        <w:rFonts w:ascii="宋体" w:hAnsi="宋体" w:eastAsia="宋体" w:cs="宋体"/>
        <w:position w:val="0"/>
        <w:sz w:val="24"/>
        <w:szCs w:val="24"/>
        <w:lang w:val="zh-TW" w:eastAsia="zh-TW"/>
      </w:rPr>
    </w:lvl>
    <w:lvl w:ilvl="3" w:tentative="0">
      <w:start w:val="1"/>
      <w:numFmt w:val="decimal"/>
      <w:lvlText w:val="%4."/>
      <w:lvlJc w:val="left"/>
      <w:pPr>
        <w:tabs>
          <w:tab w:val="left" w:pos="1680"/>
        </w:tabs>
        <w:ind w:left="1680" w:hanging="420"/>
      </w:pPr>
      <w:rPr>
        <w:rFonts w:ascii="宋体" w:hAnsi="宋体" w:eastAsia="宋体" w:cs="宋体"/>
        <w:position w:val="0"/>
        <w:sz w:val="24"/>
        <w:szCs w:val="24"/>
        <w:lang w:val="zh-TW" w:eastAsia="zh-TW"/>
      </w:rPr>
    </w:lvl>
    <w:lvl w:ilvl="4" w:tentative="0">
      <w:start w:val="1"/>
      <w:numFmt w:val="lowerLetter"/>
      <w:lvlText w:val="%5)"/>
      <w:lvlJc w:val="left"/>
      <w:pPr>
        <w:tabs>
          <w:tab w:val="left" w:pos="2100"/>
        </w:tabs>
        <w:ind w:left="2100" w:hanging="420"/>
      </w:pPr>
      <w:rPr>
        <w:rFonts w:ascii="宋体" w:hAnsi="宋体" w:eastAsia="宋体" w:cs="宋体"/>
        <w:position w:val="0"/>
        <w:sz w:val="24"/>
        <w:szCs w:val="24"/>
        <w:lang w:val="zh-TW" w:eastAsia="zh-TW"/>
      </w:rPr>
    </w:lvl>
    <w:lvl w:ilvl="5" w:tentative="0">
      <w:start w:val="1"/>
      <w:numFmt w:val="lowerRoman"/>
      <w:lvlText w:val="%6."/>
      <w:lvlJc w:val="left"/>
      <w:pPr>
        <w:tabs>
          <w:tab w:val="left" w:pos="2520"/>
        </w:tabs>
        <w:ind w:left="2520" w:hanging="536"/>
      </w:pPr>
      <w:rPr>
        <w:rFonts w:ascii="宋体" w:hAnsi="宋体" w:eastAsia="宋体" w:cs="宋体"/>
        <w:position w:val="0"/>
        <w:sz w:val="24"/>
        <w:szCs w:val="24"/>
        <w:lang w:val="zh-TW" w:eastAsia="zh-TW"/>
      </w:rPr>
    </w:lvl>
    <w:lvl w:ilvl="6" w:tentative="0">
      <w:start w:val="1"/>
      <w:numFmt w:val="decimal"/>
      <w:lvlText w:val="%7."/>
      <w:lvlJc w:val="left"/>
      <w:pPr>
        <w:tabs>
          <w:tab w:val="left" w:pos="2940"/>
        </w:tabs>
        <w:ind w:left="2940" w:hanging="420"/>
      </w:pPr>
      <w:rPr>
        <w:rFonts w:ascii="宋体" w:hAnsi="宋体" w:eastAsia="宋体" w:cs="宋体"/>
        <w:position w:val="0"/>
        <w:sz w:val="24"/>
        <w:szCs w:val="24"/>
        <w:lang w:val="zh-TW" w:eastAsia="zh-TW"/>
      </w:rPr>
    </w:lvl>
    <w:lvl w:ilvl="7" w:tentative="0">
      <w:start w:val="1"/>
      <w:numFmt w:val="lowerLetter"/>
      <w:lvlText w:val="%8)"/>
      <w:lvlJc w:val="left"/>
      <w:pPr>
        <w:tabs>
          <w:tab w:val="left" w:pos="3360"/>
        </w:tabs>
        <w:ind w:left="3360" w:hanging="420"/>
      </w:pPr>
      <w:rPr>
        <w:rFonts w:ascii="宋体" w:hAnsi="宋体" w:eastAsia="宋体" w:cs="宋体"/>
        <w:position w:val="0"/>
        <w:sz w:val="24"/>
        <w:szCs w:val="24"/>
        <w:lang w:val="zh-TW" w:eastAsia="zh-TW"/>
      </w:rPr>
    </w:lvl>
    <w:lvl w:ilvl="8" w:tentative="0">
      <w:start w:val="1"/>
      <w:numFmt w:val="lowerRoman"/>
      <w:lvlText w:val="%9."/>
      <w:lvlJc w:val="left"/>
      <w:pPr>
        <w:tabs>
          <w:tab w:val="left" w:pos="3780"/>
        </w:tabs>
        <w:ind w:left="3780" w:hanging="536"/>
      </w:pPr>
      <w:rPr>
        <w:rFonts w:ascii="宋体" w:hAnsi="宋体" w:eastAsia="宋体" w:cs="宋体"/>
        <w:position w:val="0"/>
        <w:sz w:val="24"/>
        <w:szCs w:val="24"/>
        <w:lang w:val="zh-TW" w:eastAsia="zh-TW"/>
      </w:rPr>
    </w:lvl>
  </w:abstractNum>
  <w:abstractNum w:abstractNumId="19">
    <w:nsid w:val="226F45C9"/>
    <w:multiLevelType w:val="multilevel"/>
    <w:tmpl w:val="226F45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5B654F3"/>
    <w:multiLevelType w:val="multilevel"/>
    <w:tmpl w:val="25B654F3"/>
    <w:lvl w:ilvl="0" w:tentative="0">
      <w:start w:val="5"/>
      <w:numFmt w:val="decimal"/>
      <w:lvlText w:val="%1."/>
      <w:lvlJc w:val="left"/>
      <w:pPr>
        <w:tabs>
          <w:tab w:val="left" w:pos="426"/>
        </w:tabs>
        <w:ind w:left="426" w:hanging="426"/>
      </w:pPr>
      <w:rPr>
        <w:rFonts w:ascii="Times" w:hAnsi="Times" w:eastAsia="Times" w:cs="Times"/>
        <w:position w:val="0"/>
        <w:sz w:val="24"/>
        <w:szCs w:val="24"/>
        <w:lang w:val="zh-TW" w:eastAsia="zh-TW"/>
      </w:rPr>
    </w:lvl>
    <w:lvl w:ilvl="1" w:tentative="0">
      <w:start w:val="1"/>
      <w:numFmt w:val="decimal"/>
      <w:lvlText w:val="%1.%2."/>
      <w:lvlJc w:val="left"/>
      <w:pPr>
        <w:tabs>
          <w:tab w:val="left" w:pos="360"/>
        </w:tabs>
        <w:ind w:left="360" w:hanging="360"/>
      </w:pPr>
      <w:rPr>
        <w:rFonts w:ascii="宋体" w:hAnsi="宋体" w:eastAsia="宋体" w:cs="宋体"/>
        <w:position w:val="0"/>
        <w:sz w:val="24"/>
        <w:szCs w:val="24"/>
        <w:lang w:val="zh-TW" w:eastAsia="zh-TW"/>
      </w:rPr>
    </w:lvl>
    <w:lvl w:ilvl="2" w:tentative="0">
      <w:start w:val="1"/>
      <w:numFmt w:val="decimal"/>
      <w:lvlText w:val="%1.%2.%3."/>
      <w:lvlJc w:val="left"/>
      <w:pPr>
        <w:tabs>
          <w:tab w:val="left" w:pos="720"/>
        </w:tabs>
        <w:ind w:left="720" w:hanging="720"/>
      </w:pPr>
      <w:rPr>
        <w:rFonts w:ascii="宋体" w:hAnsi="宋体" w:eastAsia="宋体" w:cs="宋体"/>
        <w:position w:val="0"/>
        <w:sz w:val="24"/>
        <w:szCs w:val="24"/>
        <w:lang w:val="zh-TW" w:eastAsia="zh-TW"/>
      </w:rPr>
    </w:lvl>
    <w:lvl w:ilvl="3" w:tentative="0">
      <w:start w:val="1"/>
      <w:numFmt w:val="decimal"/>
      <w:lvlText w:val="%1.%2.%3.%4."/>
      <w:lvlJc w:val="left"/>
      <w:pPr>
        <w:tabs>
          <w:tab w:val="left" w:pos="1080"/>
        </w:tabs>
        <w:ind w:left="1080" w:hanging="1080"/>
      </w:pPr>
      <w:rPr>
        <w:rFonts w:ascii="宋体" w:hAnsi="宋体" w:eastAsia="宋体" w:cs="宋体"/>
        <w:position w:val="0"/>
        <w:sz w:val="24"/>
        <w:szCs w:val="24"/>
        <w:lang w:val="zh-TW" w:eastAsia="zh-TW"/>
      </w:rPr>
    </w:lvl>
    <w:lvl w:ilvl="4" w:tentative="0">
      <w:start w:val="1"/>
      <w:numFmt w:val="decimal"/>
      <w:lvlText w:val="%1.%2.%3.%4.%5."/>
      <w:lvlJc w:val="left"/>
      <w:pPr>
        <w:tabs>
          <w:tab w:val="left" w:pos="1080"/>
        </w:tabs>
        <w:ind w:left="1080" w:hanging="1080"/>
      </w:pPr>
      <w:rPr>
        <w:rFonts w:ascii="宋体" w:hAnsi="宋体" w:eastAsia="宋体" w:cs="宋体"/>
        <w:position w:val="0"/>
        <w:sz w:val="24"/>
        <w:szCs w:val="24"/>
        <w:lang w:val="zh-TW" w:eastAsia="zh-TW"/>
      </w:rPr>
    </w:lvl>
    <w:lvl w:ilvl="5" w:tentative="0">
      <w:start w:val="1"/>
      <w:numFmt w:val="decimal"/>
      <w:lvlText w:val="%1.%2.%3.%4.%5.%6."/>
      <w:lvlJc w:val="left"/>
      <w:pPr>
        <w:tabs>
          <w:tab w:val="left" w:pos="1440"/>
        </w:tabs>
        <w:ind w:left="1440" w:hanging="1440"/>
      </w:pPr>
      <w:rPr>
        <w:rFonts w:ascii="宋体" w:hAnsi="宋体" w:eastAsia="宋体" w:cs="宋体"/>
        <w:position w:val="0"/>
        <w:sz w:val="24"/>
        <w:szCs w:val="24"/>
        <w:lang w:val="zh-TW" w:eastAsia="zh-TW"/>
      </w:rPr>
    </w:lvl>
    <w:lvl w:ilvl="6" w:tentative="0">
      <w:start w:val="1"/>
      <w:numFmt w:val="decimal"/>
      <w:lvlText w:val="%1.%2.%3.%4.%5.%6.%7."/>
      <w:lvlJc w:val="left"/>
      <w:pPr>
        <w:tabs>
          <w:tab w:val="left" w:pos="1800"/>
        </w:tabs>
        <w:ind w:left="1800" w:hanging="1800"/>
      </w:pPr>
      <w:rPr>
        <w:rFonts w:ascii="宋体" w:hAnsi="宋体" w:eastAsia="宋体" w:cs="宋体"/>
        <w:position w:val="0"/>
        <w:sz w:val="24"/>
        <w:szCs w:val="24"/>
        <w:lang w:val="zh-TW" w:eastAsia="zh-TW"/>
      </w:rPr>
    </w:lvl>
    <w:lvl w:ilvl="7" w:tentative="0">
      <w:start w:val="1"/>
      <w:numFmt w:val="decimal"/>
      <w:lvlText w:val="%1.%2.%3.%4.%5.%6.%7.%8."/>
      <w:lvlJc w:val="left"/>
      <w:pPr>
        <w:tabs>
          <w:tab w:val="left" w:pos="1800"/>
        </w:tabs>
        <w:ind w:left="1800" w:hanging="1800"/>
      </w:pPr>
      <w:rPr>
        <w:rFonts w:ascii="宋体" w:hAnsi="宋体" w:eastAsia="宋体" w:cs="宋体"/>
        <w:position w:val="0"/>
        <w:sz w:val="24"/>
        <w:szCs w:val="24"/>
        <w:lang w:val="zh-TW" w:eastAsia="zh-TW"/>
      </w:rPr>
    </w:lvl>
    <w:lvl w:ilvl="8" w:tentative="0">
      <w:start w:val="1"/>
      <w:numFmt w:val="decimal"/>
      <w:lvlText w:val="%1.%2.%3.%4.%5.%6.%7.%8.%9."/>
      <w:lvlJc w:val="left"/>
      <w:pPr>
        <w:tabs>
          <w:tab w:val="left" w:pos="2160"/>
        </w:tabs>
        <w:ind w:left="2160" w:hanging="2160"/>
      </w:pPr>
      <w:rPr>
        <w:rFonts w:ascii="宋体" w:hAnsi="宋体" w:eastAsia="宋体" w:cs="宋体"/>
        <w:position w:val="0"/>
        <w:sz w:val="24"/>
        <w:szCs w:val="24"/>
        <w:lang w:val="zh-TW" w:eastAsia="zh-TW"/>
      </w:rPr>
    </w:lvl>
  </w:abstractNum>
  <w:abstractNum w:abstractNumId="21">
    <w:nsid w:val="27663170"/>
    <w:multiLevelType w:val="multilevel"/>
    <w:tmpl w:val="276631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9E61D98"/>
    <w:multiLevelType w:val="multilevel"/>
    <w:tmpl w:val="29E61D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F2D79CE"/>
    <w:multiLevelType w:val="multilevel"/>
    <w:tmpl w:val="2F2D79CE"/>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24">
    <w:nsid w:val="3EB27477"/>
    <w:multiLevelType w:val="multilevel"/>
    <w:tmpl w:val="3EB274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24293A"/>
    <w:multiLevelType w:val="multilevel"/>
    <w:tmpl w:val="492429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F856B74"/>
    <w:multiLevelType w:val="multilevel"/>
    <w:tmpl w:val="4F856B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927942"/>
    <w:multiLevelType w:val="multilevel"/>
    <w:tmpl w:val="569279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ADCABA"/>
    <w:multiLevelType w:val="multilevel"/>
    <w:tmpl w:val="59ADCABA"/>
    <w:lvl w:ilvl="0" w:tentative="0">
      <w:start w:val="2"/>
      <w:numFmt w:val="ideographDigital"/>
      <w:lvlText w:val="%1."/>
      <w:lvlJc w:val="left"/>
      <w:pPr>
        <w:tabs>
          <w:tab w:val="left" w:pos="1168"/>
        </w:tabs>
        <w:ind w:left="1168" w:hanging="1168"/>
      </w:pPr>
      <w:rPr>
        <w:rFonts w:ascii="Times" w:hAnsi="Times" w:eastAsia="Times" w:cs="Times"/>
        <w:b/>
        <w:bCs/>
        <w:position w:val="0"/>
        <w:sz w:val="32"/>
        <w:szCs w:val="32"/>
        <w:lang w:val="zh-TW" w:eastAsia="zh-TW"/>
      </w:rPr>
    </w:lvl>
    <w:lvl w:ilvl="1" w:tentative="0">
      <w:start w:val="1"/>
      <w:numFmt w:val="lowerLetter"/>
      <w:lvlText w:val="%2)"/>
      <w:lvlJc w:val="left"/>
      <w:pPr>
        <w:tabs>
          <w:tab w:val="left" w:pos="980"/>
        </w:tabs>
        <w:ind w:left="980" w:hanging="560"/>
      </w:pPr>
      <w:rPr>
        <w:rFonts w:ascii="宋体" w:hAnsi="宋体" w:eastAsia="宋体" w:cs="宋体"/>
        <w:b/>
        <w:bCs/>
        <w:position w:val="0"/>
        <w:sz w:val="32"/>
        <w:szCs w:val="32"/>
        <w:lang w:val="zh-TW" w:eastAsia="zh-TW"/>
      </w:rPr>
    </w:lvl>
    <w:lvl w:ilvl="2" w:tentative="0">
      <w:start w:val="1"/>
      <w:numFmt w:val="lowerRoman"/>
      <w:lvlText w:val="%3."/>
      <w:lvlJc w:val="left"/>
      <w:pPr>
        <w:tabs>
          <w:tab w:val="left" w:pos="1439"/>
        </w:tabs>
        <w:ind w:left="1439" w:hanging="715"/>
      </w:pPr>
      <w:rPr>
        <w:rFonts w:ascii="宋体" w:hAnsi="宋体" w:eastAsia="宋体" w:cs="宋体"/>
        <w:b/>
        <w:bCs/>
        <w:position w:val="0"/>
        <w:sz w:val="32"/>
        <w:szCs w:val="32"/>
        <w:lang w:val="zh-TW" w:eastAsia="zh-TW"/>
      </w:rPr>
    </w:lvl>
    <w:lvl w:ilvl="3" w:tentative="0">
      <w:start w:val="1"/>
      <w:numFmt w:val="decimal"/>
      <w:lvlText w:val="%4."/>
      <w:lvlJc w:val="left"/>
      <w:pPr>
        <w:tabs>
          <w:tab w:val="left" w:pos="1820"/>
        </w:tabs>
        <w:ind w:left="1820" w:hanging="560"/>
      </w:pPr>
      <w:rPr>
        <w:rFonts w:ascii="宋体" w:hAnsi="宋体" w:eastAsia="宋体" w:cs="宋体"/>
        <w:b/>
        <w:bCs/>
        <w:position w:val="0"/>
        <w:sz w:val="32"/>
        <w:szCs w:val="32"/>
        <w:lang w:val="zh-TW" w:eastAsia="zh-TW"/>
      </w:rPr>
    </w:lvl>
    <w:lvl w:ilvl="4" w:tentative="0">
      <w:start w:val="1"/>
      <w:numFmt w:val="lowerLetter"/>
      <w:lvlText w:val="%5)"/>
      <w:lvlJc w:val="left"/>
      <w:pPr>
        <w:tabs>
          <w:tab w:val="left" w:pos="2240"/>
        </w:tabs>
        <w:ind w:left="2240" w:hanging="560"/>
      </w:pPr>
      <w:rPr>
        <w:rFonts w:ascii="宋体" w:hAnsi="宋体" w:eastAsia="宋体" w:cs="宋体"/>
        <w:b/>
        <w:bCs/>
        <w:position w:val="0"/>
        <w:sz w:val="32"/>
        <w:szCs w:val="32"/>
        <w:lang w:val="zh-TW" w:eastAsia="zh-TW"/>
      </w:rPr>
    </w:lvl>
    <w:lvl w:ilvl="5" w:tentative="0">
      <w:start w:val="1"/>
      <w:numFmt w:val="lowerRoman"/>
      <w:lvlText w:val="%6."/>
      <w:lvlJc w:val="left"/>
      <w:pPr>
        <w:tabs>
          <w:tab w:val="left" w:pos="2699"/>
        </w:tabs>
        <w:ind w:left="2699" w:hanging="715"/>
      </w:pPr>
      <w:rPr>
        <w:rFonts w:ascii="宋体" w:hAnsi="宋体" w:eastAsia="宋体" w:cs="宋体"/>
        <w:b/>
        <w:bCs/>
        <w:position w:val="0"/>
        <w:sz w:val="32"/>
        <w:szCs w:val="32"/>
        <w:lang w:val="zh-TW" w:eastAsia="zh-TW"/>
      </w:rPr>
    </w:lvl>
    <w:lvl w:ilvl="6" w:tentative="0">
      <w:start w:val="1"/>
      <w:numFmt w:val="decimal"/>
      <w:lvlText w:val="%7."/>
      <w:lvlJc w:val="left"/>
      <w:pPr>
        <w:tabs>
          <w:tab w:val="left" w:pos="3080"/>
        </w:tabs>
        <w:ind w:left="3080" w:hanging="560"/>
      </w:pPr>
      <w:rPr>
        <w:rFonts w:ascii="宋体" w:hAnsi="宋体" w:eastAsia="宋体" w:cs="宋体"/>
        <w:b/>
        <w:bCs/>
        <w:position w:val="0"/>
        <w:sz w:val="32"/>
        <w:szCs w:val="32"/>
        <w:lang w:val="zh-TW" w:eastAsia="zh-TW"/>
      </w:rPr>
    </w:lvl>
    <w:lvl w:ilvl="7" w:tentative="0">
      <w:start w:val="1"/>
      <w:numFmt w:val="lowerLetter"/>
      <w:lvlText w:val="%8)"/>
      <w:lvlJc w:val="left"/>
      <w:pPr>
        <w:tabs>
          <w:tab w:val="left" w:pos="3500"/>
        </w:tabs>
        <w:ind w:left="3500" w:hanging="560"/>
      </w:pPr>
      <w:rPr>
        <w:rFonts w:ascii="宋体" w:hAnsi="宋体" w:eastAsia="宋体" w:cs="宋体"/>
        <w:b/>
        <w:bCs/>
        <w:position w:val="0"/>
        <w:sz w:val="32"/>
        <w:szCs w:val="32"/>
        <w:lang w:val="zh-TW" w:eastAsia="zh-TW"/>
      </w:rPr>
    </w:lvl>
    <w:lvl w:ilvl="8" w:tentative="0">
      <w:start w:val="1"/>
      <w:numFmt w:val="lowerRoman"/>
      <w:lvlText w:val="%9."/>
      <w:lvlJc w:val="left"/>
      <w:pPr>
        <w:tabs>
          <w:tab w:val="left" w:pos="3959"/>
        </w:tabs>
        <w:ind w:left="3959" w:hanging="715"/>
      </w:pPr>
      <w:rPr>
        <w:rFonts w:ascii="宋体" w:hAnsi="宋体" w:eastAsia="宋体" w:cs="宋体"/>
        <w:b/>
        <w:bCs/>
        <w:position w:val="0"/>
        <w:sz w:val="32"/>
        <w:szCs w:val="32"/>
        <w:lang w:val="zh-TW" w:eastAsia="zh-TW"/>
      </w:rPr>
    </w:lvl>
  </w:abstractNum>
  <w:abstractNum w:abstractNumId="29">
    <w:nsid w:val="59EEFD2A"/>
    <w:multiLevelType w:val="multilevel"/>
    <w:tmpl w:val="59EEFD2A"/>
    <w:lvl w:ilvl="0" w:tentative="0">
      <w:start w:val="1"/>
      <w:numFmt w:val="chineseCounting"/>
      <w:lvlText w:val="%1."/>
      <w:lvlJc w:val="left"/>
      <w:pPr>
        <w:tabs>
          <w:tab w:val="left" w:pos="107"/>
        </w:tabs>
        <w:ind w:left="107" w:hanging="107"/>
      </w:pPr>
      <w:rPr>
        <w:rFonts w:ascii="Times" w:hAnsi="Times" w:eastAsia="Times" w:cs="Times"/>
        <w:position w:val="0"/>
        <w:sz w:val="24"/>
        <w:szCs w:val="24"/>
        <w:lang w:val="zh-TW" w:eastAsia="zh-TW"/>
      </w:rPr>
    </w:lvl>
    <w:lvl w:ilvl="1" w:tentative="0">
      <w:start w:val="1"/>
      <w:numFmt w:val="decimal"/>
      <w:lvlText w:val="%2."/>
      <w:lvlJc w:val="left"/>
      <w:pPr>
        <w:tabs>
          <w:tab w:val="left" w:pos="1440"/>
        </w:tabs>
        <w:ind w:left="1440" w:hanging="360"/>
      </w:pPr>
      <w:rPr>
        <w:rFonts w:ascii="宋体" w:hAnsi="宋体" w:eastAsia="宋体" w:cs="宋体"/>
        <w:position w:val="0"/>
        <w:sz w:val="24"/>
        <w:szCs w:val="24"/>
        <w:lang w:val="zh-TW" w:eastAsia="zh-TW"/>
      </w:rPr>
    </w:lvl>
    <w:lvl w:ilvl="2" w:tentative="0">
      <w:start w:val="1"/>
      <w:numFmt w:val="decimal"/>
      <w:lvlText w:val="%3."/>
      <w:lvlJc w:val="left"/>
      <w:pPr>
        <w:tabs>
          <w:tab w:val="left" w:pos="2160"/>
        </w:tabs>
        <w:ind w:left="2160" w:hanging="360"/>
      </w:pPr>
      <w:rPr>
        <w:rFonts w:ascii="宋体" w:hAnsi="宋体" w:eastAsia="宋体" w:cs="宋体"/>
        <w:position w:val="0"/>
        <w:sz w:val="24"/>
        <w:szCs w:val="24"/>
        <w:lang w:val="zh-TW" w:eastAsia="zh-TW"/>
      </w:rPr>
    </w:lvl>
    <w:lvl w:ilvl="3" w:tentative="0">
      <w:start w:val="1"/>
      <w:numFmt w:val="decimal"/>
      <w:lvlText w:val="%4."/>
      <w:lvlJc w:val="left"/>
      <w:pPr>
        <w:tabs>
          <w:tab w:val="left" w:pos="2880"/>
        </w:tabs>
        <w:ind w:left="2880" w:hanging="360"/>
      </w:pPr>
      <w:rPr>
        <w:rFonts w:ascii="宋体" w:hAnsi="宋体" w:eastAsia="宋体" w:cs="宋体"/>
        <w:position w:val="0"/>
        <w:sz w:val="24"/>
        <w:szCs w:val="24"/>
        <w:lang w:val="zh-TW" w:eastAsia="zh-TW"/>
      </w:rPr>
    </w:lvl>
    <w:lvl w:ilvl="4" w:tentative="0">
      <w:start w:val="1"/>
      <w:numFmt w:val="decimal"/>
      <w:lvlText w:val="%5."/>
      <w:lvlJc w:val="left"/>
      <w:pPr>
        <w:tabs>
          <w:tab w:val="left" w:pos="3600"/>
        </w:tabs>
        <w:ind w:left="3600" w:hanging="360"/>
      </w:pPr>
      <w:rPr>
        <w:rFonts w:ascii="宋体" w:hAnsi="宋体" w:eastAsia="宋体" w:cs="宋体"/>
        <w:position w:val="0"/>
        <w:sz w:val="24"/>
        <w:szCs w:val="24"/>
        <w:lang w:val="zh-TW" w:eastAsia="zh-TW"/>
      </w:rPr>
    </w:lvl>
    <w:lvl w:ilvl="5" w:tentative="0">
      <w:start w:val="1"/>
      <w:numFmt w:val="decimal"/>
      <w:lvlText w:val="%6."/>
      <w:lvlJc w:val="left"/>
      <w:pPr>
        <w:tabs>
          <w:tab w:val="left" w:pos="4320"/>
        </w:tabs>
        <w:ind w:left="4320" w:hanging="360"/>
      </w:pPr>
      <w:rPr>
        <w:rFonts w:ascii="宋体" w:hAnsi="宋体" w:eastAsia="宋体" w:cs="宋体"/>
        <w:position w:val="0"/>
        <w:sz w:val="24"/>
        <w:szCs w:val="24"/>
        <w:lang w:val="zh-TW" w:eastAsia="zh-TW"/>
      </w:rPr>
    </w:lvl>
    <w:lvl w:ilvl="6" w:tentative="0">
      <w:start w:val="1"/>
      <w:numFmt w:val="decimal"/>
      <w:lvlText w:val="%7."/>
      <w:lvlJc w:val="left"/>
      <w:pPr>
        <w:tabs>
          <w:tab w:val="left" w:pos="5040"/>
        </w:tabs>
        <w:ind w:left="5040" w:hanging="360"/>
      </w:pPr>
      <w:rPr>
        <w:rFonts w:ascii="宋体" w:hAnsi="宋体" w:eastAsia="宋体" w:cs="宋体"/>
        <w:position w:val="0"/>
        <w:sz w:val="24"/>
        <w:szCs w:val="24"/>
        <w:lang w:val="zh-TW" w:eastAsia="zh-TW"/>
      </w:rPr>
    </w:lvl>
    <w:lvl w:ilvl="7" w:tentative="0">
      <w:start w:val="1"/>
      <w:numFmt w:val="decimal"/>
      <w:lvlText w:val="%8."/>
      <w:lvlJc w:val="left"/>
      <w:pPr>
        <w:tabs>
          <w:tab w:val="left" w:pos="5760"/>
        </w:tabs>
        <w:ind w:left="5760" w:hanging="360"/>
      </w:pPr>
      <w:rPr>
        <w:rFonts w:ascii="宋体" w:hAnsi="宋体" w:eastAsia="宋体" w:cs="宋体"/>
        <w:position w:val="0"/>
        <w:sz w:val="24"/>
        <w:szCs w:val="24"/>
        <w:lang w:val="zh-TW" w:eastAsia="zh-TW"/>
      </w:rPr>
    </w:lvl>
    <w:lvl w:ilvl="8" w:tentative="0">
      <w:start w:val="1"/>
      <w:numFmt w:val="decimal"/>
      <w:lvlText w:val="%9."/>
      <w:lvlJc w:val="left"/>
      <w:pPr>
        <w:tabs>
          <w:tab w:val="left" w:pos="6480"/>
        </w:tabs>
        <w:ind w:left="6480" w:hanging="360"/>
      </w:pPr>
      <w:rPr>
        <w:rFonts w:ascii="宋体" w:hAnsi="宋体" w:eastAsia="宋体" w:cs="宋体"/>
        <w:position w:val="0"/>
        <w:sz w:val="24"/>
        <w:szCs w:val="24"/>
        <w:lang w:val="zh-TW" w:eastAsia="zh-TW"/>
      </w:rPr>
    </w:lvl>
  </w:abstractNum>
  <w:abstractNum w:abstractNumId="30">
    <w:nsid w:val="5F4E04AD"/>
    <w:multiLevelType w:val="multilevel"/>
    <w:tmpl w:val="5F4E04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4990636"/>
    <w:multiLevelType w:val="multilevel"/>
    <w:tmpl w:val="649906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E8E122D"/>
    <w:multiLevelType w:val="multilevel"/>
    <w:tmpl w:val="6E8E12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2183CF9"/>
    <w:multiLevelType w:val="multilevel"/>
    <w:tmpl w:val="72183CF9"/>
    <w:lvl w:ilvl="0" w:tentative="0">
      <w:start w:val="6"/>
      <w:numFmt w:val="decimal"/>
      <w:lvlText w:val="%1."/>
      <w:lvlJc w:val="left"/>
      <w:pPr>
        <w:tabs>
          <w:tab w:val="left" w:pos="850"/>
        </w:tabs>
        <w:ind w:left="850" w:hanging="850"/>
      </w:pPr>
      <w:rPr>
        <w:rFonts w:ascii="Times" w:hAnsi="Times" w:eastAsia="Times" w:cs="Times"/>
        <w:position w:val="0"/>
        <w:sz w:val="24"/>
        <w:szCs w:val="24"/>
        <w:lang w:val="zh-TW" w:eastAsia="zh-TW"/>
      </w:rPr>
    </w:lvl>
    <w:lvl w:ilvl="1" w:tentative="0">
      <w:start w:val="1"/>
      <w:numFmt w:val="decimal"/>
      <w:lvlText w:val="%1.%2."/>
      <w:lvlJc w:val="left"/>
      <w:pPr>
        <w:tabs>
          <w:tab w:val="left" w:pos="360"/>
        </w:tabs>
        <w:ind w:left="360" w:hanging="360"/>
      </w:pPr>
      <w:rPr>
        <w:rFonts w:ascii="宋体" w:hAnsi="宋体" w:eastAsia="宋体" w:cs="宋体"/>
        <w:position w:val="0"/>
        <w:sz w:val="24"/>
        <w:szCs w:val="24"/>
        <w:lang w:val="zh-TW" w:eastAsia="zh-TW"/>
      </w:rPr>
    </w:lvl>
    <w:lvl w:ilvl="2" w:tentative="0">
      <w:start w:val="1"/>
      <w:numFmt w:val="decimal"/>
      <w:lvlText w:val="%1.%2.%3."/>
      <w:lvlJc w:val="left"/>
      <w:pPr>
        <w:tabs>
          <w:tab w:val="left" w:pos="720"/>
        </w:tabs>
        <w:ind w:left="720" w:hanging="720"/>
      </w:pPr>
      <w:rPr>
        <w:rFonts w:ascii="宋体" w:hAnsi="宋体" w:eastAsia="宋体" w:cs="宋体"/>
        <w:position w:val="0"/>
        <w:sz w:val="24"/>
        <w:szCs w:val="24"/>
        <w:lang w:val="zh-TW" w:eastAsia="zh-TW"/>
      </w:rPr>
    </w:lvl>
    <w:lvl w:ilvl="3" w:tentative="0">
      <w:start w:val="1"/>
      <w:numFmt w:val="decimal"/>
      <w:lvlText w:val="%1.%2.%3.%4."/>
      <w:lvlJc w:val="left"/>
      <w:pPr>
        <w:tabs>
          <w:tab w:val="left" w:pos="1080"/>
        </w:tabs>
        <w:ind w:left="1080" w:hanging="1080"/>
      </w:pPr>
      <w:rPr>
        <w:rFonts w:ascii="宋体" w:hAnsi="宋体" w:eastAsia="宋体" w:cs="宋体"/>
        <w:position w:val="0"/>
        <w:sz w:val="24"/>
        <w:szCs w:val="24"/>
        <w:lang w:val="zh-TW" w:eastAsia="zh-TW"/>
      </w:rPr>
    </w:lvl>
    <w:lvl w:ilvl="4" w:tentative="0">
      <w:start w:val="1"/>
      <w:numFmt w:val="decimal"/>
      <w:lvlText w:val="%1.%2.%3.%4.%5."/>
      <w:lvlJc w:val="left"/>
      <w:pPr>
        <w:tabs>
          <w:tab w:val="left" w:pos="1080"/>
        </w:tabs>
        <w:ind w:left="1080" w:hanging="1080"/>
      </w:pPr>
      <w:rPr>
        <w:rFonts w:ascii="宋体" w:hAnsi="宋体" w:eastAsia="宋体" w:cs="宋体"/>
        <w:position w:val="0"/>
        <w:sz w:val="24"/>
        <w:szCs w:val="24"/>
        <w:lang w:val="zh-TW" w:eastAsia="zh-TW"/>
      </w:rPr>
    </w:lvl>
    <w:lvl w:ilvl="5" w:tentative="0">
      <w:start w:val="1"/>
      <w:numFmt w:val="decimal"/>
      <w:lvlText w:val="%1.%2.%3.%4.%5.%6."/>
      <w:lvlJc w:val="left"/>
      <w:pPr>
        <w:tabs>
          <w:tab w:val="left" w:pos="1440"/>
        </w:tabs>
        <w:ind w:left="1440" w:hanging="1440"/>
      </w:pPr>
      <w:rPr>
        <w:rFonts w:ascii="宋体" w:hAnsi="宋体" w:eastAsia="宋体" w:cs="宋体"/>
        <w:position w:val="0"/>
        <w:sz w:val="24"/>
        <w:szCs w:val="24"/>
        <w:lang w:val="zh-TW" w:eastAsia="zh-TW"/>
      </w:rPr>
    </w:lvl>
    <w:lvl w:ilvl="6" w:tentative="0">
      <w:start w:val="1"/>
      <w:numFmt w:val="decimal"/>
      <w:lvlText w:val="%1.%2.%3.%4.%5.%6.%7."/>
      <w:lvlJc w:val="left"/>
      <w:pPr>
        <w:tabs>
          <w:tab w:val="left" w:pos="1800"/>
        </w:tabs>
        <w:ind w:left="1800" w:hanging="1800"/>
      </w:pPr>
      <w:rPr>
        <w:rFonts w:ascii="宋体" w:hAnsi="宋体" w:eastAsia="宋体" w:cs="宋体"/>
        <w:position w:val="0"/>
        <w:sz w:val="24"/>
        <w:szCs w:val="24"/>
        <w:lang w:val="zh-TW" w:eastAsia="zh-TW"/>
      </w:rPr>
    </w:lvl>
    <w:lvl w:ilvl="7" w:tentative="0">
      <w:start w:val="1"/>
      <w:numFmt w:val="decimal"/>
      <w:lvlText w:val="%1.%2.%3.%4.%5.%6.%7.%8."/>
      <w:lvlJc w:val="left"/>
      <w:pPr>
        <w:tabs>
          <w:tab w:val="left" w:pos="1800"/>
        </w:tabs>
        <w:ind w:left="1800" w:hanging="1800"/>
      </w:pPr>
      <w:rPr>
        <w:rFonts w:ascii="宋体" w:hAnsi="宋体" w:eastAsia="宋体" w:cs="宋体"/>
        <w:position w:val="0"/>
        <w:sz w:val="24"/>
        <w:szCs w:val="24"/>
        <w:lang w:val="zh-TW" w:eastAsia="zh-TW"/>
      </w:rPr>
    </w:lvl>
    <w:lvl w:ilvl="8" w:tentative="0">
      <w:start w:val="1"/>
      <w:numFmt w:val="decimal"/>
      <w:lvlText w:val="%1.%2.%3.%4.%5.%6.%7.%8.%9."/>
      <w:lvlJc w:val="left"/>
      <w:pPr>
        <w:tabs>
          <w:tab w:val="left" w:pos="2160"/>
        </w:tabs>
        <w:ind w:left="2160" w:hanging="2160"/>
      </w:pPr>
      <w:rPr>
        <w:rFonts w:ascii="宋体" w:hAnsi="宋体" w:eastAsia="宋体" w:cs="宋体"/>
        <w:position w:val="0"/>
        <w:sz w:val="24"/>
        <w:szCs w:val="24"/>
        <w:lang w:val="zh-TW" w:eastAsia="zh-TW"/>
      </w:rPr>
    </w:lvl>
  </w:abstractNum>
  <w:abstractNum w:abstractNumId="34">
    <w:nsid w:val="752F64C8"/>
    <w:multiLevelType w:val="multilevel"/>
    <w:tmpl w:val="752F64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7633216"/>
    <w:multiLevelType w:val="multilevel"/>
    <w:tmpl w:val="77633216"/>
    <w:lvl w:ilvl="0" w:tentative="0">
      <w:start w:val="1"/>
      <w:numFmt w:val="decimal"/>
      <w:lvlText w:val="%1."/>
      <w:lvlJc w:val="left"/>
      <w:rPr>
        <w:rFonts w:ascii="Times" w:hAnsi="Times" w:eastAsia="Times" w:cs="Times"/>
        <w:b/>
        <w:bCs/>
        <w:position w:val="0"/>
        <w:lang w:val="zh-TW" w:eastAsia="zh-TW"/>
      </w:rPr>
    </w:lvl>
    <w:lvl w:ilvl="1" w:tentative="0">
      <w:start w:val="1"/>
      <w:numFmt w:val="decimal"/>
      <w:lvlText w:val="%2."/>
      <w:lvlJc w:val="left"/>
      <w:rPr>
        <w:rFonts w:ascii="宋体" w:hAnsi="宋体" w:eastAsia="宋体" w:cs="宋体"/>
        <w:b/>
        <w:bCs/>
        <w:position w:val="0"/>
        <w:lang w:val="zh-TW" w:eastAsia="zh-TW"/>
      </w:rPr>
    </w:lvl>
    <w:lvl w:ilvl="2" w:tentative="0">
      <w:start w:val="1"/>
      <w:numFmt w:val="lowerRoman"/>
      <w:lvlText w:val="%3."/>
      <w:lvlJc w:val="left"/>
      <w:rPr>
        <w:rFonts w:ascii="宋体" w:hAnsi="宋体" w:eastAsia="宋体" w:cs="宋体"/>
        <w:b/>
        <w:bCs/>
        <w:position w:val="0"/>
        <w:lang w:val="zh-TW" w:eastAsia="zh-TW"/>
      </w:rPr>
    </w:lvl>
    <w:lvl w:ilvl="3" w:tentative="0">
      <w:start w:val="1"/>
      <w:numFmt w:val="decimal"/>
      <w:lvlText w:val="%4."/>
      <w:lvlJc w:val="left"/>
      <w:rPr>
        <w:rFonts w:ascii="宋体" w:hAnsi="宋体" w:eastAsia="宋体" w:cs="宋体"/>
        <w:b/>
        <w:bCs/>
        <w:position w:val="0"/>
        <w:lang w:val="zh-TW" w:eastAsia="zh-TW"/>
      </w:rPr>
    </w:lvl>
    <w:lvl w:ilvl="4" w:tentative="0">
      <w:start w:val="1"/>
      <w:numFmt w:val="lowerLetter"/>
      <w:lvlText w:val="%5)"/>
      <w:lvlJc w:val="left"/>
      <w:rPr>
        <w:rFonts w:ascii="宋体" w:hAnsi="宋体" w:eastAsia="宋体" w:cs="宋体"/>
        <w:b/>
        <w:bCs/>
        <w:position w:val="0"/>
        <w:lang w:val="zh-TW" w:eastAsia="zh-TW"/>
      </w:rPr>
    </w:lvl>
    <w:lvl w:ilvl="5" w:tentative="0">
      <w:start w:val="1"/>
      <w:numFmt w:val="lowerRoman"/>
      <w:lvlText w:val="%6."/>
      <w:lvlJc w:val="left"/>
      <w:rPr>
        <w:rFonts w:ascii="宋体" w:hAnsi="宋体" w:eastAsia="宋体" w:cs="宋体"/>
        <w:b/>
        <w:bCs/>
        <w:position w:val="0"/>
        <w:lang w:val="zh-TW" w:eastAsia="zh-TW"/>
      </w:rPr>
    </w:lvl>
    <w:lvl w:ilvl="6" w:tentative="0">
      <w:start w:val="1"/>
      <w:numFmt w:val="decimal"/>
      <w:lvlText w:val="%7."/>
      <w:lvlJc w:val="left"/>
      <w:rPr>
        <w:rFonts w:ascii="宋体" w:hAnsi="宋体" w:eastAsia="宋体" w:cs="宋体"/>
        <w:b/>
        <w:bCs/>
        <w:position w:val="0"/>
        <w:lang w:val="zh-TW" w:eastAsia="zh-TW"/>
      </w:rPr>
    </w:lvl>
    <w:lvl w:ilvl="7" w:tentative="0">
      <w:start w:val="1"/>
      <w:numFmt w:val="lowerLetter"/>
      <w:lvlText w:val="%8)"/>
      <w:lvlJc w:val="left"/>
      <w:rPr>
        <w:rFonts w:ascii="宋体" w:hAnsi="宋体" w:eastAsia="宋体" w:cs="宋体"/>
        <w:b/>
        <w:bCs/>
        <w:position w:val="0"/>
        <w:lang w:val="zh-TW" w:eastAsia="zh-TW"/>
      </w:rPr>
    </w:lvl>
    <w:lvl w:ilvl="8" w:tentative="0">
      <w:start w:val="1"/>
      <w:numFmt w:val="lowerRoman"/>
      <w:lvlText w:val="%9."/>
      <w:lvlJc w:val="left"/>
      <w:rPr>
        <w:rFonts w:ascii="宋体" w:hAnsi="宋体" w:eastAsia="宋体" w:cs="宋体"/>
        <w:b/>
        <w:bCs/>
        <w:position w:val="0"/>
        <w:lang w:val="zh-TW" w:eastAsia="zh-TW"/>
      </w:rPr>
    </w:lvl>
  </w:abstractNum>
  <w:num w:numId="1">
    <w:abstractNumId w:val="9"/>
  </w:num>
  <w:num w:numId="2">
    <w:abstractNumId w:val="28"/>
  </w:num>
  <w:num w:numId="3">
    <w:abstractNumId w:val="8"/>
  </w:num>
  <w:num w:numId="4">
    <w:abstractNumId w:val="20"/>
  </w:num>
  <w:num w:numId="5">
    <w:abstractNumId w:val="33"/>
  </w:num>
  <w:num w:numId="6">
    <w:abstractNumId w:val="12"/>
  </w:num>
  <w:num w:numId="7">
    <w:abstractNumId w:val="24"/>
  </w:num>
  <w:num w:numId="8">
    <w:abstractNumId w:val="14"/>
  </w:num>
  <w:num w:numId="9">
    <w:abstractNumId w:val="30"/>
  </w:num>
  <w:num w:numId="10">
    <w:abstractNumId w:val="31"/>
  </w:num>
  <w:num w:numId="11">
    <w:abstractNumId w:val="17"/>
  </w:num>
  <w:num w:numId="12">
    <w:abstractNumId w:val="25"/>
  </w:num>
  <w:num w:numId="13">
    <w:abstractNumId w:val="19"/>
  </w:num>
  <w:num w:numId="14">
    <w:abstractNumId w:val="34"/>
  </w:num>
  <w:num w:numId="15">
    <w:abstractNumId w:val="27"/>
  </w:num>
  <w:num w:numId="16">
    <w:abstractNumId w:val="22"/>
  </w:num>
  <w:num w:numId="17">
    <w:abstractNumId w:val="15"/>
  </w:num>
  <w:num w:numId="18">
    <w:abstractNumId w:val="13"/>
  </w:num>
  <w:num w:numId="19">
    <w:abstractNumId w:val="21"/>
  </w:num>
  <w:num w:numId="20">
    <w:abstractNumId w:val="26"/>
  </w:num>
  <w:num w:numId="21">
    <w:abstractNumId w:val="16"/>
  </w:num>
  <w:num w:numId="22">
    <w:abstractNumId w:val="32"/>
  </w:num>
  <w:num w:numId="23">
    <w:abstractNumId w:val="35"/>
  </w:num>
  <w:num w:numId="24">
    <w:abstractNumId w:val="10"/>
  </w:num>
  <w:num w:numId="25">
    <w:abstractNumId w:val="6"/>
  </w:num>
  <w:num w:numId="26">
    <w:abstractNumId w:val="23"/>
  </w:num>
  <w:num w:numId="27">
    <w:abstractNumId w:val="11"/>
  </w:num>
  <w:num w:numId="28">
    <w:abstractNumId w:val="2"/>
  </w:num>
  <w:num w:numId="29">
    <w:abstractNumId w:val="29"/>
  </w:num>
  <w:num w:numId="30">
    <w:abstractNumId w:val="7"/>
  </w:num>
  <w:num w:numId="31">
    <w:abstractNumId w:val="5"/>
  </w:num>
  <w:num w:numId="32">
    <w:abstractNumId w:val="1"/>
  </w:num>
  <w:num w:numId="33">
    <w:abstractNumId w:val="3"/>
  </w:num>
  <w:num w:numId="34">
    <w:abstractNumId w:val="4"/>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2"/>
  </w:compat>
  <w:rsids>
    <w:rsidRoot w:val="00C40105"/>
    <w:rsid w:val="00021F44"/>
    <w:rsid w:val="00024C62"/>
    <w:rsid w:val="000706D7"/>
    <w:rsid w:val="00097BD1"/>
    <w:rsid w:val="001041BC"/>
    <w:rsid w:val="0012130D"/>
    <w:rsid w:val="001531CF"/>
    <w:rsid w:val="001E3A34"/>
    <w:rsid w:val="00253D31"/>
    <w:rsid w:val="0025462B"/>
    <w:rsid w:val="002738CE"/>
    <w:rsid w:val="0028074D"/>
    <w:rsid w:val="002E607F"/>
    <w:rsid w:val="003761F7"/>
    <w:rsid w:val="003C705B"/>
    <w:rsid w:val="003D62AA"/>
    <w:rsid w:val="003D633B"/>
    <w:rsid w:val="003E067E"/>
    <w:rsid w:val="004953C1"/>
    <w:rsid w:val="00496005"/>
    <w:rsid w:val="004961DA"/>
    <w:rsid w:val="004B51AC"/>
    <w:rsid w:val="00521364"/>
    <w:rsid w:val="0054329D"/>
    <w:rsid w:val="00544C4B"/>
    <w:rsid w:val="0056210D"/>
    <w:rsid w:val="00572D65"/>
    <w:rsid w:val="005C077D"/>
    <w:rsid w:val="00642F41"/>
    <w:rsid w:val="00652EA5"/>
    <w:rsid w:val="006B629F"/>
    <w:rsid w:val="006C28E8"/>
    <w:rsid w:val="006D76C3"/>
    <w:rsid w:val="006F63D6"/>
    <w:rsid w:val="007007FE"/>
    <w:rsid w:val="007225F1"/>
    <w:rsid w:val="0072761A"/>
    <w:rsid w:val="00727C47"/>
    <w:rsid w:val="0079214C"/>
    <w:rsid w:val="007C2719"/>
    <w:rsid w:val="008073CF"/>
    <w:rsid w:val="008633C0"/>
    <w:rsid w:val="0089101F"/>
    <w:rsid w:val="008A6D82"/>
    <w:rsid w:val="00905798"/>
    <w:rsid w:val="0098683E"/>
    <w:rsid w:val="00992EF9"/>
    <w:rsid w:val="009A6C0D"/>
    <w:rsid w:val="009B235D"/>
    <w:rsid w:val="009C1940"/>
    <w:rsid w:val="00A32D15"/>
    <w:rsid w:val="00A9024B"/>
    <w:rsid w:val="00AA37FB"/>
    <w:rsid w:val="00AB1BCC"/>
    <w:rsid w:val="00AB7F5A"/>
    <w:rsid w:val="00B72D81"/>
    <w:rsid w:val="00B805B4"/>
    <w:rsid w:val="00B8435F"/>
    <w:rsid w:val="00B91FCD"/>
    <w:rsid w:val="00BB15AA"/>
    <w:rsid w:val="00C3109A"/>
    <w:rsid w:val="00C40105"/>
    <w:rsid w:val="00C43FF4"/>
    <w:rsid w:val="00C5097D"/>
    <w:rsid w:val="00C51784"/>
    <w:rsid w:val="00C66694"/>
    <w:rsid w:val="00CB0980"/>
    <w:rsid w:val="00D453BF"/>
    <w:rsid w:val="00D65C58"/>
    <w:rsid w:val="00DC6F07"/>
    <w:rsid w:val="00E45AA9"/>
    <w:rsid w:val="00E46B23"/>
    <w:rsid w:val="00E72962"/>
    <w:rsid w:val="00E774EF"/>
    <w:rsid w:val="00EA4238"/>
    <w:rsid w:val="00ED04FD"/>
    <w:rsid w:val="00F2347F"/>
    <w:rsid w:val="00FC201B"/>
    <w:rsid w:val="040B0791"/>
    <w:rsid w:val="06EB4F80"/>
    <w:rsid w:val="09E32E5E"/>
    <w:rsid w:val="13224E9C"/>
    <w:rsid w:val="13EF1F67"/>
    <w:rsid w:val="20F91125"/>
    <w:rsid w:val="25824BC7"/>
    <w:rsid w:val="28495487"/>
    <w:rsid w:val="28F1436A"/>
    <w:rsid w:val="3BCB7283"/>
    <w:rsid w:val="45464DE5"/>
    <w:rsid w:val="4D2402AB"/>
    <w:rsid w:val="51982C7E"/>
    <w:rsid w:val="5AA02347"/>
    <w:rsid w:val="6B07712E"/>
    <w:rsid w:val="71393C70"/>
    <w:rsid w:val="76791527"/>
    <w:rsid w:val="78154207"/>
    <w:rsid w:val="7A4D3AC4"/>
    <w:rsid w:val="7B7A3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2"/>
    <w:basedOn w:val="1"/>
    <w:next w:val="1"/>
    <w:link w:val="40"/>
    <w:semiHidden/>
    <w:unhideWhenUsed/>
    <w:qFormat/>
    <w:uiPriority w:val="0"/>
    <w:pPr>
      <w:keepNext/>
      <w:keepLines/>
      <w:framePr/>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41"/>
    <w:semiHidden/>
    <w:unhideWhenUsed/>
    <w:qFormat/>
    <w:uiPriority w:val="0"/>
    <w:pPr>
      <w:keepNext/>
      <w:keepLines/>
      <w:framePr/>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2"/>
    <w:uiPriority w:val="0"/>
    <w:pPr>
      <w:framePr/>
    </w:pPr>
    <w:rPr>
      <w:b/>
      <w:bCs/>
    </w:rPr>
  </w:style>
  <w:style w:type="paragraph" w:styleId="5">
    <w:name w:val="annotation text"/>
    <w:basedOn w:val="1"/>
    <w:link w:val="34"/>
    <w:uiPriority w:val="0"/>
    <w:pPr>
      <w:framePr/>
    </w:pPr>
  </w:style>
  <w:style w:type="paragraph" w:styleId="6">
    <w:name w:val="toc 3"/>
    <w:next w:val="1"/>
    <w:qFormat/>
    <w:uiPriority w:val="0"/>
    <w:pPr>
      <w:framePr w:wrap="around" w:vAnchor="margin" w:hAnchor="text" w:y="1"/>
      <w:widowControl w:val="0"/>
      <w:tabs>
        <w:tab w:val="right" w:leader="dot" w:pos="8820"/>
      </w:tabs>
      <w:spacing w:line="360" w:lineRule="auto"/>
      <w:ind w:left="839"/>
      <w:jc w:val="both"/>
    </w:pPr>
    <w:rPr>
      <w:rFonts w:ascii="Times New Roman" w:hAnsi="Times New Roman" w:eastAsia="Times New Roman" w:cs="Times New Roman"/>
      <w:color w:val="000000"/>
      <w:kern w:val="2"/>
      <w:sz w:val="21"/>
      <w:szCs w:val="21"/>
      <w:u w:color="000000"/>
      <w:lang w:val="en-US" w:eastAsia="zh-CN" w:bidi="ar-SA"/>
    </w:rPr>
  </w:style>
  <w:style w:type="paragraph" w:styleId="7">
    <w:name w:val="Balloon Text"/>
    <w:basedOn w:val="1"/>
    <w:link w:val="33"/>
    <w:uiPriority w:val="0"/>
    <w:pPr>
      <w:framePr/>
    </w:pPr>
    <w:rPr>
      <w:sz w:val="18"/>
      <w:szCs w:val="18"/>
    </w:rPr>
  </w:style>
  <w:style w:type="paragraph" w:styleId="8">
    <w:name w:val="footer"/>
    <w:basedOn w:val="1"/>
    <w:link w:val="38"/>
    <w:uiPriority w:val="99"/>
    <w:pPr>
      <w:framePr/>
      <w:tabs>
        <w:tab w:val="center" w:pos="4153"/>
        <w:tab w:val="right" w:pos="8306"/>
      </w:tabs>
      <w:snapToGrid w:val="0"/>
    </w:pPr>
    <w:rPr>
      <w:sz w:val="18"/>
      <w:szCs w:val="18"/>
    </w:rPr>
  </w:style>
  <w:style w:type="paragraph" w:styleId="9">
    <w:name w:val="header"/>
    <w:basedOn w:val="1"/>
    <w:link w:val="37"/>
    <w:uiPriority w:val="99"/>
    <w:pPr>
      <w:frame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0"/>
    <w:pPr>
      <w:framePr w:wrap="around" w:vAnchor="margin" w:hAnchor="text" w:y="1"/>
      <w:widowControl w:val="0"/>
      <w:tabs>
        <w:tab w:val="right" w:leader="dot" w:pos="8813"/>
      </w:tabs>
      <w:spacing w:line="360" w:lineRule="auto"/>
      <w:jc w:val="both"/>
    </w:pPr>
    <w:rPr>
      <w:rFonts w:ascii="Times New Roman" w:hAnsi="Times New Roman" w:eastAsia="Times New Roman" w:cs="Times New Roman"/>
      <w:color w:val="000000"/>
      <w:kern w:val="2"/>
      <w:sz w:val="21"/>
      <w:szCs w:val="21"/>
      <w:u w:color="000000"/>
      <w:lang w:val="en-US" w:eastAsia="zh-CN" w:bidi="ar-SA"/>
    </w:rPr>
  </w:style>
  <w:style w:type="paragraph" w:styleId="11">
    <w:name w:val="toc 2"/>
    <w:next w:val="1"/>
    <w:uiPriority w:val="0"/>
    <w:pPr>
      <w:framePr w:wrap="around" w:vAnchor="margin" w:hAnchor="text" w:y="1"/>
    </w:pPr>
    <w:rPr>
      <w:rFonts w:ascii="Times New Roman" w:hAnsi="Times New Roman" w:eastAsia="Times New Roman" w:cs="Times New Roman"/>
      <w:color w:val="000000"/>
      <w:lang w:val="en-US" w:eastAsia="zh-CN" w:bidi="ar-SA"/>
    </w:rPr>
  </w:style>
  <w:style w:type="paragraph" w:styleId="12">
    <w:name w:val="Title"/>
    <w:basedOn w:val="1"/>
    <w:next w:val="1"/>
    <w:link w:val="39"/>
    <w:qFormat/>
    <w:uiPriority w:val="0"/>
    <w:pPr>
      <w:framePr/>
      <w:spacing w:before="240" w:after="60"/>
      <w:jc w:val="center"/>
      <w:outlineLvl w:val="0"/>
    </w:pPr>
    <w:rPr>
      <w:rFonts w:eastAsia="宋体" w:asciiTheme="majorHAnsi" w:hAnsiTheme="majorHAnsi" w:cstheme="majorBidi"/>
      <w:b/>
      <w:bCs/>
      <w:sz w:val="32"/>
      <w:szCs w:val="32"/>
    </w:rPr>
  </w:style>
  <w:style w:type="character" w:styleId="14">
    <w:name w:val="Hyperlink"/>
    <w:qFormat/>
    <w:uiPriority w:val="0"/>
    <w:rPr>
      <w:u w:val="single"/>
    </w:rPr>
  </w:style>
  <w:style w:type="character" w:styleId="15">
    <w:name w:val="annotation reference"/>
    <w:basedOn w:val="13"/>
    <w:uiPriority w:val="0"/>
    <w:rPr>
      <w:sz w:val="21"/>
      <w:szCs w:val="21"/>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
    <w:name w:val="Table Normal"/>
    <w:qFormat/>
    <w:uiPriority w:val="0"/>
    <w:tblPr>
      <w:tblLayout w:type="fixed"/>
      <w:tblCellMar>
        <w:top w:w="0" w:type="dxa"/>
        <w:left w:w="0" w:type="dxa"/>
        <w:bottom w:w="0" w:type="dxa"/>
        <w:right w:w="0" w:type="dxa"/>
      </w:tblCellMar>
    </w:tblPr>
  </w:style>
  <w:style w:type="paragraph" w:customStyle="1" w:styleId="19">
    <w:name w:val="页眉1"/>
    <w:uiPriority w:val="0"/>
    <w:pPr>
      <w:framePr w:wrap="around" w:vAnchor="margin" w:hAnchor="text" w:y="1"/>
      <w:widowControl w:val="0"/>
      <w:tabs>
        <w:tab w:val="center" w:pos="4153"/>
        <w:tab w:val="right" w:pos="8306"/>
      </w:tabs>
      <w:jc w:val="center"/>
    </w:pPr>
    <w:rPr>
      <w:rFonts w:ascii="宋体" w:hAnsi="宋体" w:eastAsia="宋体" w:cs="宋体"/>
      <w:color w:val="000000"/>
      <w:sz w:val="18"/>
      <w:szCs w:val="18"/>
      <w:u w:color="000000"/>
      <w:lang w:val="en-US" w:eastAsia="zh-CN" w:bidi="ar-SA"/>
    </w:rPr>
  </w:style>
  <w:style w:type="paragraph" w:customStyle="1" w:styleId="20">
    <w:name w:val="页脚1"/>
    <w:qFormat/>
    <w:uiPriority w:val="0"/>
    <w:pPr>
      <w:framePr w:wrap="around" w:vAnchor="margin" w:hAnchor="text" w:y="1"/>
      <w:widowControl w:val="0"/>
      <w:tabs>
        <w:tab w:val="center" w:pos="4153"/>
        <w:tab w:val="right" w:pos="8306"/>
      </w:tabs>
    </w:pPr>
    <w:rPr>
      <w:rFonts w:ascii="宋体" w:hAnsi="宋体" w:eastAsia="宋体" w:cs="宋体"/>
      <w:color w:val="000000"/>
      <w:sz w:val="18"/>
      <w:szCs w:val="18"/>
      <w:u w:color="000000"/>
      <w:lang w:val="en-US" w:eastAsia="zh-CN" w:bidi="ar-SA"/>
    </w:rPr>
  </w:style>
  <w:style w:type="paragraph" w:customStyle="1" w:styleId="21">
    <w:name w:val="页眉与页脚"/>
    <w:uiPriority w:val="0"/>
    <w:pPr>
      <w:framePr w:wrap="around" w:vAnchor="margin" w:hAnchor="text" w:y="1"/>
      <w:tabs>
        <w:tab w:val="right" w:pos="9020"/>
      </w:tabs>
    </w:pPr>
    <w:rPr>
      <w:rFonts w:ascii="Helvetica" w:hAnsi="Helvetica" w:eastAsia="Helvetica" w:cs="Helvetica"/>
      <w:color w:val="000000"/>
      <w:sz w:val="24"/>
      <w:szCs w:val="24"/>
      <w:lang w:val="en-US" w:eastAsia="zh-CN" w:bidi="ar-SA"/>
    </w:rPr>
  </w:style>
  <w:style w:type="paragraph" w:customStyle="1" w:styleId="22">
    <w:name w:val="正文文本1"/>
    <w:uiPriority w:val="0"/>
    <w:pPr>
      <w:framePr w:wrap="around" w:vAnchor="margin" w:hAnchor="text" w:y="1"/>
      <w:widowControl w:val="0"/>
    </w:pPr>
    <w:rPr>
      <w:rFonts w:ascii="宋体" w:hAnsi="宋体" w:eastAsia="宋体" w:cs="宋体"/>
      <w:color w:val="000000"/>
      <w:sz w:val="28"/>
      <w:szCs w:val="28"/>
      <w:u w:color="000000"/>
      <w:lang w:val="en-US" w:eastAsia="zh-CN" w:bidi="ar-SA"/>
    </w:rPr>
  </w:style>
  <w:style w:type="paragraph" w:customStyle="1" w:styleId="23">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4">
    <w:name w:val="标题1"/>
    <w:next w:val="23"/>
    <w:uiPriority w:val="0"/>
    <w:pPr>
      <w:framePr w:wrap="around" w:vAnchor="margin" w:hAnchor="text" w:y="1"/>
      <w:widowControl w:val="0"/>
      <w:spacing w:before="240" w:after="60"/>
      <w:jc w:val="center"/>
      <w:outlineLvl w:val="0"/>
    </w:pPr>
    <w:rPr>
      <w:rFonts w:ascii="Cambria" w:hAnsi="Cambria" w:eastAsia="Cambria" w:cs="Cambria"/>
      <w:b/>
      <w:bCs/>
      <w:color w:val="000000"/>
      <w:kern w:val="2"/>
      <w:sz w:val="32"/>
      <w:szCs w:val="32"/>
      <w:u w:color="000000"/>
      <w:lang w:val="en-US" w:eastAsia="zh-CN" w:bidi="ar-SA"/>
    </w:rPr>
  </w:style>
  <w:style w:type="paragraph" w:customStyle="1" w:styleId="25">
    <w:name w:val="标题 21"/>
    <w:next w:val="23"/>
    <w:qFormat/>
    <w:uiPriority w:val="0"/>
    <w:pPr>
      <w:keepNext/>
      <w:keepLines/>
      <w:framePr w:wrap="around" w:vAnchor="margin" w:hAnchor="text" w:y="1"/>
      <w:widowControl w:val="0"/>
      <w:spacing w:before="260" w:after="260" w:line="416" w:lineRule="atLeast"/>
      <w:jc w:val="both"/>
      <w:outlineLvl w:val="1"/>
    </w:pPr>
    <w:rPr>
      <w:rFonts w:ascii="Arial" w:hAnsi="Arial" w:eastAsia="Arial" w:cs="Arial"/>
      <w:b/>
      <w:bCs/>
      <w:color w:val="000000"/>
      <w:sz w:val="32"/>
      <w:szCs w:val="32"/>
      <w:u w:color="000000"/>
      <w:lang w:val="en-US" w:eastAsia="zh-CN" w:bidi="ar-SA"/>
    </w:rPr>
  </w:style>
  <w:style w:type="paragraph" w:customStyle="1" w:styleId="26">
    <w:name w:val="标题 31"/>
    <w:next w:val="23"/>
    <w:qFormat/>
    <w:uiPriority w:val="0"/>
    <w:pPr>
      <w:keepNext/>
      <w:keepLines/>
      <w:framePr w:wrap="around" w:vAnchor="margin" w:hAnchor="text" w:y="1"/>
      <w:widowControl w:val="0"/>
      <w:spacing w:before="260" w:after="260" w:line="416" w:lineRule="atLeast"/>
      <w:jc w:val="both"/>
      <w:outlineLvl w:val="2"/>
    </w:pPr>
    <w:rPr>
      <w:rFonts w:ascii="Times New Roman" w:hAnsi="Times New Roman" w:eastAsia="Times New Roman" w:cs="Times New Roman"/>
      <w:b/>
      <w:bCs/>
      <w:color w:val="000000"/>
      <w:sz w:val="32"/>
      <w:szCs w:val="32"/>
      <w:u w:color="000000"/>
      <w:lang w:val="en-US" w:eastAsia="zh-CN" w:bidi="ar-SA"/>
    </w:rPr>
  </w:style>
  <w:style w:type="paragraph" w:customStyle="1" w:styleId="27">
    <w:name w:val="目录 31"/>
    <w:next w:val="23"/>
    <w:qFormat/>
    <w:uiPriority w:val="0"/>
    <w:pPr>
      <w:framePr w:wrap="around" w:vAnchor="margin" w:hAnchor="text" w:y="1"/>
      <w:widowControl w:val="0"/>
      <w:tabs>
        <w:tab w:val="right" w:leader="dot" w:pos="8820"/>
      </w:tabs>
      <w:spacing w:line="360" w:lineRule="auto"/>
      <w:ind w:left="839"/>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8">
    <w:name w:val="默认"/>
    <w:qFormat/>
    <w:uiPriority w:val="0"/>
    <w:pPr>
      <w:framePr w:wrap="around" w:vAnchor="margin" w:hAnchor="text" w:y="1"/>
    </w:pPr>
    <w:rPr>
      <w:rFonts w:ascii="Helvetica" w:hAnsi="Helvetica" w:eastAsia="Helvetica" w:cs="Helvetica"/>
      <w:color w:val="000000"/>
      <w:sz w:val="22"/>
      <w:szCs w:val="22"/>
      <w:lang w:val="en-US" w:eastAsia="zh-CN" w:bidi="ar-SA"/>
    </w:rPr>
  </w:style>
  <w:style w:type="character" w:customStyle="1" w:styleId="29">
    <w:name w:val="页码1"/>
    <w:uiPriority w:val="0"/>
  </w:style>
  <w:style w:type="character" w:customStyle="1" w:styleId="30">
    <w:name w:val="Hyperlink.0"/>
    <w:basedOn w:val="29"/>
    <w:uiPriority w:val="0"/>
    <w:rPr>
      <w:rFonts w:ascii="宋体" w:hAnsi="宋体" w:eastAsia="宋体" w:cs="宋体"/>
      <w:color w:val="0000FF"/>
      <w:spacing w:val="0"/>
      <w:kern w:val="2"/>
      <w:position w:val="0"/>
      <w:sz w:val="24"/>
      <w:szCs w:val="24"/>
      <w:u w:val="single" w:color="0000FF"/>
      <w:vertAlign w:val="baseline"/>
      <w:lang w:val="en-US"/>
    </w:rPr>
  </w:style>
  <w:style w:type="paragraph" w:customStyle="1" w:styleId="31">
    <w:name w:val="列出段落1"/>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2">
    <w:name w:val="日期1"/>
    <w:next w:val="23"/>
    <w:uiPriority w:val="0"/>
    <w:pPr>
      <w:framePr w:wrap="around" w:vAnchor="margin" w:hAnchor="text" w:y="1"/>
      <w:widowControl w:val="0"/>
      <w:jc w:val="both"/>
    </w:pPr>
    <w:rPr>
      <w:rFonts w:ascii="宋体" w:hAnsi="宋体" w:eastAsia="宋体" w:cs="宋体"/>
      <w:color w:val="000000"/>
      <w:sz w:val="28"/>
      <w:szCs w:val="28"/>
      <w:u w:color="000000"/>
      <w:lang w:val="en-US" w:eastAsia="zh-CN" w:bidi="ar-SA"/>
    </w:rPr>
  </w:style>
  <w:style w:type="character" w:customStyle="1" w:styleId="33">
    <w:name w:val="批注框文本 Char"/>
    <w:basedOn w:val="13"/>
    <w:link w:val="7"/>
    <w:uiPriority w:val="0"/>
    <w:rPr>
      <w:rFonts w:eastAsia="Arial Unicode MS"/>
      <w:sz w:val="18"/>
      <w:szCs w:val="18"/>
      <w:lang w:eastAsia="en-US"/>
    </w:rPr>
  </w:style>
  <w:style w:type="character" w:customStyle="1" w:styleId="34">
    <w:name w:val="批注文字 Char"/>
    <w:link w:val="5"/>
    <w:uiPriority w:val="0"/>
    <w:rPr>
      <w:rFonts w:eastAsia="Arial Unicode MS"/>
      <w:sz w:val="24"/>
      <w:szCs w:val="24"/>
      <w:lang w:eastAsia="en-US"/>
    </w:rPr>
  </w:style>
  <w:style w:type="paragraph" w:styleId="35">
    <w:name w:val="List Paragraph"/>
    <w:basedOn w:val="1"/>
    <w:qFormat/>
    <w:uiPriority w:val="34"/>
    <w:pPr>
      <w:widowControl w:val="0"/>
      <w:ind w:firstLine="420" w:firstLineChars="200"/>
      <w:jc w:val="both"/>
    </w:pPr>
    <w:rPr>
      <w:rFonts w:eastAsia="宋体"/>
      <w:kern w:val="2"/>
      <w:sz w:val="21"/>
      <w:lang w:eastAsia="zh-CN"/>
    </w:rPr>
  </w:style>
  <w:style w:type="character" w:customStyle="1" w:styleId="36">
    <w:name w:val="纯文本 Char"/>
    <w:uiPriority w:val="0"/>
    <w:rPr>
      <w:rFonts w:ascii="宋体" w:hAnsi="Courier New"/>
      <w:kern w:val="2"/>
      <w:sz w:val="21"/>
    </w:rPr>
  </w:style>
  <w:style w:type="character" w:customStyle="1" w:styleId="37">
    <w:name w:val="页眉 Char"/>
    <w:basedOn w:val="13"/>
    <w:link w:val="9"/>
    <w:uiPriority w:val="99"/>
    <w:rPr>
      <w:rFonts w:eastAsia="Arial Unicode MS"/>
      <w:sz w:val="18"/>
      <w:szCs w:val="18"/>
      <w:lang w:eastAsia="en-US"/>
    </w:rPr>
  </w:style>
  <w:style w:type="character" w:customStyle="1" w:styleId="38">
    <w:name w:val="页脚 Char"/>
    <w:basedOn w:val="13"/>
    <w:link w:val="8"/>
    <w:uiPriority w:val="99"/>
    <w:rPr>
      <w:rFonts w:eastAsia="Arial Unicode MS"/>
      <w:sz w:val="18"/>
      <w:szCs w:val="18"/>
      <w:lang w:eastAsia="en-US"/>
    </w:rPr>
  </w:style>
  <w:style w:type="character" w:customStyle="1" w:styleId="39">
    <w:name w:val="标题 Char"/>
    <w:basedOn w:val="13"/>
    <w:link w:val="12"/>
    <w:uiPriority w:val="0"/>
    <w:rPr>
      <w:rFonts w:eastAsia="宋体" w:asciiTheme="majorHAnsi" w:hAnsiTheme="majorHAnsi" w:cstheme="majorBidi"/>
      <w:b/>
      <w:bCs/>
      <w:sz w:val="32"/>
      <w:szCs w:val="32"/>
      <w:lang w:eastAsia="en-US"/>
    </w:rPr>
  </w:style>
  <w:style w:type="character" w:customStyle="1" w:styleId="40">
    <w:name w:val="标题 2 Char"/>
    <w:basedOn w:val="13"/>
    <w:link w:val="2"/>
    <w:semiHidden/>
    <w:uiPriority w:val="0"/>
    <w:rPr>
      <w:rFonts w:asciiTheme="majorHAnsi" w:hAnsiTheme="majorHAnsi" w:eastAsiaTheme="majorEastAsia" w:cstheme="majorBidi"/>
      <w:b/>
      <w:bCs/>
      <w:sz w:val="32"/>
      <w:szCs w:val="32"/>
      <w:lang w:eastAsia="en-US"/>
    </w:rPr>
  </w:style>
  <w:style w:type="character" w:customStyle="1" w:styleId="41">
    <w:name w:val="标题 3 Char"/>
    <w:basedOn w:val="13"/>
    <w:link w:val="3"/>
    <w:semiHidden/>
    <w:uiPriority w:val="0"/>
    <w:rPr>
      <w:rFonts w:eastAsia="Arial Unicode MS"/>
      <w:b/>
      <w:bCs/>
      <w:sz w:val="32"/>
      <w:szCs w:val="32"/>
      <w:lang w:eastAsia="en-US"/>
    </w:rPr>
  </w:style>
  <w:style w:type="character" w:customStyle="1" w:styleId="42">
    <w:name w:val="批注主题 Char"/>
    <w:basedOn w:val="34"/>
    <w:link w:val="4"/>
    <w:uiPriority w:val="0"/>
    <w:rPr>
      <w:rFonts w:eastAsia="Arial Unicode MS"/>
      <w:b/>
      <w:b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黑体"/>
        <a:cs typeface="Cambri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7D010-CDA6-43E5-9347-8E88A4BF47F1}">
  <ds:schemaRefs/>
</ds:datastoreItem>
</file>

<file path=docProps/app.xml><?xml version="1.0" encoding="utf-8"?>
<Properties xmlns="http://schemas.openxmlformats.org/officeDocument/2006/extended-properties" xmlns:vt="http://schemas.openxmlformats.org/officeDocument/2006/docPropsVTypes">
  <Template>Normal</Template>
  <Pages>54</Pages>
  <Words>3850</Words>
  <Characters>21949</Characters>
  <Lines>182</Lines>
  <Paragraphs>51</Paragraphs>
  <TotalTime>0</TotalTime>
  <ScaleCrop>false</ScaleCrop>
  <LinksUpToDate>false</LinksUpToDate>
  <CharactersWithSpaces>25748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2018-08-03T02:13:00Z</dcterms:created>
  <dc:creator>Administrator</dc:creator>
  <cp:lastModifiedBy>huangx</cp:lastModifiedBy>
  <dcterms:modified xsi:type="dcterms:W3CDTF">2018-08-08T07:00:31Z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