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800" w:lineRule="exact"/>
        <w:jc w:val="center"/>
        <w:rPr>
          <w:rFonts w:ascii="楷体_GB2312" w:hAnsi="宋体" w:eastAsia="楷体_GB2312" w:cs="宋体"/>
          <w:b/>
          <w:sz w:val="72"/>
          <w:szCs w:val="72"/>
        </w:rPr>
      </w:pPr>
    </w:p>
    <w:p>
      <w:pPr>
        <w:pStyle w:val="16"/>
        <w:spacing w:line="800" w:lineRule="exact"/>
        <w:jc w:val="center"/>
        <w:rPr>
          <w:rFonts w:ascii="楷体_GB2312" w:hAnsi="宋体" w:eastAsia="楷体_GB2312" w:cs="宋体"/>
          <w:b/>
          <w:sz w:val="72"/>
          <w:szCs w:val="72"/>
        </w:rPr>
      </w:pPr>
    </w:p>
    <w:p>
      <w:pPr>
        <w:pStyle w:val="16"/>
        <w:spacing w:line="800" w:lineRule="exact"/>
        <w:jc w:val="center"/>
        <w:rPr>
          <w:rFonts w:ascii="楷体_GB2312" w:hAnsi="宋体" w:eastAsia="楷体_GB2312" w:cs="宋体"/>
          <w:b/>
          <w:sz w:val="72"/>
          <w:szCs w:val="72"/>
        </w:rPr>
      </w:pPr>
    </w:p>
    <w:p>
      <w:pPr>
        <w:tabs>
          <w:tab w:val="left" w:pos="7740"/>
        </w:tabs>
        <w:spacing w:line="1200" w:lineRule="exact"/>
        <w:jc w:val="center"/>
        <w:rPr>
          <w:rFonts w:ascii="楷体_GB2312" w:hAnsi="宋体" w:eastAsia="楷体_GB2312"/>
          <w:b/>
          <w:sz w:val="80"/>
          <w:szCs w:val="80"/>
        </w:rPr>
      </w:pPr>
      <w:r>
        <w:rPr>
          <w:rFonts w:hint="eastAsia" w:ascii="楷体_GB2312" w:hAnsi="宋体" w:eastAsia="楷体_GB2312"/>
          <w:b/>
          <w:sz w:val="80"/>
          <w:szCs w:val="80"/>
        </w:rPr>
        <w:t>南方科技大学</w:t>
      </w:r>
    </w:p>
    <w:p>
      <w:pPr>
        <w:pStyle w:val="16"/>
        <w:spacing w:line="800" w:lineRule="exact"/>
        <w:jc w:val="center"/>
        <w:rPr>
          <w:rFonts w:ascii="楷体_GB2312" w:hAnsi="宋体" w:eastAsia="楷体_GB2312"/>
          <w:b/>
          <w:sz w:val="52"/>
        </w:rPr>
      </w:pPr>
    </w:p>
    <w:p>
      <w:pPr>
        <w:pStyle w:val="16"/>
        <w:spacing w:line="800" w:lineRule="exact"/>
        <w:jc w:val="center"/>
        <w:rPr>
          <w:rFonts w:ascii="楷体_GB2312" w:hAnsi="宋体" w:eastAsia="楷体_GB2312"/>
          <w:b/>
          <w:sz w:val="52"/>
        </w:rPr>
      </w:pPr>
    </w:p>
    <w:p>
      <w:pPr>
        <w:spacing w:line="800" w:lineRule="exact"/>
        <w:jc w:val="center"/>
        <w:rPr>
          <w:rFonts w:ascii="楷体_GB2312" w:hAnsi="宋体" w:eastAsia="楷体_GB2312"/>
          <w:b/>
          <w:kern w:val="0"/>
          <w:sz w:val="52"/>
          <w:szCs w:val="20"/>
        </w:rPr>
      </w:pPr>
      <w:r>
        <w:rPr>
          <w:rFonts w:hint="eastAsia" w:ascii="楷体_GB2312" w:hAnsi="宋体" w:eastAsia="楷体_GB2312"/>
          <w:b/>
          <w:kern w:val="0"/>
          <w:sz w:val="52"/>
          <w:szCs w:val="20"/>
        </w:rPr>
        <w:t>《数学文化》推广设计出版发行服务</w:t>
      </w:r>
    </w:p>
    <w:p>
      <w:pPr>
        <w:spacing w:line="800" w:lineRule="exact"/>
        <w:jc w:val="center"/>
        <w:rPr>
          <w:rFonts w:ascii="楷体_GB2312" w:hAnsi="宋体" w:eastAsia="楷体_GB2312"/>
          <w:b/>
          <w:kern w:val="0"/>
          <w:sz w:val="52"/>
          <w:szCs w:val="20"/>
        </w:rPr>
      </w:pPr>
      <w:r>
        <w:rPr>
          <w:rFonts w:hint="eastAsia" w:ascii="楷体_GB2312" w:hAnsi="宋体" w:eastAsia="楷体_GB2312"/>
          <w:b/>
          <w:kern w:val="0"/>
          <w:sz w:val="52"/>
          <w:szCs w:val="20"/>
        </w:rPr>
        <w:t>采购项目（邀请招标）</w:t>
      </w:r>
    </w:p>
    <w:p>
      <w:pPr>
        <w:spacing w:line="800" w:lineRule="exact"/>
        <w:jc w:val="center"/>
        <w:rPr>
          <w:rFonts w:ascii="楷体_GB2312" w:hAnsi="宋体" w:eastAsia="楷体_GB2312"/>
          <w:b/>
          <w:kern w:val="0"/>
          <w:sz w:val="52"/>
          <w:szCs w:val="20"/>
        </w:rPr>
      </w:pPr>
      <w:r>
        <w:rPr>
          <w:rFonts w:hint="eastAsia" w:ascii="楷体_GB2312" w:hAnsi="宋体" w:eastAsia="楷体_GB2312"/>
          <w:b/>
          <w:sz w:val="36"/>
          <w:szCs w:val="36"/>
        </w:rPr>
        <w:t>（项目编号：SUSTech-2017-204）</w:t>
      </w:r>
    </w:p>
    <w:p>
      <w:pPr>
        <w:spacing w:line="800" w:lineRule="exact"/>
        <w:jc w:val="center"/>
        <w:rPr>
          <w:rFonts w:ascii="楷体_GB2312" w:hAnsi="宋体" w:eastAsia="楷体_GB2312"/>
          <w:b/>
          <w:sz w:val="36"/>
          <w:szCs w:val="36"/>
        </w:rPr>
      </w:pPr>
    </w:p>
    <w:p>
      <w:pPr>
        <w:tabs>
          <w:tab w:val="left" w:pos="7740"/>
        </w:tabs>
        <w:spacing w:line="1200" w:lineRule="exact"/>
        <w:jc w:val="center"/>
        <w:rPr>
          <w:rFonts w:ascii="楷体_GB2312" w:hAnsi="宋体" w:eastAsia="楷体_GB2312"/>
          <w:b/>
          <w:sz w:val="80"/>
          <w:szCs w:val="80"/>
        </w:rPr>
      </w:pPr>
      <w:r>
        <w:rPr>
          <w:rFonts w:hint="eastAsia" w:ascii="楷体_GB2312" w:hAnsi="宋体" w:eastAsia="楷体_GB2312"/>
          <w:b/>
          <w:sz w:val="80"/>
          <w:szCs w:val="80"/>
        </w:rPr>
        <w:t>招 标 文 件</w:t>
      </w:r>
    </w:p>
    <w:p>
      <w:pPr>
        <w:spacing w:line="760" w:lineRule="exact"/>
        <w:jc w:val="center"/>
        <w:rPr>
          <w:rFonts w:ascii="楷体_GB2312" w:hAnsi="宋体" w:eastAsia="楷体_GB2312"/>
          <w:b/>
          <w:sz w:val="36"/>
        </w:rPr>
      </w:pPr>
    </w:p>
    <w:p>
      <w:pPr>
        <w:spacing w:line="760" w:lineRule="exact"/>
        <w:jc w:val="center"/>
        <w:rPr>
          <w:rFonts w:ascii="楷体_GB2312" w:hAnsi="宋体" w:eastAsia="楷体_GB2312"/>
          <w:b/>
          <w:sz w:val="36"/>
        </w:rPr>
      </w:pPr>
    </w:p>
    <w:p>
      <w:pPr>
        <w:spacing w:line="760" w:lineRule="exact"/>
        <w:jc w:val="center"/>
        <w:rPr>
          <w:rFonts w:ascii="楷体_GB2312" w:hAnsi="宋体" w:eastAsia="楷体_GB2312"/>
          <w:b/>
          <w:sz w:val="36"/>
        </w:rPr>
      </w:pPr>
    </w:p>
    <w:p>
      <w:pPr>
        <w:pStyle w:val="23"/>
        <w:spacing w:line="360" w:lineRule="auto"/>
        <w:jc w:val="center"/>
        <w:rPr>
          <w:sz w:val="28"/>
        </w:rPr>
      </w:pPr>
      <w:r>
        <w:rPr>
          <w:rFonts w:hint="eastAsia" w:ascii="楷体_GB2312" w:eastAsia="楷体_GB2312"/>
          <w:b/>
          <w:bCs/>
          <w:i w:val="0"/>
          <w:iCs w:val="0"/>
          <w:sz w:val="36"/>
          <w:szCs w:val="36"/>
        </w:rPr>
        <w:t>二〇一七年十</w:t>
      </w:r>
      <w:r>
        <w:rPr>
          <w:rFonts w:hint="eastAsia" w:ascii="楷体_GB2312" w:eastAsia="楷体_GB2312"/>
          <w:b/>
          <w:bCs/>
          <w:i w:val="0"/>
          <w:iCs w:val="0"/>
          <w:sz w:val="36"/>
          <w:szCs w:val="36"/>
          <w:lang w:val="en-US" w:eastAsia="zh-CN"/>
        </w:rPr>
        <w:t>一</w:t>
      </w:r>
      <w:r>
        <w:rPr>
          <w:rFonts w:hint="eastAsia" w:ascii="楷体_GB2312" w:eastAsia="楷体_GB2312"/>
          <w:b/>
          <w:bCs/>
          <w:i w:val="0"/>
          <w:iCs w:val="0"/>
          <w:sz w:val="36"/>
          <w:szCs w:val="36"/>
        </w:rPr>
        <w:t>月</w:t>
      </w:r>
      <w:r>
        <w:rPr>
          <w:sz w:val="28"/>
        </w:rPr>
        <w:br w:type="page"/>
      </w:r>
    </w:p>
    <w:p>
      <w:pPr>
        <w:pStyle w:val="2"/>
        <w:spacing w:line="360" w:lineRule="auto"/>
        <w:jc w:val="center"/>
        <w:rPr>
          <w:rFonts w:ascii="宋体" w:hAnsi="宋体"/>
          <w:sz w:val="32"/>
          <w:szCs w:val="32"/>
          <w:lang w:val="zh-CN"/>
        </w:rPr>
      </w:pPr>
      <w:bookmarkStart w:id="0" w:name="_Toc495504745"/>
      <w:bookmarkStart w:id="1" w:name="_Toc465178679"/>
      <w:bookmarkStart w:id="2" w:name="_Toc466656217"/>
      <w:r>
        <w:rPr>
          <w:rFonts w:ascii="宋体" w:hAnsi="宋体"/>
          <w:sz w:val="32"/>
          <w:szCs w:val="32"/>
          <w:lang w:val="zh-CN"/>
        </w:rPr>
        <w:t>目录</w:t>
      </w:r>
      <w:bookmarkEnd w:id="0"/>
      <w:bookmarkEnd w:id="1"/>
      <w:bookmarkEnd w:id="2"/>
    </w:p>
    <w:p>
      <w:pPr>
        <w:pStyle w:val="31"/>
        <w:tabs>
          <w:tab w:val="right" w:leader="dot" w:pos="9602"/>
        </w:tabs>
        <w:spacing w:line="400" w:lineRule="exact"/>
        <w:rPr>
          <w:rFonts w:ascii="Calibri" w:hAnsi="Calibri"/>
          <w:bCs w:val="0"/>
          <w:caps w:val="0"/>
          <w:sz w:val="21"/>
          <w:szCs w:val="21"/>
        </w:rPr>
      </w:pPr>
      <w:r>
        <w:rPr>
          <w:rFonts w:hint="eastAsia" w:ascii="宋体" w:hAnsi="宋体" w:cs="宋体"/>
          <w:b w:val="0"/>
          <w:sz w:val="21"/>
          <w:szCs w:val="21"/>
        </w:rPr>
        <w:fldChar w:fldCharType="begin"/>
      </w:r>
      <w:r>
        <w:rPr>
          <w:rStyle w:val="47"/>
          <w:rFonts w:hint="eastAsia" w:ascii="宋体" w:hAnsi="宋体" w:cs="宋体"/>
          <w:b w:val="0"/>
          <w:color w:val="auto"/>
          <w:sz w:val="21"/>
          <w:szCs w:val="21"/>
          <w:u w:val="none"/>
        </w:rPr>
        <w:instrText xml:space="preserve"> TOC \o "1-3" \h \z \u </w:instrText>
      </w:r>
      <w:r>
        <w:rPr>
          <w:rFonts w:hint="eastAsia" w:ascii="宋体" w:hAnsi="宋体" w:cs="宋体"/>
          <w:b w:val="0"/>
          <w:sz w:val="21"/>
          <w:szCs w:val="21"/>
        </w:rPr>
        <w:fldChar w:fldCharType="separate"/>
      </w:r>
      <w:r>
        <w:fldChar w:fldCharType="begin"/>
      </w:r>
      <w:r>
        <w:instrText xml:space="preserve"> HYPERLINK \l "_Toc495504745" </w:instrText>
      </w:r>
      <w:r>
        <w:fldChar w:fldCharType="separate"/>
      </w:r>
      <w:r>
        <w:rPr>
          <w:rStyle w:val="47"/>
          <w:rFonts w:hint="eastAsia" w:ascii="宋体" w:hAnsi="宋体"/>
          <w:sz w:val="21"/>
          <w:szCs w:val="21"/>
          <w:lang w:val="zh-CN"/>
        </w:rPr>
        <w:t>目录</w:t>
      </w:r>
      <w:r>
        <w:rPr>
          <w:sz w:val="21"/>
          <w:szCs w:val="21"/>
        </w:rPr>
        <w:tab/>
      </w:r>
      <w:r>
        <w:rPr>
          <w:sz w:val="21"/>
          <w:szCs w:val="21"/>
        </w:rPr>
        <w:fldChar w:fldCharType="begin"/>
      </w:r>
      <w:r>
        <w:rPr>
          <w:sz w:val="21"/>
          <w:szCs w:val="21"/>
        </w:rPr>
        <w:instrText xml:space="preserve"> PAGEREF _Toc495504745 \h </w:instrText>
      </w:r>
      <w:r>
        <w:rPr>
          <w:sz w:val="21"/>
          <w:szCs w:val="21"/>
        </w:rPr>
        <w:fldChar w:fldCharType="separate"/>
      </w:r>
      <w:r>
        <w:rPr>
          <w:sz w:val="21"/>
          <w:szCs w:val="21"/>
        </w:rPr>
        <w:t>1</w:t>
      </w:r>
      <w:r>
        <w:rPr>
          <w:sz w:val="21"/>
          <w:szCs w:val="21"/>
        </w:rPr>
        <w:fldChar w:fldCharType="end"/>
      </w:r>
      <w:r>
        <w:rPr>
          <w:sz w:val="21"/>
          <w:szCs w:val="21"/>
        </w:rPr>
        <w:fldChar w:fldCharType="end"/>
      </w:r>
    </w:p>
    <w:p>
      <w:pPr>
        <w:pStyle w:val="31"/>
        <w:tabs>
          <w:tab w:val="right" w:leader="dot" w:pos="9602"/>
        </w:tabs>
        <w:spacing w:line="400" w:lineRule="exact"/>
        <w:rPr>
          <w:rFonts w:ascii="Calibri" w:hAnsi="Calibri"/>
          <w:bCs w:val="0"/>
          <w:caps w:val="0"/>
          <w:sz w:val="21"/>
          <w:szCs w:val="21"/>
        </w:rPr>
      </w:pPr>
      <w:r>
        <w:fldChar w:fldCharType="begin"/>
      </w:r>
      <w:r>
        <w:instrText xml:space="preserve"> HYPERLINK \l "_Toc495504746" </w:instrText>
      </w:r>
      <w:r>
        <w:fldChar w:fldCharType="separate"/>
      </w:r>
      <w:r>
        <w:rPr>
          <w:rStyle w:val="47"/>
          <w:rFonts w:hint="eastAsia"/>
          <w:sz w:val="21"/>
          <w:szCs w:val="21"/>
        </w:rPr>
        <w:t>第一章邀请招标公告</w:t>
      </w:r>
      <w:r>
        <w:rPr>
          <w:sz w:val="21"/>
          <w:szCs w:val="21"/>
        </w:rPr>
        <w:tab/>
      </w:r>
      <w:r>
        <w:rPr>
          <w:sz w:val="21"/>
          <w:szCs w:val="21"/>
        </w:rPr>
        <w:fldChar w:fldCharType="begin"/>
      </w:r>
      <w:r>
        <w:rPr>
          <w:sz w:val="21"/>
          <w:szCs w:val="21"/>
        </w:rPr>
        <w:instrText xml:space="preserve"> PAGEREF _Toc495504746 \h </w:instrText>
      </w:r>
      <w:r>
        <w:rPr>
          <w:sz w:val="21"/>
          <w:szCs w:val="21"/>
        </w:rPr>
        <w:fldChar w:fldCharType="separate"/>
      </w:r>
      <w:r>
        <w:rPr>
          <w:sz w:val="21"/>
          <w:szCs w:val="21"/>
        </w:rPr>
        <w:t>3</w:t>
      </w:r>
      <w:r>
        <w:rPr>
          <w:sz w:val="21"/>
          <w:szCs w:val="21"/>
        </w:rPr>
        <w:fldChar w:fldCharType="end"/>
      </w:r>
      <w:r>
        <w:rPr>
          <w:sz w:val="21"/>
          <w:szCs w:val="21"/>
        </w:rPr>
        <w:fldChar w:fldCharType="end"/>
      </w:r>
    </w:p>
    <w:p>
      <w:pPr>
        <w:pStyle w:val="31"/>
        <w:tabs>
          <w:tab w:val="right" w:leader="dot" w:pos="9602"/>
        </w:tabs>
        <w:spacing w:line="400" w:lineRule="exact"/>
        <w:rPr>
          <w:rFonts w:ascii="Calibri" w:hAnsi="Calibri"/>
          <w:bCs w:val="0"/>
          <w:caps w:val="0"/>
          <w:sz w:val="21"/>
          <w:szCs w:val="21"/>
        </w:rPr>
      </w:pPr>
      <w:r>
        <w:fldChar w:fldCharType="begin"/>
      </w:r>
      <w:r>
        <w:instrText xml:space="preserve"> HYPERLINK \l "_Toc495504747" </w:instrText>
      </w:r>
      <w:r>
        <w:fldChar w:fldCharType="separate"/>
      </w:r>
      <w:r>
        <w:rPr>
          <w:rStyle w:val="47"/>
          <w:rFonts w:hint="eastAsia"/>
          <w:sz w:val="21"/>
          <w:szCs w:val="21"/>
        </w:rPr>
        <w:t>第二章投标人须知</w:t>
      </w:r>
      <w:r>
        <w:rPr>
          <w:sz w:val="21"/>
          <w:szCs w:val="21"/>
        </w:rPr>
        <w:tab/>
      </w:r>
      <w:r>
        <w:rPr>
          <w:sz w:val="21"/>
          <w:szCs w:val="21"/>
        </w:rPr>
        <w:fldChar w:fldCharType="begin"/>
      </w:r>
      <w:r>
        <w:rPr>
          <w:sz w:val="21"/>
          <w:szCs w:val="21"/>
        </w:rPr>
        <w:instrText xml:space="preserve"> PAGEREF _Toc495504747 \h </w:instrText>
      </w:r>
      <w:r>
        <w:rPr>
          <w:sz w:val="21"/>
          <w:szCs w:val="21"/>
        </w:rPr>
        <w:fldChar w:fldCharType="separate"/>
      </w:r>
      <w:r>
        <w:rPr>
          <w:sz w:val="21"/>
          <w:szCs w:val="21"/>
        </w:rPr>
        <w:t>5</w:t>
      </w:r>
      <w:r>
        <w:rPr>
          <w:sz w:val="21"/>
          <w:szCs w:val="21"/>
        </w:rPr>
        <w:fldChar w:fldCharType="end"/>
      </w:r>
      <w:r>
        <w:rPr>
          <w:sz w:val="21"/>
          <w:szCs w:val="21"/>
        </w:rPr>
        <w:fldChar w:fldCharType="end"/>
      </w:r>
    </w:p>
    <w:p>
      <w:pPr>
        <w:pStyle w:val="37"/>
        <w:tabs>
          <w:tab w:val="right" w:leader="dot" w:pos="9602"/>
        </w:tabs>
        <w:spacing w:line="400" w:lineRule="exact"/>
        <w:rPr>
          <w:rFonts w:ascii="Calibri" w:hAnsi="Calibri"/>
          <w:smallCaps w:val="0"/>
          <w:sz w:val="21"/>
          <w:szCs w:val="21"/>
        </w:rPr>
      </w:pPr>
      <w:r>
        <w:fldChar w:fldCharType="begin"/>
      </w:r>
      <w:r>
        <w:instrText xml:space="preserve"> HYPERLINK \l "_Toc495504748" </w:instrText>
      </w:r>
      <w:r>
        <w:fldChar w:fldCharType="separate"/>
      </w:r>
      <w:r>
        <w:rPr>
          <w:rStyle w:val="47"/>
          <w:rFonts w:hint="eastAsia"/>
          <w:sz w:val="21"/>
          <w:szCs w:val="21"/>
        </w:rPr>
        <w:t>第一节说明</w:t>
      </w:r>
      <w:r>
        <w:rPr>
          <w:sz w:val="21"/>
          <w:szCs w:val="21"/>
        </w:rPr>
        <w:tab/>
      </w:r>
      <w:r>
        <w:rPr>
          <w:sz w:val="21"/>
          <w:szCs w:val="21"/>
        </w:rPr>
        <w:fldChar w:fldCharType="begin"/>
      </w:r>
      <w:r>
        <w:rPr>
          <w:sz w:val="21"/>
          <w:szCs w:val="21"/>
        </w:rPr>
        <w:instrText xml:space="preserve"> PAGEREF _Toc495504748 \h </w:instrText>
      </w:r>
      <w:r>
        <w:rPr>
          <w:sz w:val="21"/>
          <w:szCs w:val="21"/>
        </w:rPr>
        <w:fldChar w:fldCharType="separate"/>
      </w:r>
      <w:r>
        <w:rPr>
          <w:sz w:val="21"/>
          <w:szCs w:val="21"/>
        </w:rPr>
        <w:t>6</w:t>
      </w:r>
      <w:r>
        <w:rPr>
          <w:sz w:val="21"/>
          <w:szCs w:val="21"/>
        </w:rPr>
        <w:fldChar w:fldCharType="end"/>
      </w:r>
      <w:r>
        <w:rPr>
          <w:sz w:val="21"/>
          <w:szCs w:val="21"/>
        </w:rPr>
        <w:fldChar w:fldCharType="end"/>
      </w:r>
    </w:p>
    <w:p>
      <w:pPr>
        <w:pStyle w:val="23"/>
        <w:spacing w:line="400" w:lineRule="exact"/>
        <w:rPr>
          <w:rFonts w:ascii="Calibri" w:hAnsi="Calibri"/>
          <w:i w:val="0"/>
          <w:iCs w:val="0"/>
          <w:sz w:val="21"/>
          <w:szCs w:val="21"/>
        </w:rPr>
      </w:pPr>
      <w:r>
        <w:fldChar w:fldCharType="begin"/>
      </w:r>
      <w:r>
        <w:instrText xml:space="preserve"> HYPERLINK \l "_Toc495504749" </w:instrText>
      </w:r>
      <w:r>
        <w:fldChar w:fldCharType="separate"/>
      </w:r>
      <w:r>
        <w:rPr>
          <w:rStyle w:val="47"/>
          <w:i w:val="0"/>
          <w:kern w:val="0"/>
          <w:sz w:val="21"/>
          <w:szCs w:val="21"/>
        </w:rPr>
        <w:t xml:space="preserve">1. </w:t>
      </w:r>
      <w:r>
        <w:rPr>
          <w:rStyle w:val="47"/>
          <w:rFonts w:hint="eastAsia"/>
          <w:i w:val="0"/>
          <w:kern w:val="0"/>
          <w:sz w:val="21"/>
          <w:szCs w:val="21"/>
        </w:rPr>
        <w:t>资金来源</w:t>
      </w:r>
      <w:r>
        <w:rPr>
          <w:i w:val="0"/>
          <w:sz w:val="21"/>
          <w:szCs w:val="21"/>
        </w:rPr>
        <w:tab/>
      </w:r>
      <w:r>
        <w:rPr>
          <w:i w:val="0"/>
          <w:sz w:val="21"/>
          <w:szCs w:val="21"/>
        </w:rPr>
        <w:fldChar w:fldCharType="begin"/>
      </w:r>
      <w:r>
        <w:rPr>
          <w:i w:val="0"/>
          <w:sz w:val="21"/>
          <w:szCs w:val="21"/>
        </w:rPr>
        <w:instrText xml:space="preserve"> PAGEREF _Toc495504749 \h </w:instrText>
      </w:r>
      <w:r>
        <w:rPr>
          <w:i w:val="0"/>
          <w:sz w:val="21"/>
          <w:szCs w:val="21"/>
        </w:rPr>
        <w:fldChar w:fldCharType="separate"/>
      </w:r>
      <w:r>
        <w:rPr>
          <w:i w:val="0"/>
          <w:sz w:val="21"/>
          <w:szCs w:val="21"/>
        </w:rPr>
        <w:t>6</w:t>
      </w:r>
      <w:r>
        <w:rPr>
          <w:i w:val="0"/>
          <w:sz w:val="21"/>
          <w:szCs w:val="21"/>
        </w:rPr>
        <w:fldChar w:fldCharType="end"/>
      </w:r>
      <w:r>
        <w:rPr>
          <w:i w:val="0"/>
          <w:sz w:val="21"/>
          <w:szCs w:val="21"/>
        </w:rPr>
        <w:fldChar w:fldCharType="end"/>
      </w:r>
    </w:p>
    <w:p>
      <w:pPr>
        <w:pStyle w:val="23"/>
        <w:spacing w:line="400" w:lineRule="exact"/>
        <w:rPr>
          <w:rFonts w:ascii="Calibri" w:hAnsi="Calibri"/>
          <w:i w:val="0"/>
          <w:iCs w:val="0"/>
          <w:sz w:val="21"/>
          <w:szCs w:val="21"/>
        </w:rPr>
      </w:pPr>
      <w:r>
        <w:fldChar w:fldCharType="begin"/>
      </w:r>
      <w:r>
        <w:instrText xml:space="preserve"> HYPERLINK \l "_Toc495504750" </w:instrText>
      </w:r>
      <w:r>
        <w:fldChar w:fldCharType="separate"/>
      </w:r>
      <w:r>
        <w:rPr>
          <w:rStyle w:val="47"/>
          <w:i w:val="0"/>
          <w:kern w:val="0"/>
          <w:sz w:val="21"/>
          <w:szCs w:val="21"/>
        </w:rPr>
        <w:t xml:space="preserve">2. </w:t>
      </w:r>
      <w:r>
        <w:rPr>
          <w:rStyle w:val="47"/>
          <w:rFonts w:hint="eastAsia"/>
          <w:i w:val="0"/>
          <w:kern w:val="0"/>
          <w:sz w:val="21"/>
          <w:szCs w:val="21"/>
        </w:rPr>
        <w:t>招标人</w:t>
      </w:r>
      <w:r>
        <w:rPr>
          <w:i w:val="0"/>
          <w:sz w:val="21"/>
          <w:szCs w:val="21"/>
        </w:rPr>
        <w:tab/>
      </w:r>
      <w:r>
        <w:rPr>
          <w:i w:val="0"/>
          <w:sz w:val="21"/>
          <w:szCs w:val="21"/>
        </w:rPr>
        <w:fldChar w:fldCharType="begin"/>
      </w:r>
      <w:r>
        <w:rPr>
          <w:i w:val="0"/>
          <w:sz w:val="21"/>
          <w:szCs w:val="21"/>
        </w:rPr>
        <w:instrText xml:space="preserve"> PAGEREF _Toc495504750 \h </w:instrText>
      </w:r>
      <w:r>
        <w:rPr>
          <w:i w:val="0"/>
          <w:sz w:val="21"/>
          <w:szCs w:val="21"/>
        </w:rPr>
        <w:fldChar w:fldCharType="separate"/>
      </w:r>
      <w:r>
        <w:rPr>
          <w:i w:val="0"/>
          <w:sz w:val="21"/>
          <w:szCs w:val="21"/>
        </w:rPr>
        <w:t>6</w:t>
      </w:r>
      <w:r>
        <w:rPr>
          <w:i w:val="0"/>
          <w:sz w:val="21"/>
          <w:szCs w:val="21"/>
        </w:rPr>
        <w:fldChar w:fldCharType="end"/>
      </w:r>
      <w:r>
        <w:rPr>
          <w:i w:val="0"/>
          <w:sz w:val="21"/>
          <w:szCs w:val="21"/>
        </w:rPr>
        <w:fldChar w:fldCharType="end"/>
      </w:r>
    </w:p>
    <w:p>
      <w:pPr>
        <w:pStyle w:val="23"/>
        <w:spacing w:line="400" w:lineRule="exact"/>
        <w:rPr>
          <w:rFonts w:ascii="Calibri" w:hAnsi="Calibri"/>
          <w:i w:val="0"/>
          <w:iCs w:val="0"/>
          <w:sz w:val="21"/>
          <w:szCs w:val="21"/>
        </w:rPr>
      </w:pPr>
      <w:r>
        <w:fldChar w:fldCharType="begin"/>
      </w:r>
      <w:r>
        <w:instrText xml:space="preserve"> HYPERLINK \l "_Toc495504751" </w:instrText>
      </w:r>
      <w:r>
        <w:fldChar w:fldCharType="separate"/>
      </w:r>
      <w:r>
        <w:rPr>
          <w:rStyle w:val="47"/>
          <w:i w:val="0"/>
          <w:kern w:val="0"/>
          <w:sz w:val="21"/>
          <w:szCs w:val="21"/>
        </w:rPr>
        <w:t xml:space="preserve">3. </w:t>
      </w:r>
      <w:r>
        <w:rPr>
          <w:rStyle w:val="47"/>
          <w:rFonts w:hint="eastAsia"/>
          <w:i w:val="0"/>
          <w:kern w:val="0"/>
          <w:sz w:val="21"/>
          <w:szCs w:val="21"/>
        </w:rPr>
        <w:t>合格的投标人</w:t>
      </w:r>
      <w:r>
        <w:rPr>
          <w:i w:val="0"/>
          <w:sz w:val="21"/>
          <w:szCs w:val="21"/>
        </w:rPr>
        <w:tab/>
      </w:r>
      <w:r>
        <w:rPr>
          <w:i w:val="0"/>
          <w:sz w:val="21"/>
          <w:szCs w:val="21"/>
        </w:rPr>
        <w:fldChar w:fldCharType="begin"/>
      </w:r>
      <w:r>
        <w:rPr>
          <w:i w:val="0"/>
          <w:sz w:val="21"/>
          <w:szCs w:val="21"/>
        </w:rPr>
        <w:instrText xml:space="preserve"> PAGEREF _Toc495504751 \h </w:instrText>
      </w:r>
      <w:r>
        <w:rPr>
          <w:i w:val="0"/>
          <w:sz w:val="21"/>
          <w:szCs w:val="21"/>
        </w:rPr>
        <w:fldChar w:fldCharType="separate"/>
      </w:r>
      <w:r>
        <w:rPr>
          <w:i w:val="0"/>
          <w:sz w:val="21"/>
          <w:szCs w:val="21"/>
        </w:rPr>
        <w:t>6</w:t>
      </w:r>
      <w:r>
        <w:rPr>
          <w:i w:val="0"/>
          <w:sz w:val="21"/>
          <w:szCs w:val="21"/>
        </w:rPr>
        <w:fldChar w:fldCharType="end"/>
      </w:r>
      <w:r>
        <w:rPr>
          <w:i w:val="0"/>
          <w:sz w:val="21"/>
          <w:szCs w:val="21"/>
        </w:rPr>
        <w:fldChar w:fldCharType="end"/>
      </w:r>
    </w:p>
    <w:p>
      <w:pPr>
        <w:pStyle w:val="23"/>
        <w:spacing w:line="400" w:lineRule="exact"/>
        <w:rPr>
          <w:rFonts w:ascii="Calibri" w:hAnsi="Calibri"/>
          <w:i w:val="0"/>
          <w:iCs w:val="0"/>
          <w:sz w:val="21"/>
          <w:szCs w:val="21"/>
        </w:rPr>
      </w:pPr>
      <w:r>
        <w:fldChar w:fldCharType="begin"/>
      </w:r>
      <w:r>
        <w:instrText xml:space="preserve"> HYPERLINK \l "_Toc495504752" </w:instrText>
      </w:r>
      <w:r>
        <w:fldChar w:fldCharType="separate"/>
      </w:r>
      <w:r>
        <w:rPr>
          <w:rStyle w:val="47"/>
          <w:i w:val="0"/>
          <w:kern w:val="0"/>
          <w:sz w:val="21"/>
          <w:szCs w:val="21"/>
        </w:rPr>
        <w:t xml:space="preserve">4. </w:t>
      </w:r>
      <w:r>
        <w:rPr>
          <w:rStyle w:val="47"/>
          <w:rFonts w:hint="eastAsia"/>
          <w:i w:val="0"/>
          <w:kern w:val="0"/>
          <w:sz w:val="21"/>
          <w:szCs w:val="21"/>
        </w:rPr>
        <w:t>保密及知识产权</w:t>
      </w:r>
      <w:r>
        <w:rPr>
          <w:i w:val="0"/>
          <w:sz w:val="21"/>
          <w:szCs w:val="21"/>
        </w:rPr>
        <w:tab/>
      </w:r>
      <w:r>
        <w:rPr>
          <w:i w:val="0"/>
          <w:sz w:val="21"/>
          <w:szCs w:val="21"/>
        </w:rPr>
        <w:fldChar w:fldCharType="begin"/>
      </w:r>
      <w:r>
        <w:rPr>
          <w:i w:val="0"/>
          <w:sz w:val="21"/>
          <w:szCs w:val="21"/>
        </w:rPr>
        <w:instrText xml:space="preserve"> PAGEREF _Toc495504752 \h </w:instrText>
      </w:r>
      <w:r>
        <w:rPr>
          <w:i w:val="0"/>
          <w:sz w:val="21"/>
          <w:szCs w:val="21"/>
        </w:rPr>
        <w:fldChar w:fldCharType="separate"/>
      </w:r>
      <w:r>
        <w:rPr>
          <w:i w:val="0"/>
          <w:sz w:val="21"/>
          <w:szCs w:val="21"/>
        </w:rPr>
        <w:t>6</w:t>
      </w:r>
      <w:r>
        <w:rPr>
          <w:i w:val="0"/>
          <w:sz w:val="21"/>
          <w:szCs w:val="21"/>
        </w:rPr>
        <w:fldChar w:fldCharType="end"/>
      </w:r>
      <w:r>
        <w:rPr>
          <w:i w:val="0"/>
          <w:sz w:val="21"/>
          <w:szCs w:val="21"/>
        </w:rPr>
        <w:fldChar w:fldCharType="end"/>
      </w:r>
    </w:p>
    <w:p>
      <w:pPr>
        <w:pStyle w:val="23"/>
        <w:spacing w:line="400" w:lineRule="exact"/>
        <w:rPr>
          <w:rFonts w:ascii="Calibri" w:hAnsi="Calibri"/>
          <w:i w:val="0"/>
          <w:iCs w:val="0"/>
          <w:sz w:val="21"/>
          <w:szCs w:val="21"/>
        </w:rPr>
      </w:pPr>
      <w:r>
        <w:fldChar w:fldCharType="begin"/>
      </w:r>
      <w:r>
        <w:instrText xml:space="preserve"> HYPERLINK \l "_Toc495504753" </w:instrText>
      </w:r>
      <w:r>
        <w:fldChar w:fldCharType="separate"/>
      </w:r>
      <w:r>
        <w:rPr>
          <w:rStyle w:val="47"/>
          <w:i w:val="0"/>
          <w:kern w:val="0"/>
          <w:sz w:val="21"/>
          <w:szCs w:val="21"/>
        </w:rPr>
        <w:t xml:space="preserve">5. </w:t>
      </w:r>
      <w:r>
        <w:rPr>
          <w:rStyle w:val="47"/>
          <w:rFonts w:hint="eastAsia"/>
          <w:i w:val="0"/>
          <w:kern w:val="0"/>
          <w:sz w:val="21"/>
          <w:szCs w:val="21"/>
        </w:rPr>
        <w:t>投标费用</w:t>
      </w:r>
      <w:r>
        <w:rPr>
          <w:i w:val="0"/>
          <w:sz w:val="21"/>
          <w:szCs w:val="21"/>
        </w:rPr>
        <w:tab/>
      </w:r>
      <w:r>
        <w:rPr>
          <w:i w:val="0"/>
          <w:sz w:val="21"/>
          <w:szCs w:val="21"/>
        </w:rPr>
        <w:fldChar w:fldCharType="begin"/>
      </w:r>
      <w:r>
        <w:rPr>
          <w:i w:val="0"/>
          <w:sz w:val="21"/>
          <w:szCs w:val="21"/>
        </w:rPr>
        <w:instrText xml:space="preserve"> PAGEREF _Toc495504753 \h </w:instrText>
      </w:r>
      <w:r>
        <w:rPr>
          <w:i w:val="0"/>
          <w:sz w:val="21"/>
          <w:szCs w:val="21"/>
        </w:rPr>
        <w:fldChar w:fldCharType="separate"/>
      </w:r>
      <w:r>
        <w:rPr>
          <w:i w:val="0"/>
          <w:sz w:val="21"/>
          <w:szCs w:val="21"/>
        </w:rPr>
        <w:t>7</w:t>
      </w:r>
      <w:r>
        <w:rPr>
          <w:i w:val="0"/>
          <w:sz w:val="21"/>
          <w:szCs w:val="21"/>
        </w:rPr>
        <w:fldChar w:fldCharType="end"/>
      </w:r>
      <w:r>
        <w:rPr>
          <w:i w:val="0"/>
          <w:sz w:val="21"/>
          <w:szCs w:val="21"/>
        </w:rPr>
        <w:fldChar w:fldCharType="end"/>
      </w:r>
    </w:p>
    <w:p>
      <w:pPr>
        <w:pStyle w:val="23"/>
        <w:spacing w:line="400" w:lineRule="exact"/>
        <w:rPr>
          <w:rFonts w:ascii="Calibri" w:hAnsi="Calibri"/>
          <w:i w:val="0"/>
          <w:iCs w:val="0"/>
          <w:sz w:val="21"/>
          <w:szCs w:val="21"/>
        </w:rPr>
      </w:pPr>
      <w:r>
        <w:fldChar w:fldCharType="begin"/>
      </w:r>
      <w:r>
        <w:instrText xml:space="preserve"> HYPERLINK \l "_Toc495504754" </w:instrText>
      </w:r>
      <w:r>
        <w:fldChar w:fldCharType="separate"/>
      </w:r>
      <w:r>
        <w:rPr>
          <w:rStyle w:val="47"/>
          <w:i w:val="0"/>
          <w:kern w:val="0"/>
          <w:sz w:val="21"/>
          <w:szCs w:val="21"/>
        </w:rPr>
        <w:t xml:space="preserve">6. </w:t>
      </w:r>
      <w:r>
        <w:rPr>
          <w:rStyle w:val="47"/>
          <w:rFonts w:hint="eastAsia"/>
          <w:i w:val="0"/>
          <w:kern w:val="0"/>
          <w:sz w:val="21"/>
          <w:szCs w:val="21"/>
        </w:rPr>
        <w:t>其他注意事项</w:t>
      </w:r>
      <w:r>
        <w:rPr>
          <w:i w:val="0"/>
          <w:sz w:val="21"/>
          <w:szCs w:val="21"/>
        </w:rPr>
        <w:tab/>
      </w:r>
      <w:r>
        <w:rPr>
          <w:i w:val="0"/>
          <w:sz w:val="21"/>
          <w:szCs w:val="21"/>
        </w:rPr>
        <w:fldChar w:fldCharType="begin"/>
      </w:r>
      <w:r>
        <w:rPr>
          <w:i w:val="0"/>
          <w:sz w:val="21"/>
          <w:szCs w:val="21"/>
        </w:rPr>
        <w:instrText xml:space="preserve"> PAGEREF _Toc495504754 \h </w:instrText>
      </w:r>
      <w:r>
        <w:rPr>
          <w:i w:val="0"/>
          <w:sz w:val="21"/>
          <w:szCs w:val="21"/>
        </w:rPr>
        <w:fldChar w:fldCharType="separate"/>
      </w:r>
      <w:r>
        <w:rPr>
          <w:i w:val="0"/>
          <w:sz w:val="21"/>
          <w:szCs w:val="21"/>
        </w:rPr>
        <w:t>7</w:t>
      </w:r>
      <w:r>
        <w:rPr>
          <w:i w:val="0"/>
          <w:sz w:val="21"/>
          <w:szCs w:val="21"/>
        </w:rPr>
        <w:fldChar w:fldCharType="end"/>
      </w:r>
      <w:r>
        <w:rPr>
          <w:i w:val="0"/>
          <w:sz w:val="21"/>
          <w:szCs w:val="21"/>
        </w:rPr>
        <w:fldChar w:fldCharType="end"/>
      </w:r>
    </w:p>
    <w:p>
      <w:pPr>
        <w:pStyle w:val="37"/>
        <w:tabs>
          <w:tab w:val="right" w:leader="dot" w:pos="9602"/>
        </w:tabs>
        <w:spacing w:line="400" w:lineRule="exact"/>
        <w:rPr>
          <w:rFonts w:ascii="Calibri" w:hAnsi="Calibri"/>
          <w:smallCaps w:val="0"/>
          <w:sz w:val="21"/>
          <w:szCs w:val="21"/>
        </w:rPr>
      </w:pPr>
      <w:r>
        <w:fldChar w:fldCharType="begin"/>
      </w:r>
      <w:r>
        <w:instrText xml:space="preserve"> HYPERLINK \l "_Toc495504755" </w:instrText>
      </w:r>
      <w:r>
        <w:fldChar w:fldCharType="separate"/>
      </w:r>
      <w:r>
        <w:rPr>
          <w:rStyle w:val="47"/>
          <w:rFonts w:hint="eastAsia"/>
          <w:sz w:val="21"/>
          <w:szCs w:val="21"/>
        </w:rPr>
        <w:t>第二节招标文件</w:t>
      </w:r>
      <w:r>
        <w:rPr>
          <w:sz w:val="21"/>
          <w:szCs w:val="21"/>
        </w:rPr>
        <w:tab/>
      </w:r>
      <w:r>
        <w:rPr>
          <w:sz w:val="21"/>
          <w:szCs w:val="21"/>
        </w:rPr>
        <w:fldChar w:fldCharType="begin"/>
      </w:r>
      <w:r>
        <w:rPr>
          <w:sz w:val="21"/>
          <w:szCs w:val="21"/>
        </w:rPr>
        <w:instrText xml:space="preserve"> PAGEREF _Toc495504755 \h </w:instrText>
      </w:r>
      <w:r>
        <w:rPr>
          <w:sz w:val="21"/>
          <w:szCs w:val="21"/>
        </w:rPr>
        <w:fldChar w:fldCharType="separate"/>
      </w:r>
      <w:r>
        <w:rPr>
          <w:sz w:val="21"/>
          <w:szCs w:val="21"/>
        </w:rPr>
        <w:t>7</w:t>
      </w:r>
      <w:r>
        <w:rPr>
          <w:sz w:val="21"/>
          <w:szCs w:val="21"/>
        </w:rPr>
        <w:fldChar w:fldCharType="end"/>
      </w:r>
      <w:r>
        <w:rPr>
          <w:sz w:val="21"/>
          <w:szCs w:val="21"/>
        </w:rPr>
        <w:fldChar w:fldCharType="end"/>
      </w:r>
    </w:p>
    <w:p>
      <w:pPr>
        <w:pStyle w:val="23"/>
        <w:spacing w:line="400" w:lineRule="exact"/>
        <w:rPr>
          <w:rFonts w:ascii="Calibri" w:hAnsi="Calibri"/>
          <w:i w:val="0"/>
          <w:iCs w:val="0"/>
          <w:sz w:val="21"/>
          <w:szCs w:val="21"/>
        </w:rPr>
      </w:pPr>
      <w:r>
        <w:fldChar w:fldCharType="begin"/>
      </w:r>
      <w:r>
        <w:instrText xml:space="preserve"> HYPERLINK \l "_Toc495504756" </w:instrText>
      </w:r>
      <w:r>
        <w:fldChar w:fldCharType="separate"/>
      </w:r>
      <w:r>
        <w:rPr>
          <w:rStyle w:val="47"/>
          <w:i w:val="0"/>
          <w:kern w:val="0"/>
          <w:sz w:val="21"/>
          <w:szCs w:val="21"/>
        </w:rPr>
        <w:t xml:space="preserve">7. </w:t>
      </w:r>
      <w:r>
        <w:rPr>
          <w:rStyle w:val="47"/>
          <w:rFonts w:hint="eastAsia"/>
          <w:i w:val="0"/>
          <w:kern w:val="0"/>
          <w:sz w:val="21"/>
          <w:szCs w:val="21"/>
        </w:rPr>
        <w:t>招标文件构成</w:t>
      </w:r>
      <w:r>
        <w:rPr>
          <w:i w:val="0"/>
          <w:sz w:val="21"/>
          <w:szCs w:val="21"/>
        </w:rPr>
        <w:tab/>
      </w:r>
      <w:r>
        <w:rPr>
          <w:i w:val="0"/>
          <w:sz w:val="21"/>
          <w:szCs w:val="21"/>
        </w:rPr>
        <w:fldChar w:fldCharType="begin"/>
      </w:r>
      <w:r>
        <w:rPr>
          <w:i w:val="0"/>
          <w:sz w:val="21"/>
          <w:szCs w:val="21"/>
        </w:rPr>
        <w:instrText xml:space="preserve"> PAGEREF _Toc495504756 \h </w:instrText>
      </w:r>
      <w:r>
        <w:rPr>
          <w:i w:val="0"/>
          <w:sz w:val="21"/>
          <w:szCs w:val="21"/>
        </w:rPr>
        <w:fldChar w:fldCharType="separate"/>
      </w:r>
      <w:r>
        <w:rPr>
          <w:i w:val="0"/>
          <w:sz w:val="21"/>
          <w:szCs w:val="21"/>
        </w:rPr>
        <w:t>7</w:t>
      </w:r>
      <w:r>
        <w:rPr>
          <w:i w:val="0"/>
          <w:sz w:val="21"/>
          <w:szCs w:val="21"/>
        </w:rPr>
        <w:fldChar w:fldCharType="end"/>
      </w:r>
      <w:r>
        <w:rPr>
          <w:i w:val="0"/>
          <w:sz w:val="21"/>
          <w:szCs w:val="21"/>
        </w:rPr>
        <w:fldChar w:fldCharType="end"/>
      </w:r>
    </w:p>
    <w:p>
      <w:pPr>
        <w:pStyle w:val="23"/>
        <w:spacing w:line="400" w:lineRule="exact"/>
        <w:rPr>
          <w:rFonts w:ascii="Calibri" w:hAnsi="Calibri"/>
          <w:i w:val="0"/>
          <w:iCs w:val="0"/>
          <w:sz w:val="21"/>
          <w:szCs w:val="21"/>
        </w:rPr>
      </w:pPr>
      <w:r>
        <w:fldChar w:fldCharType="begin"/>
      </w:r>
      <w:r>
        <w:instrText xml:space="preserve"> HYPERLINK \l "_Toc495504757" </w:instrText>
      </w:r>
      <w:r>
        <w:fldChar w:fldCharType="separate"/>
      </w:r>
      <w:r>
        <w:rPr>
          <w:rStyle w:val="47"/>
          <w:i w:val="0"/>
          <w:kern w:val="0"/>
          <w:sz w:val="21"/>
          <w:szCs w:val="21"/>
        </w:rPr>
        <w:t xml:space="preserve">8. </w:t>
      </w:r>
      <w:r>
        <w:rPr>
          <w:rStyle w:val="47"/>
          <w:rFonts w:hint="eastAsia"/>
          <w:i w:val="0"/>
          <w:kern w:val="0"/>
          <w:sz w:val="21"/>
          <w:szCs w:val="21"/>
        </w:rPr>
        <w:t>招标文件的澄清</w:t>
      </w:r>
      <w:r>
        <w:rPr>
          <w:i w:val="0"/>
          <w:sz w:val="21"/>
          <w:szCs w:val="21"/>
        </w:rPr>
        <w:tab/>
      </w:r>
      <w:r>
        <w:rPr>
          <w:i w:val="0"/>
          <w:sz w:val="21"/>
          <w:szCs w:val="21"/>
        </w:rPr>
        <w:fldChar w:fldCharType="begin"/>
      </w:r>
      <w:r>
        <w:rPr>
          <w:i w:val="0"/>
          <w:sz w:val="21"/>
          <w:szCs w:val="21"/>
        </w:rPr>
        <w:instrText xml:space="preserve"> PAGEREF _Toc495504757 \h </w:instrText>
      </w:r>
      <w:r>
        <w:rPr>
          <w:i w:val="0"/>
          <w:sz w:val="21"/>
          <w:szCs w:val="21"/>
        </w:rPr>
        <w:fldChar w:fldCharType="separate"/>
      </w:r>
      <w:r>
        <w:rPr>
          <w:i w:val="0"/>
          <w:sz w:val="21"/>
          <w:szCs w:val="21"/>
        </w:rPr>
        <w:t>7</w:t>
      </w:r>
      <w:r>
        <w:rPr>
          <w:i w:val="0"/>
          <w:sz w:val="21"/>
          <w:szCs w:val="21"/>
        </w:rPr>
        <w:fldChar w:fldCharType="end"/>
      </w:r>
      <w:r>
        <w:rPr>
          <w:i w:val="0"/>
          <w:sz w:val="21"/>
          <w:szCs w:val="21"/>
        </w:rPr>
        <w:fldChar w:fldCharType="end"/>
      </w:r>
    </w:p>
    <w:p>
      <w:pPr>
        <w:pStyle w:val="23"/>
        <w:spacing w:line="400" w:lineRule="exact"/>
        <w:rPr>
          <w:rFonts w:ascii="Calibri" w:hAnsi="Calibri"/>
          <w:i w:val="0"/>
          <w:iCs w:val="0"/>
          <w:sz w:val="21"/>
          <w:szCs w:val="21"/>
        </w:rPr>
      </w:pPr>
      <w:r>
        <w:fldChar w:fldCharType="begin"/>
      </w:r>
      <w:r>
        <w:instrText xml:space="preserve"> HYPERLINK \l "_Toc495504758" </w:instrText>
      </w:r>
      <w:r>
        <w:fldChar w:fldCharType="separate"/>
      </w:r>
      <w:r>
        <w:rPr>
          <w:rStyle w:val="47"/>
          <w:i w:val="0"/>
          <w:kern w:val="0"/>
          <w:sz w:val="21"/>
          <w:szCs w:val="21"/>
        </w:rPr>
        <w:t xml:space="preserve">9. </w:t>
      </w:r>
      <w:r>
        <w:rPr>
          <w:rStyle w:val="47"/>
          <w:rFonts w:hint="eastAsia"/>
          <w:i w:val="0"/>
          <w:kern w:val="0"/>
          <w:sz w:val="21"/>
          <w:szCs w:val="21"/>
        </w:rPr>
        <w:t>招标文件的修改</w:t>
      </w:r>
      <w:r>
        <w:rPr>
          <w:i w:val="0"/>
          <w:sz w:val="21"/>
          <w:szCs w:val="21"/>
        </w:rPr>
        <w:tab/>
      </w:r>
      <w:r>
        <w:rPr>
          <w:i w:val="0"/>
          <w:sz w:val="21"/>
          <w:szCs w:val="21"/>
        </w:rPr>
        <w:fldChar w:fldCharType="begin"/>
      </w:r>
      <w:r>
        <w:rPr>
          <w:i w:val="0"/>
          <w:sz w:val="21"/>
          <w:szCs w:val="21"/>
        </w:rPr>
        <w:instrText xml:space="preserve"> PAGEREF _Toc495504758 \h </w:instrText>
      </w:r>
      <w:r>
        <w:rPr>
          <w:i w:val="0"/>
          <w:sz w:val="21"/>
          <w:szCs w:val="21"/>
        </w:rPr>
        <w:fldChar w:fldCharType="separate"/>
      </w:r>
      <w:r>
        <w:rPr>
          <w:i w:val="0"/>
          <w:sz w:val="21"/>
          <w:szCs w:val="21"/>
        </w:rPr>
        <w:t>7</w:t>
      </w:r>
      <w:r>
        <w:rPr>
          <w:i w:val="0"/>
          <w:sz w:val="21"/>
          <w:szCs w:val="21"/>
        </w:rPr>
        <w:fldChar w:fldCharType="end"/>
      </w:r>
      <w:r>
        <w:rPr>
          <w:i w:val="0"/>
          <w:sz w:val="21"/>
          <w:szCs w:val="21"/>
        </w:rPr>
        <w:fldChar w:fldCharType="end"/>
      </w:r>
    </w:p>
    <w:p>
      <w:pPr>
        <w:pStyle w:val="37"/>
        <w:tabs>
          <w:tab w:val="right" w:leader="dot" w:pos="9602"/>
        </w:tabs>
        <w:spacing w:line="400" w:lineRule="exact"/>
        <w:rPr>
          <w:rFonts w:ascii="Calibri" w:hAnsi="Calibri"/>
          <w:smallCaps w:val="0"/>
          <w:sz w:val="21"/>
          <w:szCs w:val="21"/>
        </w:rPr>
      </w:pPr>
      <w:r>
        <w:fldChar w:fldCharType="begin"/>
      </w:r>
      <w:r>
        <w:instrText xml:space="preserve"> HYPERLINK \l "_Toc495504759" </w:instrText>
      </w:r>
      <w:r>
        <w:fldChar w:fldCharType="separate"/>
      </w:r>
      <w:r>
        <w:rPr>
          <w:rStyle w:val="47"/>
          <w:rFonts w:hint="eastAsia"/>
          <w:sz w:val="21"/>
          <w:szCs w:val="21"/>
        </w:rPr>
        <w:t>第三节投标文件的编制</w:t>
      </w:r>
      <w:r>
        <w:rPr>
          <w:sz w:val="21"/>
          <w:szCs w:val="21"/>
        </w:rPr>
        <w:tab/>
      </w:r>
      <w:r>
        <w:rPr>
          <w:sz w:val="21"/>
          <w:szCs w:val="21"/>
        </w:rPr>
        <w:fldChar w:fldCharType="begin"/>
      </w:r>
      <w:r>
        <w:rPr>
          <w:sz w:val="21"/>
          <w:szCs w:val="21"/>
        </w:rPr>
        <w:instrText xml:space="preserve"> PAGEREF _Toc495504759 \h </w:instrText>
      </w:r>
      <w:r>
        <w:rPr>
          <w:sz w:val="21"/>
          <w:szCs w:val="21"/>
        </w:rPr>
        <w:fldChar w:fldCharType="separate"/>
      </w:r>
      <w:r>
        <w:rPr>
          <w:sz w:val="21"/>
          <w:szCs w:val="21"/>
        </w:rPr>
        <w:t>8</w:t>
      </w:r>
      <w:r>
        <w:rPr>
          <w:sz w:val="21"/>
          <w:szCs w:val="21"/>
        </w:rPr>
        <w:fldChar w:fldCharType="end"/>
      </w:r>
      <w:r>
        <w:rPr>
          <w:sz w:val="21"/>
          <w:szCs w:val="21"/>
        </w:rPr>
        <w:fldChar w:fldCharType="end"/>
      </w:r>
    </w:p>
    <w:p>
      <w:pPr>
        <w:pStyle w:val="23"/>
        <w:spacing w:line="400" w:lineRule="exact"/>
        <w:rPr>
          <w:rFonts w:ascii="Calibri" w:hAnsi="Calibri"/>
          <w:i w:val="0"/>
          <w:iCs w:val="0"/>
          <w:sz w:val="21"/>
          <w:szCs w:val="21"/>
        </w:rPr>
      </w:pPr>
      <w:r>
        <w:fldChar w:fldCharType="begin"/>
      </w:r>
      <w:r>
        <w:instrText xml:space="preserve"> HYPERLINK \l "_Toc495504760" </w:instrText>
      </w:r>
      <w:r>
        <w:fldChar w:fldCharType="separate"/>
      </w:r>
      <w:r>
        <w:rPr>
          <w:rStyle w:val="47"/>
          <w:i w:val="0"/>
          <w:kern w:val="0"/>
          <w:sz w:val="21"/>
          <w:szCs w:val="21"/>
        </w:rPr>
        <w:t xml:space="preserve">10. </w:t>
      </w:r>
      <w:r>
        <w:rPr>
          <w:rStyle w:val="47"/>
          <w:rFonts w:hint="eastAsia"/>
          <w:i w:val="0"/>
          <w:kern w:val="0"/>
          <w:sz w:val="21"/>
          <w:szCs w:val="21"/>
        </w:rPr>
        <w:t>投标的语言</w:t>
      </w:r>
      <w:r>
        <w:rPr>
          <w:i w:val="0"/>
          <w:sz w:val="21"/>
          <w:szCs w:val="21"/>
        </w:rPr>
        <w:tab/>
      </w:r>
      <w:r>
        <w:rPr>
          <w:i w:val="0"/>
          <w:sz w:val="21"/>
          <w:szCs w:val="21"/>
        </w:rPr>
        <w:fldChar w:fldCharType="begin"/>
      </w:r>
      <w:r>
        <w:rPr>
          <w:i w:val="0"/>
          <w:sz w:val="21"/>
          <w:szCs w:val="21"/>
        </w:rPr>
        <w:instrText xml:space="preserve"> PAGEREF _Toc495504760 \h </w:instrText>
      </w:r>
      <w:r>
        <w:rPr>
          <w:i w:val="0"/>
          <w:sz w:val="21"/>
          <w:szCs w:val="21"/>
        </w:rPr>
        <w:fldChar w:fldCharType="separate"/>
      </w:r>
      <w:r>
        <w:rPr>
          <w:i w:val="0"/>
          <w:sz w:val="21"/>
          <w:szCs w:val="21"/>
        </w:rPr>
        <w:t>8</w:t>
      </w:r>
      <w:r>
        <w:rPr>
          <w:i w:val="0"/>
          <w:sz w:val="21"/>
          <w:szCs w:val="21"/>
        </w:rPr>
        <w:fldChar w:fldCharType="end"/>
      </w:r>
      <w:r>
        <w:rPr>
          <w:i w:val="0"/>
          <w:sz w:val="21"/>
          <w:szCs w:val="21"/>
        </w:rPr>
        <w:fldChar w:fldCharType="end"/>
      </w:r>
    </w:p>
    <w:p>
      <w:pPr>
        <w:pStyle w:val="23"/>
        <w:spacing w:line="400" w:lineRule="exact"/>
        <w:rPr>
          <w:rFonts w:ascii="Calibri" w:hAnsi="Calibri"/>
          <w:i w:val="0"/>
          <w:iCs w:val="0"/>
          <w:sz w:val="21"/>
          <w:szCs w:val="21"/>
        </w:rPr>
      </w:pPr>
      <w:r>
        <w:fldChar w:fldCharType="begin"/>
      </w:r>
      <w:r>
        <w:instrText xml:space="preserve"> HYPERLINK \l "_Toc495504761" </w:instrText>
      </w:r>
      <w:r>
        <w:fldChar w:fldCharType="separate"/>
      </w:r>
      <w:r>
        <w:rPr>
          <w:rStyle w:val="47"/>
          <w:i w:val="0"/>
          <w:kern w:val="0"/>
          <w:sz w:val="21"/>
          <w:szCs w:val="21"/>
        </w:rPr>
        <w:t xml:space="preserve">11. </w:t>
      </w:r>
      <w:r>
        <w:rPr>
          <w:rStyle w:val="47"/>
          <w:rFonts w:hint="eastAsia"/>
          <w:i w:val="0"/>
          <w:kern w:val="0"/>
          <w:sz w:val="21"/>
          <w:szCs w:val="21"/>
        </w:rPr>
        <w:t>投标文件构成</w:t>
      </w:r>
      <w:r>
        <w:rPr>
          <w:i w:val="0"/>
          <w:sz w:val="21"/>
          <w:szCs w:val="21"/>
        </w:rPr>
        <w:tab/>
      </w:r>
      <w:r>
        <w:rPr>
          <w:i w:val="0"/>
          <w:sz w:val="21"/>
          <w:szCs w:val="21"/>
        </w:rPr>
        <w:fldChar w:fldCharType="begin"/>
      </w:r>
      <w:r>
        <w:rPr>
          <w:i w:val="0"/>
          <w:sz w:val="21"/>
          <w:szCs w:val="21"/>
        </w:rPr>
        <w:instrText xml:space="preserve"> PAGEREF _Toc495504761 \h </w:instrText>
      </w:r>
      <w:r>
        <w:rPr>
          <w:i w:val="0"/>
          <w:sz w:val="21"/>
          <w:szCs w:val="21"/>
        </w:rPr>
        <w:fldChar w:fldCharType="separate"/>
      </w:r>
      <w:r>
        <w:rPr>
          <w:i w:val="0"/>
          <w:sz w:val="21"/>
          <w:szCs w:val="21"/>
        </w:rPr>
        <w:t>8</w:t>
      </w:r>
      <w:r>
        <w:rPr>
          <w:i w:val="0"/>
          <w:sz w:val="21"/>
          <w:szCs w:val="21"/>
        </w:rPr>
        <w:fldChar w:fldCharType="end"/>
      </w:r>
      <w:r>
        <w:rPr>
          <w:i w:val="0"/>
          <w:sz w:val="21"/>
          <w:szCs w:val="21"/>
        </w:rPr>
        <w:fldChar w:fldCharType="end"/>
      </w:r>
    </w:p>
    <w:p>
      <w:pPr>
        <w:pStyle w:val="23"/>
        <w:spacing w:line="400" w:lineRule="exact"/>
        <w:rPr>
          <w:rFonts w:ascii="Calibri" w:hAnsi="Calibri"/>
          <w:i w:val="0"/>
          <w:iCs w:val="0"/>
          <w:sz w:val="21"/>
          <w:szCs w:val="21"/>
        </w:rPr>
      </w:pPr>
      <w:r>
        <w:fldChar w:fldCharType="begin"/>
      </w:r>
      <w:r>
        <w:instrText xml:space="preserve"> HYPERLINK \l "_Toc495504762" </w:instrText>
      </w:r>
      <w:r>
        <w:fldChar w:fldCharType="separate"/>
      </w:r>
      <w:r>
        <w:rPr>
          <w:rStyle w:val="47"/>
          <w:i w:val="0"/>
          <w:kern w:val="0"/>
          <w:sz w:val="21"/>
          <w:szCs w:val="21"/>
        </w:rPr>
        <w:t xml:space="preserve">12. </w:t>
      </w:r>
      <w:r>
        <w:rPr>
          <w:rStyle w:val="47"/>
          <w:rFonts w:hint="eastAsia"/>
          <w:i w:val="0"/>
          <w:kern w:val="0"/>
          <w:sz w:val="21"/>
          <w:szCs w:val="21"/>
        </w:rPr>
        <w:t>投标文件格式</w:t>
      </w:r>
      <w:r>
        <w:rPr>
          <w:i w:val="0"/>
          <w:sz w:val="21"/>
          <w:szCs w:val="21"/>
        </w:rPr>
        <w:tab/>
      </w:r>
      <w:r>
        <w:rPr>
          <w:i w:val="0"/>
          <w:sz w:val="21"/>
          <w:szCs w:val="21"/>
        </w:rPr>
        <w:fldChar w:fldCharType="begin"/>
      </w:r>
      <w:r>
        <w:rPr>
          <w:i w:val="0"/>
          <w:sz w:val="21"/>
          <w:szCs w:val="21"/>
        </w:rPr>
        <w:instrText xml:space="preserve"> PAGEREF _Toc495504762 \h </w:instrText>
      </w:r>
      <w:r>
        <w:rPr>
          <w:i w:val="0"/>
          <w:sz w:val="21"/>
          <w:szCs w:val="21"/>
        </w:rPr>
        <w:fldChar w:fldCharType="separate"/>
      </w:r>
      <w:r>
        <w:rPr>
          <w:i w:val="0"/>
          <w:sz w:val="21"/>
          <w:szCs w:val="21"/>
        </w:rPr>
        <w:t>8</w:t>
      </w:r>
      <w:r>
        <w:rPr>
          <w:i w:val="0"/>
          <w:sz w:val="21"/>
          <w:szCs w:val="21"/>
        </w:rPr>
        <w:fldChar w:fldCharType="end"/>
      </w:r>
      <w:r>
        <w:rPr>
          <w:i w:val="0"/>
          <w:sz w:val="21"/>
          <w:szCs w:val="21"/>
        </w:rPr>
        <w:fldChar w:fldCharType="end"/>
      </w:r>
    </w:p>
    <w:p>
      <w:pPr>
        <w:pStyle w:val="23"/>
        <w:spacing w:line="400" w:lineRule="exact"/>
        <w:rPr>
          <w:rFonts w:ascii="Calibri" w:hAnsi="Calibri"/>
          <w:i w:val="0"/>
          <w:iCs w:val="0"/>
          <w:sz w:val="21"/>
          <w:szCs w:val="21"/>
        </w:rPr>
      </w:pPr>
      <w:r>
        <w:fldChar w:fldCharType="begin"/>
      </w:r>
      <w:r>
        <w:instrText xml:space="preserve"> HYPERLINK \l "_Toc495504763" </w:instrText>
      </w:r>
      <w:r>
        <w:fldChar w:fldCharType="separate"/>
      </w:r>
      <w:r>
        <w:rPr>
          <w:rStyle w:val="47"/>
          <w:i w:val="0"/>
          <w:kern w:val="0"/>
          <w:sz w:val="21"/>
          <w:szCs w:val="21"/>
        </w:rPr>
        <w:t xml:space="preserve">13. </w:t>
      </w:r>
      <w:r>
        <w:rPr>
          <w:rStyle w:val="47"/>
          <w:rFonts w:hint="eastAsia"/>
          <w:i w:val="0"/>
          <w:kern w:val="0"/>
          <w:sz w:val="21"/>
          <w:szCs w:val="21"/>
        </w:rPr>
        <w:t>投标报价和货币</w:t>
      </w:r>
      <w:r>
        <w:rPr>
          <w:i w:val="0"/>
          <w:sz w:val="21"/>
          <w:szCs w:val="21"/>
        </w:rPr>
        <w:tab/>
      </w:r>
      <w:r>
        <w:rPr>
          <w:i w:val="0"/>
          <w:sz w:val="21"/>
          <w:szCs w:val="21"/>
        </w:rPr>
        <w:fldChar w:fldCharType="begin"/>
      </w:r>
      <w:r>
        <w:rPr>
          <w:i w:val="0"/>
          <w:sz w:val="21"/>
          <w:szCs w:val="21"/>
        </w:rPr>
        <w:instrText xml:space="preserve"> PAGEREF _Toc495504763 \h </w:instrText>
      </w:r>
      <w:r>
        <w:rPr>
          <w:i w:val="0"/>
          <w:sz w:val="21"/>
          <w:szCs w:val="21"/>
        </w:rPr>
        <w:fldChar w:fldCharType="separate"/>
      </w:r>
      <w:r>
        <w:rPr>
          <w:i w:val="0"/>
          <w:sz w:val="21"/>
          <w:szCs w:val="21"/>
        </w:rPr>
        <w:t>9</w:t>
      </w:r>
      <w:r>
        <w:rPr>
          <w:i w:val="0"/>
          <w:sz w:val="21"/>
          <w:szCs w:val="21"/>
        </w:rPr>
        <w:fldChar w:fldCharType="end"/>
      </w:r>
      <w:r>
        <w:rPr>
          <w:i w:val="0"/>
          <w:sz w:val="21"/>
          <w:szCs w:val="21"/>
        </w:rPr>
        <w:fldChar w:fldCharType="end"/>
      </w:r>
    </w:p>
    <w:p>
      <w:pPr>
        <w:pStyle w:val="23"/>
        <w:spacing w:line="400" w:lineRule="exact"/>
        <w:rPr>
          <w:rFonts w:ascii="Calibri" w:hAnsi="Calibri"/>
          <w:i w:val="0"/>
          <w:iCs w:val="0"/>
          <w:sz w:val="21"/>
          <w:szCs w:val="21"/>
        </w:rPr>
      </w:pPr>
      <w:r>
        <w:fldChar w:fldCharType="begin"/>
      </w:r>
      <w:r>
        <w:instrText xml:space="preserve"> HYPERLINK \l "_Toc495504764" </w:instrText>
      </w:r>
      <w:r>
        <w:fldChar w:fldCharType="separate"/>
      </w:r>
      <w:r>
        <w:rPr>
          <w:rStyle w:val="47"/>
          <w:i w:val="0"/>
          <w:kern w:val="0"/>
          <w:sz w:val="21"/>
          <w:szCs w:val="21"/>
        </w:rPr>
        <w:t xml:space="preserve">14. </w:t>
      </w:r>
      <w:r>
        <w:rPr>
          <w:rStyle w:val="47"/>
          <w:rFonts w:hint="eastAsia"/>
          <w:i w:val="0"/>
          <w:kern w:val="0"/>
          <w:sz w:val="21"/>
          <w:szCs w:val="21"/>
        </w:rPr>
        <w:t>投标人资格的证明文件</w:t>
      </w:r>
      <w:r>
        <w:rPr>
          <w:i w:val="0"/>
          <w:sz w:val="21"/>
          <w:szCs w:val="21"/>
        </w:rPr>
        <w:tab/>
      </w:r>
      <w:r>
        <w:rPr>
          <w:i w:val="0"/>
          <w:sz w:val="21"/>
          <w:szCs w:val="21"/>
        </w:rPr>
        <w:fldChar w:fldCharType="begin"/>
      </w:r>
      <w:r>
        <w:rPr>
          <w:i w:val="0"/>
          <w:sz w:val="21"/>
          <w:szCs w:val="21"/>
        </w:rPr>
        <w:instrText xml:space="preserve"> PAGEREF _Toc495504764 \h </w:instrText>
      </w:r>
      <w:r>
        <w:rPr>
          <w:i w:val="0"/>
          <w:sz w:val="21"/>
          <w:szCs w:val="21"/>
        </w:rPr>
        <w:fldChar w:fldCharType="separate"/>
      </w:r>
      <w:r>
        <w:rPr>
          <w:i w:val="0"/>
          <w:sz w:val="21"/>
          <w:szCs w:val="21"/>
        </w:rPr>
        <w:t>9</w:t>
      </w:r>
      <w:r>
        <w:rPr>
          <w:i w:val="0"/>
          <w:sz w:val="21"/>
          <w:szCs w:val="21"/>
        </w:rPr>
        <w:fldChar w:fldCharType="end"/>
      </w:r>
      <w:r>
        <w:rPr>
          <w:i w:val="0"/>
          <w:sz w:val="21"/>
          <w:szCs w:val="21"/>
        </w:rPr>
        <w:fldChar w:fldCharType="end"/>
      </w:r>
    </w:p>
    <w:p>
      <w:pPr>
        <w:pStyle w:val="23"/>
        <w:spacing w:line="400" w:lineRule="exact"/>
        <w:rPr>
          <w:rFonts w:ascii="Calibri" w:hAnsi="Calibri"/>
          <w:i w:val="0"/>
          <w:iCs w:val="0"/>
          <w:sz w:val="21"/>
          <w:szCs w:val="21"/>
        </w:rPr>
      </w:pPr>
      <w:r>
        <w:fldChar w:fldCharType="begin"/>
      </w:r>
      <w:r>
        <w:instrText xml:space="preserve"> HYPERLINK \l "_Toc495504765" </w:instrText>
      </w:r>
      <w:r>
        <w:fldChar w:fldCharType="separate"/>
      </w:r>
      <w:r>
        <w:rPr>
          <w:rStyle w:val="47"/>
          <w:i w:val="0"/>
          <w:kern w:val="0"/>
          <w:sz w:val="21"/>
          <w:szCs w:val="21"/>
        </w:rPr>
        <w:t xml:space="preserve">15. </w:t>
      </w:r>
      <w:r>
        <w:rPr>
          <w:rStyle w:val="47"/>
          <w:rFonts w:hint="eastAsia"/>
          <w:i w:val="0"/>
          <w:kern w:val="0"/>
          <w:sz w:val="21"/>
          <w:szCs w:val="21"/>
        </w:rPr>
        <w:t>知识产权</w:t>
      </w:r>
      <w:r>
        <w:rPr>
          <w:i w:val="0"/>
          <w:sz w:val="21"/>
          <w:szCs w:val="21"/>
        </w:rPr>
        <w:tab/>
      </w:r>
      <w:r>
        <w:rPr>
          <w:i w:val="0"/>
          <w:sz w:val="21"/>
          <w:szCs w:val="21"/>
        </w:rPr>
        <w:fldChar w:fldCharType="begin"/>
      </w:r>
      <w:r>
        <w:rPr>
          <w:i w:val="0"/>
          <w:sz w:val="21"/>
          <w:szCs w:val="21"/>
        </w:rPr>
        <w:instrText xml:space="preserve"> PAGEREF _Toc495504765 \h </w:instrText>
      </w:r>
      <w:r>
        <w:rPr>
          <w:i w:val="0"/>
          <w:sz w:val="21"/>
          <w:szCs w:val="21"/>
        </w:rPr>
        <w:fldChar w:fldCharType="separate"/>
      </w:r>
      <w:r>
        <w:rPr>
          <w:i w:val="0"/>
          <w:sz w:val="21"/>
          <w:szCs w:val="21"/>
        </w:rPr>
        <w:t>9</w:t>
      </w:r>
      <w:r>
        <w:rPr>
          <w:i w:val="0"/>
          <w:sz w:val="21"/>
          <w:szCs w:val="21"/>
        </w:rPr>
        <w:fldChar w:fldCharType="end"/>
      </w:r>
      <w:r>
        <w:rPr>
          <w:i w:val="0"/>
          <w:sz w:val="21"/>
          <w:szCs w:val="21"/>
        </w:rPr>
        <w:fldChar w:fldCharType="end"/>
      </w:r>
    </w:p>
    <w:p>
      <w:pPr>
        <w:pStyle w:val="23"/>
        <w:spacing w:line="400" w:lineRule="exact"/>
        <w:rPr>
          <w:rFonts w:ascii="Calibri" w:hAnsi="Calibri"/>
          <w:i w:val="0"/>
          <w:iCs w:val="0"/>
          <w:sz w:val="21"/>
          <w:szCs w:val="21"/>
        </w:rPr>
      </w:pPr>
      <w:r>
        <w:fldChar w:fldCharType="begin"/>
      </w:r>
      <w:r>
        <w:instrText xml:space="preserve"> HYPERLINK \l "_Toc495504766" </w:instrText>
      </w:r>
      <w:r>
        <w:fldChar w:fldCharType="separate"/>
      </w:r>
      <w:r>
        <w:rPr>
          <w:rStyle w:val="47"/>
          <w:i w:val="0"/>
          <w:kern w:val="0"/>
          <w:sz w:val="21"/>
          <w:szCs w:val="21"/>
        </w:rPr>
        <w:t xml:space="preserve">16. </w:t>
      </w:r>
      <w:r>
        <w:rPr>
          <w:rStyle w:val="47"/>
          <w:rFonts w:hint="eastAsia"/>
          <w:i w:val="0"/>
          <w:kern w:val="0"/>
          <w:sz w:val="21"/>
          <w:szCs w:val="21"/>
        </w:rPr>
        <w:t>投标保证金（本项目不适用）</w:t>
      </w:r>
      <w:r>
        <w:rPr>
          <w:i w:val="0"/>
          <w:sz w:val="21"/>
          <w:szCs w:val="21"/>
        </w:rPr>
        <w:tab/>
      </w:r>
      <w:r>
        <w:rPr>
          <w:i w:val="0"/>
          <w:sz w:val="21"/>
          <w:szCs w:val="21"/>
        </w:rPr>
        <w:fldChar w:fldCharType="begin"/>
      </w:r>
      <w:r>
        <w:rPr>
          <w:i w:val="0"/>
          <w:sz w:val="21"/>
          <w:szCs w:val="21"/>
        </w:rPr>
        <w:instrText xml:space="preserve"> PAGEREF _Toc495504766 \h </w:instrText>
      </w:r>
      <w:r>
        <w:rPr>
          <w:i w:val="0"/>
          <w:sz w:val="21"/>
          <w:szCs w:val="21"/>
        </w:rPr>
        <w:fldChar w:fldCharType="separate"/>
      </w:r>
      <w:r>
        <w:rPr>
          <w:i w:val="0"/>
          <w:sz w:val="21"/>
          <w:szCs w:val="21"/>
        </w:rPr>
        <w:t>9</w:t>
      </w:r>
      <w:r>
        <w:rPr>
          <w:i w:val="0"/>
          <w:sz w:val="21"/>
          <w:szCs w:val="21"/>
        </w:rPr>
        <w:fldChar w:fldCharType="end"/>
      </w:r>
      <w:r>
        <w:rPr>
          <w:i w:val="0"/>
          <w:sz w:val="21"/>
          <w:szCs w:val="21"/>
        </w:rPr>
        <w:fldChar w:fldCharType="end"/>
      </w:r>
    </w:p>
    <w:p>
      <w:pPr>
        <w:pStyle w:val="23"/>
        <w:spacing w:line="400" w:lineRule="exact"/>
        <w:rPr>
          <w:rFonts w:ascii="Calibri" w:hAnsi="Calibri"/>
          <w:i w:val="0"/>
          <w:iCs w:val="0"/>
          <w:sz w:val="21"/>
          <w:szCs w:val="21"/>
        </w:rPr>
      </w:pPr>
      <w:r>
        <w:fldChar w:fldCharType="begin"/>
      </w:r>
      <w:r>
        <w:instrText xml:space="preserve"> HYPERLINK \l "_Toc495504767" </w:instrText>
      </w:r>
      <w:r>
        <w:fldChar w:fldCharType="separate"/>
      </w:r>
      <w:r>
        <w:rPr>
          <w:rStyle w:val="47"/>
          <w:i w:val="0"/>
          <w:kern w:val="0"/>
          <w:sz w:val="21"/>
          <w:szCs w:val="21"/>
        </w:rPr>
        <w:t xml:space="preserve">17. </w:t>
      </w:r>
      <w:r>
        <w:rPr>
          <w:rStyle w:val="47"/>
          <w:rFonts w:hint="eastAsia"/>
          <w:i w:val="0"/>
          <w:kern w:val="0"/>
          <w:sz w:val="21"/>
          <w:szCs w:val="21"/>
        </w:rPr>
        <w:t>投标有效期</w:t>
      </w:r>
      <w:r>
        <w:rPr>
          <w:i w:val="0"/>
          <w:sz w:val="21"/>
          <w:szCs w:val="21"/>
        </w:rPr>
        <w:tab/>
      </w:r>
      <w:r>
        <w:rPr>
          <w:i w:val="0"/>
          <w:sz w:val="21"/>
          <w:szCs w:val="21"/>
        </w:rPr>
        <w:fldChar w:fldCharType="begin"/>
      </w:r>
      <w:r>
        <w:rPr>
          <w:i w:val="0"/>
          <w:sz w:val="21"/>
          <w:szCs w:val="21"/>
        </w:rPr>
        <w:instrText xml:space="preserve"> PAGEREF _Toc495504767 \h </w:instrText>
      </w:r>
      <w:r>
        <w:rPr>
          <w:i w:val="0"/>
          <w:sz w:val="21"/>
          <w:szCs w:val="21"/>
        </w:rPr>
        <w:fldChar w:fldCharType="separate"/>
      </w:r>
      <w:r>
        <w:rPr>
          <w:i w:val="0"/>
          <w:sz w:val="21"/>
          <w:szCs w:val="21"/>
        </w:rPr>
        <w:t>10</w:t>
      </w:r>
      <w:r>
        <w:rPr>
          <w:i w:val="0"/>
          <w:sz w:val="21"/>
          <w:szCs w:val="21"/>
        </w:rPr>
        <w:fldChar w:fldCharType="end"/>
      </w:r>
      <w:r>
        <w:rPr>
          <w:i w:val="0"/>
          <w:sz w:val="21"/>
          <w:szCs w:val="21"/>
        </w:rPr>
        <w:fldChar w:fldCharType="end"/>
      </w:r>
    </w:p>
    <w:p>
      <w:pPr>
        <w:pStyle w:val="23"/>
        <w:spacing w:line="400" w:lineRule="exact"/>
        <w:rPr>
          <w:rFonts w:ascii="Calibri" w:hAnsi="Calibri"/>
          <w:i w:val="0"/>
          <w:iCs w:val="0"/>
          <w:sz w:val="21"/>
          <w:szCs w:val="21"/>
        </w:rPr>
      </w:pPr>
      <w:r>
        <w:fldChar w:fldCharType="begin"/>
      </w:r>
      <w:r>
        <w:instrText xml:space="preserve"> HYPERLINK \l "_Toc495504768" </w:instrText>
      </w:r>
      <w:r>
        <w:fldChar w:fldCharType="separate"/>
      </w:r>
      <w:r>
        <w:rPr>
          <w:rStyle w:val="47"/>
          <w:i w:val="0"/>
          <w:kern w:val="0"/>
          <w:sz w:val="21"/>
          <w:szCs w:val="21"/>
        </w:rPr>
        <w:t xml:space="preserve">18. </w:t>
      </w:r>
      <w:r>
        <w:rPr>
          <w:rStyle w:val="47"/>
          <w:rFonts w:hint="eastAsia"/>
          <w:i w:val="0"/>
          <w:kern w:val="0"/>
          <w:sz w:val="21"/>
          <w:szCs w:val="21"/>
        </w:rPr>
        <w:t>投标文件的式样和签署</w:t>
      </w:r>
      <w:r>
        <w:rPr>
          <w:i w:val="0"/>
          <w:sz w:val="21"/>
          <w:szCs w:val="21"/>
        </w:rPr>
        <w:tab/>
      </w:r>
      <w:r>
        <w:rPr>
          <w:i w:val="0"/>
          <w:sz w:val="21"/>
          <w:szCs w:val="21"/>
        </w:rPr>
        <w:fldChar w:fldCharType="begin"/>
      </w:r>
      <w:r>
        <w:rPr>
          <w:i w:val="0"/>
          <w:sz w:val="21"/>
          <w:szCs w:val="21"/>
        </w:rPr>
        <w:instrText xml:space="preserve"> PAGEREF _Toc495504768 \h </w:instrText>
      </w:r>
      <w:r>
        <w:rPr>
          <w:i w:val="0"/>
          <w:sz w:val="21"/>
          <w:szCs w:val="21"/>
        </w:rPr>
        <w:fldChar w:fldCharType="separate"/>
      </w:r>
      <w:r>
        <w:rPr>
          <w:i w:val="0"/>
          <w:sz w:val="21"/>
          <w:szCs w:val="21"/>
        </w:rPr>
        <w:t>10</w:t>
      </w:r>
      <w:r>
        <w:rPr>
          <w:i w:val="0"/>
          <w:sz w:val="21"/>
          <w:szCs w:val="21"/>
        </w:rPr>
        <w:fldChar w:fldCharType="end"/>
      </w:r>
      <w:r>
        <w:rPr>
          <w:i w:val="0"/>
          <w:sz w:val="21"/>
          <w:szCs w:val="21"/>
        </w:rPr>
        <w:fldChar w:fldCharType="end"/>
      </w:r>
    </w:p>
    <w:p>
      <w:pPr>
        <w:pStyle w:val="37"/>
        <w:tabs>
          <w:tab w:val="right" w:leader="dot" w:pos="9602"/>
        </w:tabs>
        <w:spacing w:line="400" w:lineRule="exact"/>
        <w:rPr>
          <w:rFonts w:ascii="Calibri" w:hAnsi="Calibri"/>
          <w:smallCaps w:val="0"/>
          <w:sz w:val="21"/>
          <w:szCs w:val="21"/>
        </w:rPr>
      </w:pPr>
      <w:r>
        <w:fldChar w:fldCharType="begin"/>
      </w:r>
      <w:r>
        <w:instrText xml:space="preserve"> HYPERLINK \l "_Toc495504770" </w:instrText>
      </w:r>
      <w:r>
        <w:fldChar w:fldCharType="separate"/>
      </w:r>
      <w:r>
        <w:rPr>
          <w:rStyle w:val="47"/>
          <w:rFonts w:hint="eastAsia"/>
          <w:sz w:val="21"/>
          <w:szCs w:val="21"/>
        </w:rPr>
        <w:t>第四节投标文件的递交</w:t>
      </w:r>
      <w:r>
        <w:rPr>
          <w:sz w:val="21"/>
          <w:szCs w:val="21"/>
        </w:rPr>
        <w:tab/>
      </w:r>
      <w:r>
        <w:rPr>
          <w:sz w:val="21"/>
          <w:szCs w:val="21"/>
        </w:rPr>
        <w:fldChar w:fldCharType="begin"/>
      </w:r>
      <w:r>
        <w:rPr>
          <w:sz w:val="21"/>
          <w:szCs w:val="21"/>
        </w:rPr>
        <w:instrText xml:space="preserve"> PAGEREF _Toc495504770 \h </w:instrText>
      </w:r>
      <w:r>
        <w:rPr>
          <w:sz w:val="21"/>
          <w:szCs w:val="21"/>
        </w:rPr>
        <w:fldChar w:fldCharType="separate"/>
      </w:r>
      <w:r>
        <w:rPr>
          <w:sz w:val="21"/>
          <w:szCs w:val="21"/>
        </w:rPr>
        <w:t>11</w:t>
      </w:r>
      <w:r>
        <w:rPr>
          <w:sz w:val="21"/>
          <w:szCs w:val="21"/>
        </w:rPr>
        <w:fldChar w:fldCharType="end"/>
      </w:r>
      <w:r>
        <w:rPr>
          <w:sz w:val="21"/>
          <w:szCs w:val="21"/>
        </w:rPr>
        <w:fldChar w:fldCharType="end"/>
      </w:r>
    </w:p>
    <w:p>
      <w:pPr>
        <w:pStyle w:val="23"/>
        <w:spacing w:line="400" w:lineRule="exact"/>
        <w:rPr>
          <w:rFonts w:ascii="Calibri" w:hAnsi="Calibri"/>
          <w:i w:val="0"/>
          <w:iCs w:val="0"/>
          <w:sz w:val="21"/>
          <w:szCs w:val="21"/>
        </w:rPr>
      </w:pPr>
      <w:r>
        <w:fldChar w:fldCharType="begin"/>
      </w:r>
      <w:r>
        <w:instrText xml:space="preserve"> HYPERLINK \l "_Toc495504771" </w:instrText>
      </w:r>
      <w:r>
        <w:fldChar w:fldCharType="separate"/>
      </w:r>
      <w:r>
        <w:rPr>
          <w:rStyle w:val="47"/>
          <w:i w:val="0"/>
          <w:kern w:val="0"/>
          <w:sz w:val="21"/>
          <w:szCs w:val="21"/>
        </w:rPr>
        <w:t xml:space="preserve">19. </w:t>
      </w:r>
      <w:r>
        <w:rPr>
          <w:rStyle w:val="47"/>
          <w:rFonts w:hint="eastAsia"/>
          <w:i w:val="0"/>
          <w:kern w:val="0"/>
          <w:sz w:val="21"/>
          <w:szCs w:val="21"/>
        </w:rPr>
        <w:t>投标文件的密封和标记</w:t>
      </w:r>
      <w:r>
        <w:rPr>
          <w:i w:val="0"/>
          <w:sz w:val="21"/>
          <w:szCs w:val="21"/>
        </w:rPr>
        <w:tab/>
      </w:r>
      <w:r>
        <w:rPr>
          <w:i w:val="0"/>
          <w:sz w:val="21"/>
          <w:szCs w:val="21"/>
        </w:rPr>
        <w:fldChar w:fldCharType="begin"/>
      </w:r>
      <w:r>
        <w:rPr>
          <w:i w:val="0"/>
          <w:sz w:val="21"/>
          <w:szCs w:val="21"/>
        </w:rPr>
        <w:instrText xml:space="preserve"> PAGEREF _Toc495504771 \h </w:instrText>
      </w:r>
      <w:r>
        <w:rPr>
          <w:i w:val="0"/>
          <w:sz w:val="21"/>
          <w:szCs w:val="21"/>
        </w:rPr>
        <w:fldChar w:fldCharType="separate"/>
      </w:r>
      <w:r>
        <w:rPr>
          <w:i w:val="0"/>
          <w:sz w:val="21"/>
          <w:szCs w:val="21"/>
        </w:rPr>
        <w:t>11</w:t>
      </w:r>
      <w:r>
        <w:rPr>
          <w:i w:val="0"/>
          <w:sz w:val="21"/>
          <w:szCs w:val="21"/>
        </w:rPr>
        <w:fldChar w:fldCharType="end"/>
      </w:r>
      <w:r>
        <w:rPr>
          <w:i w:val="0"/>
          <w:sz w:val="21"/>
          <w:szCs w:val="21"/>
        </w:rPr>
        <w:fldChar w:fldCharType="end"/>
      </w:r>
    </w:p>
    <w:p>
      <w:pPr>
        <w:pStyle w:val="23"/>
        <w:spacing w:line="400" w:lineRule="exact"/>
        <w:rPr>
          <w:rFonts w:ascii="Calibri" w:hAnsi="Calibri"/>
          <w:i w:val="0"/>
          <w:iCs w:val="0"/>
          <w:sz w:val="21"/>
          <w:szCs w:val="21"/>
        </w:rPr>
      </w:pPr>
      <w:r>
        <w:fldChar w:fldCharType="begin"/>
      </w:r>
      <w:r>
        <w:instrText xml:space="preserve"> HYPERLINK \l "_Toc495504772" </w:instrText>
      </w:r>
      <w:r>
        <w:fldChar w:fldCharType="separate"/>
      </w:r>
      <w:r>
        <w:rPr>
          <w:rStyle w:val="47"/>
          <w:i w:val="0"/>
          <w:kern w:val="0"/>
          <w:sz w:val="21"/>
          <w:szCs w:val="21"/>
        </w:rPr>
        <w:t xml:space="preserve">20. </w:t>
      </w:r>
      <w:r>
        <w:rPr>
          <w:rStyle w:val="47"/>
          <w:rFonts w:hint="eastAsia"/>
          <w:i w:val="0"/>
          <w:kern w:val="0"/>
          <w:sz w:val="21"/>
          <w:szCs w:val="21"/>
        </w:rPr>
        <w:t>投标截止期</w:t>
      </w:r>
      <w:r>
        <w:rPr>
          <w:i w:val="0"/>
          <w:sz w:val="21"/>
          <w:szCs w:val="21"/>
        </w:rPr>
        <w:tab/>
      </w:r>
      <w:r>
        <w:rPr>
          <w:i w:val="0"/>
          <w:sz w:val="21"/>
          <w:szCs w:val="21"/>
        </w:rPr>
        <w:fldChar w:fldCharType="begin"/>
      </w:r>
      <w:r>
        <w:rPr>
          <w:i w:val="0"/>
          <w:sz w:val="21"/>
          <w:szCs w:val="21"/>
        </w:rPr>
        <w:instrText xml:space="preserve"> PAGEREF _Toc495504772 \h </w:instrText>
      </w:r>
      <w:r>
        <w:rPr>
          <w:i w:val="0"/>
          <w:sz w:val="21"/>
          <w:szCs w:val="21"/>
        </w:rPr>
        <w:fldChar w:fldCharType="separate"/>
      </w:r>
      <w:r>
        <w:rPr>
          <w:i w:val="0"/>
          <w:sz w:val="21"/>
          <w:szCs w:val="21"/>
        </w:rPr>
        <w:t>11</w:t>
      </w:r>
      <w:r>
        <w:rPr>
          <w:i w:val="0"/>
          <w:sz w:val="21"/>
          <w:szCs w:val="21"/>
        </w:rPr>
        <w:fldChar w:fldCharType="end"/>
      </w:r>
      <w:r>
        <w:rPr>
          <w:i w:val="0"/>
          <w:sz w:val="21"/>
          <w:szCs w:val="21"/>
        </w:rPr>
        <w:fldChar w:fldCharType="end"/>
      </w:r>
    </w:p>
    <w:p>
      <w:pPr>
        <w:pStyle w:val="23"/>
        <w:spacing w:line="400" w:lineRule="exact"/>
        <w:rPr>
          <w:rFonts w:ascii="Calibri" w:hAnsi="Calibri"/>
          <w:i w:val="0"/>
          <w:iCs w:val="0"/>
          <w:sz w:val="21"/>
          <w:szCs w:val="21"/>
        </w:rPr>
      </w:pPr>
      <w:r>
        <w:fldChar w:fldCharType="begin"/>
      </w:r>
      <w:r>
        <w:instrText xml:space="preserve"> HYPERLINK \l "_Toc495504773" </w:instrText>
      </w:r>
      <w:r>
        <w:fldChar w:fldCharType="separate"/>
      </w:r>
      <w:r>
        <w:rPr>
          <w:rStyle w:val="47"/>
          <w:i w:val="0"/>
          <w:kern w:val="0"/>
          <w:sz w:val="21"/>
          <w:szCs w:val="21"/>
        </w:rPr>
        <w:t xml:space="preserve">21. </w:t>
      </w:r>
      <w:r>
        <w:rPr>
          <w:rStyle w:val="47"/>
          <w:rFonts w:hint="eastAsia"/>
          <w:i w:val="0"/>
          <w:kern w:val="0"/>
          <w:sz w:val="21"/>
          <w:szCs w:val="21"/>
        </w:rPr>
        <w:t>迟交的投标文件</w:t>
      </w:r>
      <w:r>
        <w:rPr>
          <w:i w:val="0"/>
          <w:sz w:val="21"/>
          <w:szCs w:val="21"/>
        </w:rPr>
        <w:tab/>
      </w:r>
      <w:r>
        <w:rPr>
          <w:i w:val="0"/>
          <w:sz w:val="21"/>
          <w:szCs w:val="21"/>
        </w:rPr>
        <w:fldChar w:fldCharType="begin"/>
      </w:r>
      <w:r>
        <w:rPr>
          <w:i w:val="0"/>
          <w:sz w:val="21"/>
          <w:szCs w:val="21"/>
        </w:rPr>
        <w:instrText xml:space="preserve"> PAGEREF _Toc495504773 \h </w:instrText>
      </w:r>
      <w:r>
        <w:rPr>
          <w:i w:val="0"/>
          <w:sz w:val="21"/>
          <w:szCs w:val="21"/>
        </w:rPr>
        <w:fldChar w:fldCharType="separate"/>
      </w:r>
      <w:r>
        <w:rPr>
          <w:i w:val="0"/>
          <w:sz w:val="21"/>
          <w:szCs w:val="21"/>
        </w:rPr>
        <w:t>12</w:t>
      </w:r>
      <w:r>
        <w:rPr>
          <w:i w:val="0"/>
          <w:sz w:val="21"/>
          <w:szCs w:val="21"/>
        </w:rPr>
        <w:fldChar w:fldCharType="end"/>
      </w:r>
      <w:r>
        <w:rPr>
          <w:i w:val="0"/>
          <w:sz w:val="21"/>
          <w:szCs w:val="21"/>
        </w:rPr>
        <w:fldChar w:fldCharType="end"/>
      </w:r>
    </w:p>
    <w:p>
      <w:pPr>
        <w:pStyle w:val="23"/>
        <w:spacing w:line="400" w:lineRule="exact"/>
        <w:rPr>
          <w:rFonts w:ascii="Calibri" w:hAnsi="Calibri"/>
          <w:i w:val="0"/>
          <w:iCs w:val="0"/>
          <w:sz w:val="21"/>
          <w:szCs w:val="21"/>
        </w:rPr>
      </w:pPr>
      <w:r>
        <w:fldChar w:fldCharType="begin"/>
      </w:r>
      <w:r>
        <w:instrText xml:space="preserve"> HYPERLINK \l "_Toc495504774" </w:instrText>
      </w:r>
      <w:r>
        <w:fldChar w:fldCharType="separate"/>
      </w:r>
      <w:r>
        <w:rPr>
          <w:rStyle w:val="47"/>
          <w:i w:val="0"/>
          <w:kern w:val="0"/>
          <w:sz w:val="21"/>
          <w:szCs w:val="21"/>
        </w:rPr>
        <w:t xml:space="preserve">22. </w:t>
      </w:r>
      <w:r>
        <w:rPr>
          <w:rStyle w:val="47"/>
          <w:rFonts w:hint="eastAsia"/>
          <w:i w:val="0"/>
          <w:kern w:val="0"/>
          <w:sz w:val="21"/>
          <w:szCs w:val="21"/>
        </w:rPr>
        <w:t>投标文件的修改与撤回</w:t>
      </w:r>
      <w:r>
        <w:rPr>
          <w:i w:val="0"/>
          <w:sz w:val="21"/>
          <w:szCs w:val="21"/>
        </w:rPr>
        <w:tab/>
      </w:r>
      <w:r>
        <w:rPr>
          <w:i w:val="0"/>
          <w:sz w:val="21"/>
          <w:szCs w:val="21"/>
        </w:rPr>
        <w:fldChar w:fldCharType="begin"/>
      </w:r>
      <w:r>
        <w:rPr>
          <w:i w:val="0"/>
          <w:sz w:val="21"/>
          <w:szCs w:val="21"/>
        </w:rPr>
        <w:instrText xml:space="preserve"> PAGEREF _Toc495504774 \h </w:instrText>
      </w:r>
      <w:r>
        <w:rPr>
          <w:i w:val="0"/>
          <w:sz w:val="21"/>
          <w:szCs w:val="21"/>
        </w:rPr>
        <w:fldChar w:fldCharType="separate"/>
      </w:r>
      <w:r>
        <w:rPr>
          <w:i w:val="0"/>
          <w:sz w:val="21"/>
          <w:szCs w:val="21"/>
        </w:rPr>
        <w:t>12</w:t>
      </w:r>
      <w:r>
        <w:rPr>
          <w:i w:val="0"/>
          <w:sz w:val="21"/>
          <w:szCs w:val="21"/>
        </w:rPr>
        <w:fldChar w:fldCharType="end"/>
      </w:r>
      <w:r>
        <w:rPr>
          <w:i w:val="0"/>
          <w:sz w:val="21"/>
          <w:szCs w:val="21"/>
        </w:rPr>
        <w:fldChar w:fldCharType="end"/>
      </w:r>
    </w:p>
    <w:p>
      <w:pPr>
        <w:pStyle w:val="23"/>
        <w:spacing w:line="400" w:lineRule="exact"/>
        <w:rPr>
          <w:rFonts w:ascii="Calibri" w:hAnsi="Calibri"/>
          <w:i w:val="0"/>
          <w:iCs w:val="0"/>
          <w:sz w:val="21"/>
          <w:szCs w:val="21"/>
        </w:rPr>
      </w:pPr>
      <w:r>
        <w:fldChar w:fldCharType="begin"/>
      </w:r>
      <w:r>
        <w:instrText xml:space="preserve"> HYPERLINK \l "_Toc495504775" </w:instrText>
      </w:r>
      <w:r>
        <w:fldChar w:fldCharType="separate"/>
      </w:r>
      <w:r>
        <w:rPr>
          <w:rStyle w:val="47"/>
          <w:i w:val="0"/>
          <w:kern w:val="0"/>
          <w:sz w:val="21"/>
          <w:szCs w:val="21"/>
        </w:rPr>
        <w:t xml:space="preserve">23. </w:t>
      </w:r>
      <w:r>
        <w:rPr>
          <w:rStyle w:val="47"/>
          <w:rFonts w:hint="eastAsia"/>
          <w:i w:val="0"/>
          <w:kern w:val="0"/>
          <w:sz w:val="21"/>
          <w:szCs w:val="21"/>
        </w:rPr>
        <w:t>评标委员会</w:t>
      </w:r>
      <w:r>
        <w:rPr>
          <w:i w:val="0"/>
          <w:sz w:val="21"/>
          <w:szCs w:val="21"/>
        </w:rPr>
        <w:tab/>
      </w:r>
      <w:r>
        <w:rPr>
          <w:i w:val="0"/>
          <w:sz w:val="21"/>
          <w:szCs w:val="21"/>
        </w:rPr>
        <w:fldChar w:fldCharType="begin"/>
      </w:r>
      <w:r>
        <w:rPr>
          <w:i w:val="0"/>
          <w:sz w:val="21"/>
          <w:szCs w:val="21"/>
        </w:rPr>
        <w:instrText xml:space="preserve"> PAGEREF _Toc495504775 \h </w:instrText>
      </w:r>
      <w:r>
        <w:rPr>
          <w:i w:val="0"/>
          <w:sz w:val="21"/>
          <w:szCs w:val="21"/>
        </w:rPr>
        <w:fldChar w:fldCharType="separate"/>
      </w:r>
      <w:r>
        <w:rPr>
          <w:i w:val="0"/>
          <w:sz w:val="21"/>
          <w:szCs w:val="21"/>
        </w:rPr>
        <w:t>12</w:t>
      </w:r>
      <w:r>
        <w:rPr>
          <w:i w:val="0"/>
          <w:sz w:val="21"/>
          <w:szCs w:val="21"/>
        </w:rPr>
        <w:fldChar w:fldCharType="end"/>
      </w:r>
      <w:r>
        <w:rPr>
          <w:i w:val="0"/>
          <w:sz w:val="21"/>
          <w:szCs w:val="21"/>
        </w:rPr>
        <w:fldChar w:fldCharType="end"/>
      </w:r>
    </w:p>
    <w:p>
      <w:pPr>
        <w:pStyle w:val="37"/>
        <w:tabs>
          <w:tab w:val="right" w:leader="dot" w:pos="9602"/>
        </w:tabs>
        <w:spacing w:line="400" w:lineRule="exact"/>
        <w:rPr>
          <w:rFonts w:ascii="Calibri" w:hAnsi="Calibri"/>
          <w:smallCaps w:val="0"/>
          <w:sz w:val="21"/>
          <w:szCs w:val="21"/>
        </w:rPr>
      </w:pPr>
      <w:r>
        <w:fldChar w:fldCharType="begin"/>
      </w:r>
      <w:r>
        <w:instrText xml:space="preserve"> HYPERLINK \l "_Toc495504776" </w:instrText>
      </w:r>
      <w:r>
        <w:fldChar w:fldCharType="separate"/>
      </w:r>
      <w:r>
        <w:rPr>
          <w:rStyle w:val="47"/>
          <w:rFonts w:hint="eastAsia"/>
          <w:sz w:val="21"/>
          <w:szCs w:val="21"/>
        </w:rPr>
        <w:t>第五节开标与评标</w:t>
      </w:r>
      <w:r>
        <w:rPr>
          <w:sz w:val="21"/>
          <w:szCs w:val="21"/>
        </w:rPr>
        <w:tab/>
      </w:r>
      <w:r>
        <w:rPr>
          <w:sz w:val="21"/>
          <w:szCs w:val="21"/>
        </w:rPr>
        <w:fldChar w:fldCharType="begin"/>
      </w:r>
      <w:r>
        <w:rPr>
          <w:sz w:val="21"/>
          <w:szCs w:val="21"/>
        </w:rPr>
        <w:instrText xml:space="preserve"> PAGEREF _Toc495504776 \h </w:instrText>
      </w:r>
      <w:r>
        <w:rPr>
          <w:sz w:val="21"/>
          <w:szCs w:val="21"/>
        </w:rPr>
        <w:fldChar w:fldCharType="separate"/>
      </w:r>
      <w:r>
        <w:rPr>
          <w:sz w:val="21"/>
          <w:szCs w:val="21"/>
        </w:rPr>
        <w:t>12</w:t>
      </w:r>
      <w:r>
        <w:rPr>
          <w:sz w:val="21"/>
          <w:szCs w:val="21"/>
        </w:rPr>
        <w:fldChar w:fldCharType="end"/>
      </w:r>
      <w:r>
        <w:rPr>
          <w:sz w:val="21"/>
          <w:szCs w:val="21"/>
        </w:rPr>
        <w:fldChar w:fldCharType="end"/>
      </w:r>
    </w:p>
    <w:p>
      <w:pPr>
        <w:pStyle w:val="23"/>
        <w:spacing w:line="400" w:lineRule="exact"/>
        <w:rPr>
          <w:rFonts w:ascii="Calibri" w:hAnsi="Calibri"/>
          <w:i w:val="0"/>
          <w:iCs w:val="0"/>
          <w:sz w:val="21"/>
          <w:szCs w:val="21"/>
        </w:rPr>
      </w:pPr>
      <w:r>
        <w:fldChar w:fldCharType="begin"/>
      </w:r>
      <w:r>
        <w:instrText xml:space="preserve"> HYPERLINK \l "_Toc495504777" </w:instrText>
      </w:r>
      <w:r>
        <w:fldChar w:fldCharType="separate"/>
      </w:r>
      <w:r>
        <w:rPr>
          <w:rStyle w:val="47"/>
          <w:i w:val="0"/>
          <w:kern w:val="0"/>
          <w:sz w:val="21"/>
          <w:szCs w:val="21"/>
        </w:rPr>
        <w:t xml:space="preserve">24. </w:t>
      </w:r>
      <w:r>
        <w:rPr>
          <w:rStyle w:val="47"/>
          <w:rFonts w:hint="eastAsia"/>
          <w:i w:val="0"/>
          <w:kern w:val="0"/>
          <w:sz w:val="21"/>
          <w:szCs w:val="21"/>
        </w:rPr>
        <w:t>开标</w:t>
      </w:r>
      <w:r>
        <w:rPr>
          <w:i w:val="0"/>
          <w:sz w:val="21"/>
          <w:szCs w:val="21"/>
        </w:rPr>
        <w:tab/>
      </w:r>
      <w:r>
        <w:rPr>
          <w:i w:val="0"/>
          <w:sz w:val="21"/>
          <w:szCs w:val="21"/>
        </w:rPr>
        <w:fldChar w:fldCharType="begin"/>
      </w:r>
      <w:r>
        <w:rPr>
          <w:i w:val="0"/>
          <w:sz w:val="21"/>
          <w:szCs w:val="21"/>
        </w:rPr>
        <w:instrText xml:space="preserve"> PAGEREF _Toc495504777 \h </w:instrText>
      </w:r>
      <w:r>
        <w:rPr>
          <w:i w:val="0"/>
          <w:sz w:val="21"/>
          <w:szCs w:val="21"/>
        </w:rPr>
        <w:fldChar w:fldCharType="separate"/>
      </w:r>
      <w:r>
        <w:rPr>
          <w:i w:val="0"/>
          <w:sz w:val="21"/>
          <w:szCs w:val="21"/>
        </w:rPr>
        <w:t>12</w:t>
      </w:r>
      <w:r>
        <w:rPr>
          <w:i w:val="0"/>
          <w:sz w:val="21"/>
          <w:szCs w:val="21"/>
        </w:rPr>
        <w:fldChar w:fldCharType="end"/>
      </w:r>
      <w:r>
        <w:rPr>
          <w:i w:val="0"/>
          <w:sz w:val="21"/>
          <w:szCs w:val="21"/>
        </w:rPr>
        <w:fldChar w:fldCharType="end"/>
      </w:r>
    </w:p>
    <w:p>
      <w:pPr>
        <w:pStyle w:val="23"/>
        <w:spacing w:line="400" w:lineRule="exact"/>
        <w:rPr>
          <w:rFonts w:ascii="Calibri" w:hAnsi="Calibri"/>
          <w:i w:val="0"/>
          <w:iCs w:val="0"/>
          <w:sz w:val="21"/>
          <w:szCs w:val="21"/>
        </w:rPr>
      </w:pPr>
      <w:r>
        <w:fldChar w:fldCharType="begin"/>
      </w:r>
      <w:r>
        <w:instrText xml:space="preserve"> HYPERLINK \l "_Toc495504778" </w:instrText>
      </w:r>
      <w:r>
        <w:fldChar w:fldCharType="separate"/>
      </w:r>
      <w:r>
        <w:rPr>
          <w:rStyle w:val="47"/>
          <w:i w:val="0"/>
          <w:kern w:val="0"/>
          <w:sz w:val="21"/>
          <w:szCs w:val="21"/>
        </w:rPr>
        <w:t xml:space="preserve">25. </w:t>
      </w:r>
      <w:r>
        <w:rPr>
          <w:rStyle w:val="47"/>
          <w:rFonts w:hint="eastAsia"/>
          <w:i w:val="0"/>
          <w:kern w:val="0"/>
          <w:sz w:val="21"/>
          <w:szCs w:val="21"/>
        </w:rPr>
        <w:t>投标文件的澄清</w:t>
      </w:r>
      <w:r>
        <w:rPr>
          <w:i w:val="0"/>
          <w:sz w:val="21"/>
          <w:szCs w:val="21"/>
        </w:rPr>
        <w:tab/>
      </w:r>
      <w:r>
        <w:rPr>
          <w:i w:val="0"/>
          <w:sz w:val="21"/>
          <w:szCs w:val="21"/>
        </w:rPr>
        <w:fldChar w:fldCharType="begin"/>
      </w:r>
      <w:r>
        <w:rPr>
          <w:i w:val="0"/>
          <w:sz w:val="21"/>
          <w:szCs w:val="21"/>
        </w:rPr>
        <w:instrText xml:space="preserve"> PAGEREF _Toc495504778 \h </w:instrText>
      </w:r>
      <w:r>
        <w:rPr>
          <w:i w:val="0"/>
          <w:sz w:val="21"/>
          <w:szCs w:val="21"/>
        </w:rPr>
        <w:fldChar w:fldCharType="separate"/>
      </w:r>
      <w:r>
        <w:rPr>
          <w:i w:val="0"/>
          <w:sz w:val="21"/>
          <w:szCs w:val="21"/>
        </w:rPr>
        <w:t>12</w:t>
      </w:r>
      <w:r>
        <w:rPr>
          <w:i w:val="0"/>
          <w:sz w:val="21"/>
          <w:szCs w:val="21"/>
        </w:rPr>
        <w:fldChar w:fldCharType="end"/>
      </w:r>
      <w:r>
        <w:rPr>
          <w:i w:val="0"/>
          <w:sz w:val="21"/>
          <w:szCs w:val="21"/>
        </w:rPr>
        <w:fldChar w:fldCharType="end"/>
      </w:r>
    </w:p>
    <w:p>
      <w:pPr>
        <w:pStyle w:val="23"/>
        <w:spacing w:line="400" w:lineRule="exact"/>
        <w:rPr>
          <w:rFonts w:ascii="Calibri" w:hAnsi="Calibri"/>
          <w:i w:val="0"/>
          <w:iCs w:val="0"/>
          <w:sz w:val="21"/>
          <w:szCs w:val="21"/>
        </w:rPr>
      </w:pPr>
      <w:r>
        <w:fldChar w:fldCharType="begin"/>
      </w:r>
      <w:r>
        <w:instrText xml:space="preserve"> HYPERLINK \l "_Toc495504779" </w:instrText>
      </w:r>
      <w:r>
        <w:fldChar w:fldCharType="separate"/>
      </w:r>
      <w:r>
        <w:rPr>
          <w:rStyle w:val="47"/>
          <w:i w:val="0"/>
          <w:kern w:val="0"/>
          <w:sz w:val="21"/>
          <w:szCs w:val="21"/>
        </w:rPr>
        <w:t xml:space="preserve">26. </w:t>
      </w:r>
      <w:r>
        <w:rPr>
          <w:rStyle w:val="47"/>
          <w:rFonts w:hint="eastAsia"/>
          <w:i w:val="0"/>
          <w:kern w:val="0"/>
          <w:sz w:val="21"/>
          <w:szCs w:val="21"/>
        </w:rPr>
        <w:t>投标文件的初审</w:t>
      </w:r>
      <w:r>
        <w:rPr>
          <w:i w:val="0"/>
          <w:sz w:val="21"/>
          <w:szCs w:val="21"/>
        </w:rPr>
        <w:tab/>
      </w:r>
      <w:r>
        <w:rPr>
          <w:i w:val="0"/>
          <w:sz w:val="21"/>
          <w:szCs w:val="21"/>
        </w:rPr>
        <w:fldChar w:fldCharType="begin"/>
      </w:r>
      <w:r>
        <w:rPr>
          <w:i w:val="0"/>
          <w:sz w:val="21"/>
          <w:szCs w:val="21"/>
        </w:rPr>
        <w:instrText xml:space="preserve"> PAGEREF _Toc495504779 \h </w:instrText>
      </w:r>
      <w:r>
        <w:rPr>
          <w:i w:val="0"/>
          <w:sz w:val="21"/>
          <w:szCs w:val="21"/>
        </w:rPr>
        <w:fldChar w:fldCharType="separate"/>
      </w:r>
      <w:r>
        <w:rPr>
          <w:i w:val="0"/>
          <w:sz w:val="21"/>
          <w:szCs w:val="21"/>
        </w:rPr>
        <w:t>13</w:t>
      </w:r>
      <w:r>
        <w:rPr>
          <w:i w:val="0"/>
          <w:sz w:val="21"/>
          <w:szCs w:val="21"/>
        </w:rPr>
        <w:fldChar w:fldCharType="end"/>
      </w:r>
      <w:r>
        <w:rPr>
          <w:i w:val="0"/>
          <w:sz w:val="21"/>
          <w:szCs w:val="21"/>
        </w:rPr>
        <w:fldChar w:fldCharType="end"/>
      </w:r>
    </w:p>
    <w:p>
      <w:pPr>
        <w:pStyle w:val="23"/>
        <w:spacing w:line="400" w:lineRule="exact"/>
        <w:rPr>
          <w:rFonts w:ascii="Calibri" w:hAnsi="Calibri"/>
          <w:i w:val="0"/>
          <w:iCs w:val="0"/>
          <w:sz w:val="21"/>
          <w:szCs w:val="21"/>
        </w:rPr>
      </w:pPr>
      <w:r>
        <w:fldChar w:fldCharType="begin"/>
      </w:r>
      <w:r>
        <w:instrText xml:space="preserve"> HYPERLINK \l "_Toc495504780" </w:instrText>
      </w:r>
      <w:r>
        <w:fldChar w:fldCharType="separate"/>
      </w:r>
      <w:r>
        <w:rPr>
          <w:rStyle w:val="47"/>
          <w:i w:val="0"/>
          <w:kern w:val="0"/>
          <w:sz w:val="21"/>
          <w:szCs w:val="21"/>
        </w:rPr>
        <w:t xml:space="preserve">27. </w:t>
      </w:r>
      <w:r>
        <w:rPr>
          <w:rStyle w:val="47"/>
          <w:rFonts w:hint="eastAsia"/>
          <w:i w:val="0"/>
          <w:kern w:val="0"/>
          <w:sz w:val="21"/>
          <w:szCs w:val="21"/>
        </w:rPr>
        <w:t>评标</w:t>
      </w:r>
      <w:r>
        <w:rPr>
          <w:i w:val="0"/>
          <w:sz w:val="21"/>
          <w:szCs w:val="21"/>
        </w:rPr>
        <w:tab/>
      </w:r>
      <w:r>
        <w:rPr>
          <w:i w:val="0"/>
          <w:sz w:val="21"/>
          <w:szCs w:val="21"/>
        </w:rPr>
        <w:fldChar w:fldCharType="begin"/>
      </w:r>
      <w:r>
        <w:rPr>
          <w:i w:val="0"/>
          <w:sz w:val="21"/>
          <w:szCs w:val="21"/>
        </w:rPr>
        <w:instrText xml:space="preserve"> PAGEREF _Toc495504780 \h </w:instrText>
      </w:r>
      <w:r>
        <w:rPr>
          <w:i w:val="0"/>
          <w:sz w:val="21"/>
          <w:szCs w:val="21"/>
        </w:rPr>
        <w:fldChar w:fldCharType="separate"/>
      </w:r>
      <w:r>
        <w:rPr>
          <w:i w:val="0"/>
          <w:sz w:val="21"/>
          <w:szCs w:val="21"/>
        </w:rPr>
        <w:t>14</w:t>
      </w:r>
      <w:r>
        <w:rPr>
          <w:i w:val="0"/>
          <w:sz w:val="21"/>
          <w:szCs w:val="21"/>
        </w:rPr>
        <w:fldChar w:fldCharType="end"/>
      </w:r>
      <w:r>
        <w:rPr>
          <w:i w:val="0"/>
          <w:sz w:val="21"/>
          <w:szCs w:val="21"/>
        </w:rPr>
        <w:fldChar w:fldCharType="end"/>
      </w:r>
    </w:p>
    <w:p>
      <w:pPr>
        <w:pStyle w:val="23"/>
        <w:spacing w:line="400" w:lineRule="exact"/>
        <w:rPr>
          <w:rFonts w:ascii="Calibri" w:hAnsi="Calibri"/>
          <w:i w:val="0"/>
          <w:iCs w:val="0"/>
          <w:sz w:val="21"/>
          <w:szCs w:val="21"/>
        </w:rPr>
      </w:pPr>
      <w:r>
        <w:fldChar w:fldCharType="begin"/>
      </w:r>
      <w:r>
        <w:instrText xml:space="preserve"> HYPERLINK \l "_Toc495504781" </w:instrText>
      </w:r>
      <w:r>
        <w:fldChar w:fldCharType="separate"/>
      </w:r>
      <w:r>
        <w:rPr>
          <w:rStyle w:val="47"/>
          <w:i w:val="0"/>
          <w:kern w:val="0"/>
          <w:sz w:val="21"/>
          <w:szCs w:val="21"/>
        </w:rPr>
        <w:t xml:space="preserve">28. </w:t>
      </w:r>
      <w:r>
        <w:rPr>
          <w:rStyle w:val="47"/>
          <w:rFonts w:hint="eastAsia"/>
          <w:i w:val="0"/>
          <w:kern w:val="0"/>
          <w:sz w:val="21"/>
          <w:szCs w:val="21"/>
        </w:rPr>
        <w:t>资格后审</w:t>
      </w:r>
      <w:r>
        <w:rPr>
          <w:i w:val="0"/>
          <w:sz w:val="21"/>
          <w:szCs w:val="21"/>
        </w:rPr>
        <w:tab/>
      </w:r>
      <w:r>
        <w:rPr>
          <w:i w:val="0"/>
          <w:sz w:val="21"/>
          <w:szCs w:val="21"/>
        </w:rPr>
        <w:fldChar w:fldCharType="begin"/>
      </w:r>
      <w:r>
        <w:rPr>
          <w:i w:val="0"/>
          <w:sz w:val="21"/>
          <w:szCs w:val="21"/>
        </w:rPr>
        <w:instrText xml:space="preserve"> PAGEREF _Toc495504781 \h </w:instrText>
      </w:r>
      <w:r>
        <w:rPr>
          <w:i w:val="0"/>
          <w:sz w:val="21"/>
          <w:szCs w:val="21"/>
        </w:rPr>
        <w:fldChar w:fldCharType="separate"/>
      </w:r>
      <w:r>
        <w:rPr>
          <w:i w:val="0"/>
          <w:sz w:val="21"/>
          <w:szCs w:val="21"/>
        </w:rPr>
        <w:t>14</w:t>
      </w:r>
      <w:r>
        <w:rPr>
          <w:i w:val="0"/>
          <w:sz w:val="21"/>
          <w:szCs w:val="21"/>
        </w:rPr>
        <w:fldChar w:fldCharType="end"/>
      </w:r>
      <w:r>
        <w:rPr>
          <w:i w:val="0"/>
          <w:sz w:val="21"/>
          <w:szCs w:val="21"/>
        </w:rPr>
        <w:fldChar w:fldCharType="end"/>
      </w:r>
    </w:p>
    <w:p>
      <w:pPr>
        <w:pStyle w:val="23"/>
        <w:spacing w:line="400" w:lineRule="exact"/>
        <w:rPr>
          <w:rFonts w:ascii="Calibri" w:hAnsi="Calibri"/>
          <w:i w:val="0"/>
          <w:iCs w:val="0"/>
          <w:sz w:val="21"/>
          <w:szCs w:val="21"/>
        </w:rPr>
      </w:pPr>
      <w:r>
        <w:fldChar w:fldCharType="begin"/>
      </w:r>
      <w:r>
        <w:instrText xml:space="preserve"> HYPERLINK \l "_Toc495504782" </w:instrText>
      </w:r>
      <w:r>
        <w:fldChar w:fldCharType="separate"/>
      </w:r>
      <w:r>
        <w:rPr>
          <w:rStyle w:val="47"/>
          <w:i w:val="0"/>
          <w:kern w:val="0"/>
          <w:sz w:val="21"/>
          <w:szCs w:val="21"/>
        </w:rPr>
        <w:t xml:space="preserve">29. </w:t>
      </w:r>
      <w:r>
        <w:rPr>
          <w:rStyle w:val="47"/>
          <w:rFonts w:hint="eastAsia"/>
          <w:i w:val="0"/>
          <w:kern w:val="0"/>
          <w:sz w:val="21"/>
          <w:szCs w:val="21"/>
        </w:rPr>
        <w:t>与招标人的接触</w:t>
      </w:r>
      <w:r>
        <w:rPr>
          <w:i w:val="0"/>
          <w:sz w:val="21"/>
          <w:szCs w:val="21"/>
        </w:rPr>
        <w:tab/>
      </w:r>
      <w:r>
        <w:rPr>
          <w:i w:val="0"/>
          <w:sz w:val="21"/>
          <w:szCs w:val="21"/>
        </w:rPr>
        <w:fldChar w:fldCharType="begin"/>
      </w:r>
      <w:r>
        <w:rPr>
          <w:i w:val="0"/>
          <w:sz w:val="21"/>
          <w:szCs w:val="21"/>
        </w:rPr>
        <w:instrText xml:space="preserve"> PAGEREF _Toc495504782 \h </w:instrText>
      </w:r>
      <w:r>
        <w:rPr>
          <w:i w:val="0"/>
          <w:sz w:val="21"/>
          <w:szCs w:val="21"/>
        </w:rPr>
        <w:fldChar w:fldCharType="separate"/>
      </w:r>
      <w:r>
        <w:rPr>
          <w:i w:val="0"/>
          <w:sz w:val="21"/>
          <w:szCs w:val="21"/>
        </w:rPr>
        <w:t>14</w:t>
      </w:r>
      <w:r>
        <w:rPr>
          <w:i w:val="0"/>
          <w:sz w:val="21"/>
          <w:szCs w:val="21"/>
        </w:rPr>
        <w:fldChar w:fldCharType="end"/>
      </w:r>
      <w:r>
        <w:rPr>
          <w:i w:val="0"/>
          <w:sz w:val="21"/>
          <w:szCs w:val="21"/>
        </w:rPr>
        <w:fldChar w:fldCharType="end"/>
      </w:r>
    </w:p>
    <w:p>
      <w:pPr>
        <w:pStyle w:val="37"/>
        <w:tabs>
          <w:tab w:val="right" w:leader="dot" w:pos="9602"/>
        </w:tabs>
        <w:spacing w:line="400" w:lineRule="exact"/>
        <w:rPr>
          <w:rFonts w:ascii="Calibri" w:hAnsi="Calibri"/>
          <w:smallCaps w:val="0"/>
          <w:sz w:val="21"/>
          <w:szCs w:val="21"/>
        </w:rPr>
      </w:pPr>
      <w:r>
        <w:fldChar w:fldCharType="begin"/>
      </w:r>
      <w:r>
        <w:instrText xml:space="preserve"> HYPERLINK \l "_Toc495504783" </w:instrText>
      </w:r>
      <w:r>
        <w:fldChar w:fldCharType="separate"/>
      </w:r>
      <w:r>
        <w:rPr>
          <w:rStyle w:val="47"/>
          <w:rFonts w:hint="eastAsia"/>
          <w:sz w:val="21"/>
          <w:szCs w:val="21"/>
        </w:rPr>
        <w:t>第六节授予合同</w:t>
      </w:r>
      <w:r>
        <w:rPr>
          <w:sz w:val="21"/>
          <w:szCs w:val="21"/>
        </w:rPr>
        <w:tab/>
      </w:r>
      <w:r>
        <w:rPr>
          <w:sz w:val="21"/>
          <w:szCs w:val="21"/>
        </w:rPr>
        <w:fldChar w:fldCharType="begin"/>
      </w:r>
      <w:r>
        <w:rPr>
          <w:sz w:val="21"/>
          <w:szCs w:val="21"/>
        </w:rPr>
        <w:instrText xml:space="preserve"> PAGEREF _Toc495504783 \h </w:instrText>
      </w:r>
      <w:r>
        <w:rPr>
          <w:sz w:val="21"/>
          <w:szCs w:val="21"/>
        </w:rPr>
        <w:fldChar w:fldCharType="separate"/>
      </w:r>
      <w:r>
        <w:rPr>
          <w:sz w:val="21"/>
          <w:szCs w:val="21"/>
        </w:rPr>
        <w:t>14</w:t>
      </w:r>
      <w:r>
        <w:rPr>
          <w:sz w:val="21"/>
          <w:szCs w:val="21"/>
        </w:rPr>
        <w:fldChar w:fldCharType="end"/>
      </w:r>
      <w:r>
        <w:rPr>
          <w:sz w:val="21"/>
          <w:szCs w:val="21"/>
        </w:rPr>
        <w:fldChar w:fldCharType="end"/>
      </w:r>
    </w:p>
    <w:p>
      <w:pPr>
        <w:pStyle w:val="23"/>
        <w:spacing w:line="400" w:lineRule="exact"/>
        <w:rPr>
          <w:rFonts w:ascii="Calibri" w:hAnsi="Calibri"/>
          <w:i w:val="0"/>
          <w:iCs w:val="0"/>
          <w:sz w:val="21"/>
          <w:szCs w:val="21"/>
        </w:rPr>
      </w:pPr>
      <w:r>
        <w:fldChar w:fldCharType="begin"/>
      </w:r>
      <w:r>
        <w:instrText xml:space="preserve"> HYPERLINK \l "_Toc495504784" </w:instrText>
      </w:r>
      <w:r>
        <w:fldChar w:fldCharType="separate"/>
      </w:r>
      <w:r>
        <w:rPr>
          <w:rStyle w:val="47"/>
          <w:i w:val="0"/>
          <w:kern w:val="0"/>
          <w:sz w:val="21"/>
          <w:szCs w:val="21"/>
        </w:rPr>
        <w:t xml:space="preserve">30. </w:t>
      </w:r>
      <w:r>
        <w:rPr>
          <w:rStyle w:val="47"/>
          <w:rFonts w:hint="eastAsia"/>
          <w:i w:val="0"/>
          <w:kern w:val="0"/>
          <w:sz w:val="21"/>
          <w:szCs w:val="21"/>
        </w:rPr>
        <w:t>接受和拒绝任何或所有投标的权利</w:t>
      </w:r>
      <w:r>
        <w:rPr>
          <w:i w:val="0"/>
          <w:sz w:val="21"/>
          <w:szCs w:val="21"/>
        </w:rPr>
        <w:tab/>
      </w:r>
      <w:r>
        <w:rPr>
          <w:i w:val="0"/>
          <w:sz w:val="21"/>
          <w:szCs w:val="21"/>
        </w:rPr>
        <w:fldChar w:fldCharType="begin"/>
      </w:r>
      <w:r>
        <w:rPr>
          <w:i w:val="0"/>
          <w:sz w:val="21"/>
          <w:szCs w:val="21"/>
        </w:rPr>
        <w:instrText xml:space="preserve"> PAGEREF _Toc495504784 \h </w:instrText>
      </w:r>
      <w:r>
        <w:rPr>
          <w:i w:val="0"/>
          <w:sz w:val="21"/>
          <w:szCs w:val="21"/>
        </w:rPr>
        <w:fldChar w:fldCharType="separate"/>
      </w:r>
      <w:r>
        <w:rPr>
          <w:i w:val="0"/>
          <w:sz w:val="21"/>
          <w:szCs w:val="21"/>
        </w:rPr>
        <w:t>14</w:t>
      </w:r>
      <w:r>
        <w:rPr>
          <w:i w:val="0"/>
          <w:sz w:val="21"/>
          <w:szCs w:val="21"/>
        </w:rPr>
        <w:fldChar w:fldCharType="end"/>
      </w:r>
      <w:r>
        <w:rPr>
          <w:i w:val="0"/>
          <w:sz w:val="21"/>
          <w:szCs w:val="21"/>
        </w:rPr>
        <w:fldChar w:fldCharType="end"/>
      </w:r>
    </w:p>
    <w:p>
      <w:pPr>
        <w:pStyle w:val="23"/>
        <w:spacing w:line="400" w:lineRule="exact"/>
        <w:rPr>
          <w:rFonts w:ascii="Calibri" w:hAnsi="Calibri"/>
          <w:i w:val="0"/>
          <w:iCs w:val="0"/>
          <w:sz w:val="21"/>
          <w:szCs w:val="21"/>
        </w:rPr>
      </w:pPr>
      <w:r>
        <w:fldChar w:fldCharType="begin"/>
      </w:r>
      <w:r>
        <w:instrText xml:space="preserve"> HYPERLINK \l "_Toc495504785" </w:instrText>
      </w:r>
      <w:r>
        <w:fldChar w:fldCharType="separate"/>
      </w:r>
      <w:r>
        <w:rPr>
          <w:rStyle w:val="47"/>
          <w:i w:val="0"/>
          <w:kern w:val="0"/>
          <w:sz w:val="21"/>
          <w:szCs w:val="21"/>
        </w:rPr>
        <w:t xml:space="preserve">31. </w:t>
      </w:r>
      <w:r>
        <w:rPr>
          <w:rStyle w:val="47"/>
          <w:rFonts w:hint="eastAsia"/>
          <w:i w:val="0"/>
          <w:kern w:val="0"/>
          <w:sz w:val="21"/>
          <w:szCs w:val="21"/>
        </w:rPr>
        <w:t>中标结果公告</w:t>
      </w:r>
      <w:r>
        <w:rPr>
          <w:i w:val="0"/>
          <w:sz w:val="21"/>
          <w:szCs w:val="21"/>
        </w:rPr>
        <w:tab/>
      </w:r>
      <w:r>
        <w:rPr>
          <w:i w:val="0"/>
          <w:sz w:val="21"/>
          <w:szCs w:val="21"/>
        </w:rPr>
        <w:fldChar w:fldCharType="begin"/>
      </w:r>
      <w:r>
        <w:rPr>
          <w:i w:val="0"/>
          <w:sz w:val="21"/>
          <w:szCs w:val="21"/>
        </w:rPr>
        <w:instrText xml:space="preserve"> PAGEREF _Toc495504785 \h </w:instrText>
      </w:r>
      <w:r>
        <w:rPr>
          <w:i w:val="0"/>
          <w:sz w:val="21"/>
          <w:szCs w:val="21"/>
        </w:rPr>
        <w:fldChar w:fldCharType="separate"/>
      </w:r>
      <w:r>
        <w:rPr>
          <w:i w:val="0"/>
          <w:sz w:val="21"/>
          <w:szCs w:val="21"/>
        </w:rPr>
        <w:t>14</w:t>
      </w:r>
      <w:r>
        <w:rPr>
          <w:i w:val="0"/>
          <w:sz w:val="21"/>
          <w:szCs w:val="21"/>
        </w:rPr>
        <w:fldChar w:fldCharType="end"/>
      </w:r>
      <w:r>
        <w:rPr>
          <w:i w:val="0"/>
          <w:sz w:val="21"/>
          <w:szCs w:val="21"/>
        </w:rPr>
        <w:fldChar w:fldCharType="end"/>
      </w:r>
    </w:p>
    <w:p>
      <w:pPr>
        <w:pStyle w:val="23"/>
        <w:spacing w:line="400" w:lineRule="exact"/>
        <w:rPr>
          <w:rFonts w:ascii="Calibri" w:hAnsi="Calibri"/>
          <w:i w:val="0"/>
          <w:iCs w:val="0"/>
          <w:sz w:val="21"/>
          <w:szCs w:val="21"/>
        </w:rPr>
      </w:pPr>
      <w:r>
        <w:fldChar w:fldCharType="begin"/>
      </w:r>
      <w:r>
        <w:instrText xml:space="preserve"> HYPERLINK \l "_Toc495504786" </w:instrText>
      </w:r>
      <w:r>
        <w:fldChar w:fldCharType="separate"/>
      </w:r>
      <w:r>
        <w:rPr>
          <w:rStyle w:val="47"/>
          <w:i w:val="0"/>
          <w:kern w:val="0"/>
          <w:sz w:val="21"/>
          <w:szCs w:val="21"/>
        </w:rPr>
        <w:t xml:space="preserve">32. </w:t>
      </w:r>
      <w:r>
        <w:rPr>
          <w:rStyle w:val="47"/>
          <w:rFonts w:hint="eastAsia"/>
          <w:i w:val="0"/>
          <w:kern w:val="0"/>
          <w:sz w:val="21"/>
          <w:szCs w:val="21"/>
        </w:rPr>
        <w:t>中标通知书</w:t>
      </w:r>
      <w:r>
        <w:rPr>
          <w:i w:val="0"/>
          <w:sz w:val="21"/>
          <w:szCs w:val="21"/>
        </w:rPr>
        <w:tab/>
      </w:r>
      <w:r>
        <w:rPr>
          <w:i w:val="0"/>
          <w:sz w:val="21"/>
          <w:szCs w:val="21"/>
        </w:rPr>
        <w:fldChar w:fldCharType="begin"/>
      </w:r>
      <w:r>
        <w:rPr>
          <w:i w:val="0"/>
          <w:sz w:val="21"/>
          <w:szCs w:val="21"/>
        </w:rPr>
        <w:instrText xml:space="preserve"> PAGEREF _Toc495504786 \h </w:instrText>
      </w:r>
      <w:r>
        <w:rPr>
          <w:i w:val="0"/>
          <w:sz w:val="21"/>
          <w:szCs w:val="21"/>
        </w:rPr>
        <w:fldChar w:fldCharType="separate"/>
      </w:r>
      <w:r>
        <w:rPr>
          <w:i w:val="0"/>
          <w:sz w:val="21"/>
          <w:szCs w:val="21"/>
        </w:rPr>
        <w:t>15</w:t>
      </w:r>
      <w:r>
        <w:rPr>
          <w:i w:val="0"/>
          <w:sz w:val="21"/>
          <w:szCs w:val="21"/>
        </w:rPr>
        <w:fldChar w:fldCharType="end"/>
      </w:r>
      <w:r>
        <w:rPr>
          <w:i w:val="0"/>
          <w:sz w:val="21"/>
          <w:szCs w:val="21"/>
        </w:rPr>
        <w:fldChar w:fldCharType="end"/>
      </w:r>
    </w:p>
    <w:p>
      <w:pPr>
        <w:pStyle w:val="23"/>
        <w:spacing w:line="400" w:lineRule="exact"/>
        <w:rPr>
          <w:rFonts w:ascii="Calibri" w:hAnsi="Calibri"/>
          <w:i w:val="0"/>
          <w:iCs w:val="0"/>
          <w:sz w:val="21"/>
          <w:szCs w:val="21"/>
        </w:rPr>
      </w:pPr>
      <w:r>
        <w:fldChar w:fldCharType="begin"/>
      </w:r>
      <w:r>
        <w:instrText xml:space="preserve"> HYPERLINK \l "_Toc495504787" </w:instrText>
      </w:r>
      <w:r>
        <w:fldChar w:fldCharType="separate"/>
      </w:r>
      <w:r>
        <w:rPr>
          <w:rStyle w:val="47"/>
          <w:i w:val="0"/>
          <w:kern w:val="0"/>
          <w:sz w:val="21"/>
          <w:szCs w:val="21"/>
        </w:rPr>
        <w:t xml:space="preserve">33. </w:t>
      </w:r>
      <w:r>
        <w:rPr>
          <w:rStyle w:val="47"/>
          <w:rFonts w:hint="eastAsia"/>
          <w:i w:val="0"/>
          <w:kern w:val="0"/>
          <w:sz w:val="21"/>
          <w:szCs w:val="21"/>
        </w:rPr>
        <w:t>签订合同</w:t>
      </w:r>
      <w:r>
        <w:rPr>
          <w:i w:val="0"/>
          <w:sz w:val="21"/>
          <w:szCs w:val="21"/>
        </w:rPr>
        <w:tab/>
      </w:r>
      <w:r>
        <w:rPr>
          <w:i w:val="0"/>
          <w:sz w:val="21"/>
          <w:szCs w:val="21"/>
        </w:rPr>
        <w:fldChar w:fldCharType="begin"/>
      </w:r>
      <w:r>
        <w:rPr>
          <w:i w:val="0"/>
          <w:sz w:val="21"/>
          <w:szCs w:val="21"/>
        </w:rPr>
        <w:instrText xml:space="preserve"> PAGEREF _Toc495504787 \h </w:instrText>
      </w:r>
      <w:r>
        <w:rPr>
          <w:i w:val="0"/>
          <w:sz w:val="21"/>
          <w:szCs w:val="21"/>
        </w:rPr>
        <w:fldChar w:fldCharType="separate"/>
      </w:r>
      <w:r>
        <w:rPr>
          <w:i w:val="0"/>
          <w:sz w:val="21"/>
          <w:szCs w:val="21"/>
        </w:rPr>
        <w:t>15</w:t>
      </w:r>
      <w:r>
        <w:rPr>
          <w:i w:val="0"/>
          <w:sz w:val="21"/>
          <w:szCs w:val="21"/>
        </w:rPr>
        <w:fldChar w:fldCharType="end"/>
      </w:r>
      <w:r>
        <w:rPr>
          <w:i w:val="0"/>
          <w:sz w:val="21"/>
          <w:szCs w:val="21"/>
        </w:rPr>
        <w:fldChar w:fldCharType="end"/>
      </w:r>
    </w:p>
    <w:p>
      <w:pPr>
        <w:pStyle w:val="23"/>
        <w:spacing w:line="400" w:lineRule="exact"/>
        <w:rPr>
          <w:rFonts w:ascii="Calibri" w:hAnsi="Calibri"/>
          <w:i w:val="0"/>
          <w:iCs w:val="0"/>
          <w:sz w:val="21"/>
          <w:szCs w:val="21"/>
        </w:rPr>
      </w:pPr>
      <w:r>
        <w:fldChar w:fldCharType="begin"/>
      </w:r>
      <w:r>
        <w:instrText xml:space="preserve"> HYPERLINK \l "_Toc495504788" </w:instrText>
      </w:r>
      <w:r>
        <w:fldChar w:fldCharType="separate"/>
      </w:r>
      <w:r>
        <w:rPr>
          <w:rStyle w:val="47"/>
          <w:i w:val="0"/>
          <w:kern w:val="0"/>
          <w:sz w:val="21"/>
          <w:szCs w:val="21"/>
        </w:rPr>
        <w:t xml:space="preserve">34. </w:t>
      </w:r>
      <w:r>
        <w:rPr>
          <w:rStyle w:val="47"/>
          <w:rFonts w:hint="eastAsia"/>
          <w:i w:val="0"/>
          <w:kern w:val="0"/>
          <w:sz w:val="21"/>
          <w:szCs w:val="21"/>
        </w:rPr>
        <w:t>履约担保</w:t>
      </w:r>
      <w:r>
        <w:rPr>
          <w:i w:val="0"/>
          <w:sz w:val="21"/>
          <w:szCs w:val="21"/>
        </w:rPr>
        <w:tab/>
      </w:r>
      <w:r>
        <w:rPr>
          <w:i w:val="0"/>
          <w:sz w:val="21"/>
          <w:szCs w:val="21"/>
        </w:rPr>
        <w:fldChar w:fldCharType="begin"/>
      </w:r>
      <w:r>
        <w:rPr>
          <w:i w:val="0"/>
          <w:sz w:val="21"/>
          <w:szCs w:val="21"/>
        </w:rPr>
        <w:instrText xml:space="preserve"> PAGEREF _Toc495504788 \h </w:instrText>
      </w:r>
      <w:r>
        <w:rPr>
          <w:i w:val="0"/>
          <w:sz w:val="21"/>
          <w:szCs w:val="21"/>
        </w:rPr>
        <w:fldChar w:fldCharType="separate"/>
      </w:r>
      <w:r>
        <w:rPr>
          <w:i w:val="0"/>
          <w:sz w:val="21"/>
          <w:szCs w:val="21"/>
        </w:rPr>
        <w:t>15</w:t>
      </w:r>
      <w:r>
        <w:rPr>
          <w:i w:val="0"/>
          <w:sz w:val="21"/>
          <w:szCs w:val="21"/>
        </w:rPr>
        <w:fldChar w:fldCharType="end"/>
      </w:r>
      <w:r>
        <w:rPr>
          <w:i w:val="0"/>
          <w:sz w:val="21"/>
          <w:szCs w:val="21"/>
        </w:rPr>
        <w:fldChar w:fldCharType="end"/>
      </w:r>
    </w:p>
    <w:p>
      <w:pPr>
        <w:pStyle w:val="23"/>
        <w:spacing w:line="400" w:lineRule="exact"/>
        <w:rPr>
          <w:rFonts w:ascii="Calibri" w:hAnsi="Calibri"/>
          <w:i w:val="0"/>
          <w:iCs w:val="0"/>
          <w:sz w:val="21"/>
          <w:szCs w:val="21"/>
        </w:rPr>
      </w:pPr>
      <w:r>
        <w:fldChar w:fldCharType="begin"/>
      </w:r>
      <w:r>
        <w:instrText xml:space="preserve"> HYPERLINK \l "_Toc495504789" </w:instrText>
      </w:r>
      <w:r>
        <w:fldChar w:fldCharType="separate"/>
      </w:r>
      <w:r>
        <w:rPr>
          <w:rStyle w:val="47"/>
          <w:i w:val="0"/>
          <w:sz w:val="21"/>
          <w:szCs w:val="21"/>
        </w:rPr>
        <w:t xml:space="preserve">35. </w:t>
      </w:r>
      <w:r>
        <w:rPr>
          <w:rStyle w:val="47"/>
          <w:rFonts w:hint="eastAsia"/>
          <w:i w:val="0"/>
          <w:sz w:val="21"/>
          <w:szCs w:val="21"/>
        </w:rPr>
        <w:t>招标文件的解释权</w:t>
      </w:r>
      <w:r>
        <w:rPr>
          <w:i w:val="0"/>
          <w:sz w:val="21"/>
          <w:szCs w:val="21"/>
        </w:rPr>
        <w:tab/>
      </w:r>
      <w:r>
        <w:rPr>
          <w:i w:val="0"/>
          <w:sz w:val="21"/>
          <w:szCs w:val="21"/>
        </w:rPr>
        <w:fldChar w:fldCharType="begin"/>
      </w:r>
      <w:r>
        <w:rPr>
          <w:i w:val="0"/>
          <w:sz w:val="21"/>
          <w:szCs w:val="21"/>
        </w:rPr>
        <w:instrText xml:space="preserve"> PAGEREF _Toc495504789 \h </w:instrText>
      </w:r>
      <w:r>
        <w:rPr>
          <w:i w:val="0"/>
          <w:sz w:val="21"/>
          <w:szCs w:val="21"/>
        </w:rPr>
        <w:fldChar w:fldCharType="separate"/>
      </w:r>
      <w:r>
        <w:rPr>
          <w:i w:val="0"/>
          <w:sz w:val="21"/>
          <w:szCs w:val="21"/>
        </w:rPr>
        <w:t>15</w:t>
      </w:r>
      <w:r>
        <w:rPr>
          <w:i w:val="0"/>
          <w:sz w:val="21"/>
          <w:szCs w:val="21"/>
        </w:rPr>
        <w:fldChar w:fldCharType="end"/>
      </w:r>
      <w:r>
        <w:rPr>
          <w:i w:val="0"/>
          <w:sz w:val="21"/>
          <w:szCs w:val="21"/>
        </w:rPr>
        <w:fldChar w:fldCharType="end"/>
      </w:r>
    </w:p>
    <w:p>
      <w:pPr>
        <w:pStyle w:val="31"/>
        <w:tabs>
          <w:tab w:val="right" w:leader="dot" w:pos="9602"/>
        </w:tabs>
        <w:spacing w:line="400" w:lineRule="exact"/>
        <w:rPr>
          <w:rFonts w:ascii="Calibri" w:hAnsi="Calibri"/>
          <w:bCs w:val="0"/>
          <w:caps w:val="0"/>
          <w:sz w:val="21"/>
          <w:szCs w:val="21"/>
        </w:rPr>
      </w:pPr>
      <w:r>
        <w:fldChar w:fldCharType="begin"/>
      </w:r>
      <w:r>
        <w:instrText xml:space="preserve"> HYPERLINK \l "_Toc495504790" </w:instrText>
      </w:r>
      <w:r>
        <w:fldChar w:fldCharType="separate"/>
      </w:r>
      <w:r>
        <w:rPr>
          <w:rStyle w:val="47"/>
          <w:rFonts w:hint="eastAsia"/>
          <w:sz w:val="21"/>
          <w:szCs w:val="21"/>
        </w:rPr>
        <w:t>第三章招标需求要览</w:t>
      </w:r>
      <w:r>
        <w:rPr>
          <w:sz w:val="21"/>
          <w:szCs w:val="21"/>
        </w:rPr>
        <w:tab/>
      </w:r>
      <w:r>
        <w:rPr>
          <w:sz w:val="21"/>
          <w:szCs w:val="21"/>
        </w:rPr>
        <w:fldChar w:fldCharType="begin"/>
      </w:r>
      <w:r>
        <w:rPr>
          <w:sz w:val="21"/>
          <w:szCs w:val="21"/>
        </w:rPr>
        <w:instrText xml:space="preserve"> PAGEREF _Toc495504790 \h </w:instrText>
      </w:r>
      <w:r>
        <w:rPr>
          <w:sz w:val="21"/>
          <w:szCs w:val="21"/>
        </w:rPr>
        <w:fldChar w:fldCharType="separate"/>
      </w:r>
      <w:r>
        <w:rPr>
          <w:sz w:val="21"/>
          <w:szCs w:val="21"/>
        </w:rPr>
        <w:t>16</w:t>
      </w:r>
      <w:r>
        <w:rPr>
          <w:sz w:val="21"/>
          <w:szCs w:val="21"/>
        </w:rPr>
        <w:fldChar w:fldCharType="end"/>
      </w:r>
      <w:r>
        <w:rPr>
          <w:sz w:val="21"/>
          <w:szCs w:val="21"/>
        </w:rPr>
        <w:fldChar w:fldCharType="end"/>
      </w:r>
    </w:p>
    <w:p>
      <w:pPr>
        <w:pStyle w:val="37"/>
        <w:tabs>
          <w:tab w:val="right" w:leader="dot" w:pos="9602"/>
        </w:tabs>
        <w:spacing w:line="400" w:lineRule="exact"/>
        <w:rPr>
          <w:rFonts w:ascii="Calibri" w:hAnsi="Calibri"/>
          <w:smallCaps w:val="0"/>
          <w:sz w:val="21"/>
          <w:szCs w:val="21"/>
        </w:rPr>
      </w:pPr>
      <w:r>
        <w:fldChar w:fldCharType="begin"/>
      </w:r>
      <w:r>
        <w:instrText xml:space="preserve"> HYPERLINK \l "_Toc495504791" </w:instrText>
      </w:r>
      <w:r>
        <w:fldChar w:fldCharType="separate"/>
      </w:r>
      <w:r>
        <w:rPr>
          <w:rStyle w:val="47"/>
          <w:rFonts w:hint="eastAsia"/>
          <w:sz w:val="21"/>
          <w:szCs w:val="21"/>
        </w:rPr>
        <w:t>第一节商务要求</w:t>
      </w:r>
      <w:r>
        <w:rPr>
          <w:sz w:val="21"/>
          <w:szCs w:val="21"/>
        </w:rPr>
        <w:tab/>
      </w:r>
      <w:r>
        <w:rPr>
          <w:sz w:val="21"/>
          <w:szCs w:val="21"/>
        </w:rPr>
        <w:fldChar w:fldCharType="begin"/>
      </w:r>
      <w:r>
        <w:rPr>
          <w:sz w:val="21"/>
          <w:szCs w:val="21"/>
        </w:rPr>
        <w:instrText xml:space="preserve"> PAGEREF _Toc495504791 \h </w:instrText>
      </w:r>
      <w:r>
        <w:rPr>
          <w:sz w:val="21"/>
          <w:szCs w:val="21"/>
        </w:rPr>
        <w:fldChar w:fldCharType="separate"/>
      </w:r>
      <w:r>
        <w:rPr>
          <w:sz w:val="21"/>
          <w:szCs w:val="21"/>
        </w:rPr>
        <w:t>16</w:t>
      </w:r>
      <w:r>
        <w:rPr>
          <w:sz w:val="21"/>
          <w:szCs w:val="21"/>
        </w:rPr>
        <w:fldChar w:fldCharType="end"/>
      </w:r>
      <w:r>
        <w:rPr>
          <w:sz w:val="21"/>
          <w:szCs w:val="21"/>
        </w:rPr>
        <w:fldChar w:fldCharType="end"/>
      </w:r>
    </w:p>
    <w:p>
      <w:pPr>
        <w:pStyle w:val="37"/>
        <w:tabs>
          <w:tab w:val="right" w:leader="dot" w:pos="9602"/>
        </w:tabs>
        <w:spacing w:line="400" w:lineRule="exact"/>
        <w:rPr>
          <w:rFonts w:ascii="Calibri" w:hAnsi="Calibri"/>
          <w:smallCaps w:val="0"/>
          <w:sz w:val="21"/>
          <w:szCs w:val="21"/>
        </w:rPr>
      </w:pPr>
      <w:r>
        <w:fldChar w:fldCharType="begin"/>
      </w:r>
      <w:r>
        <w:instrText xml:space="preserve"> HYPERLINK \l "_Toc495504792" </w:instrText>
      </w:r>
      <w:r>
        <w:fldChar w:fldCharType="separate"/>
      </w:r>
      <w:r>
        <w:rPr>
          <w:rStyle w:val="47"/>
          <w:rFonts w:hint="eastAsia"/>
          <w:sz w:val="21"/>
          <w:szCs w:val="21"/>
        </w:rPr>
        <w:t>第二节服务要求</w:t>
      </w:r>
      <w:r>
        <w:rPr>
          <w:sz w:val="21"/>
          <w:szCs w:val="21"/>
        </w:rPr>
        <w:tab/>
      </w:r>
      <w:r>
        <w:rPr>
          <w:sz w:val="21"/>
          <w:szCs w:val="21"/>
        </w:rPr>
        <w:fldChar w:fldCharType="begin"/>
      </w:r>
      <w:r>
        <w:rPr>
          <w:sz w:val="21"/>
          <w:szCs w:val="21"/>
        </w:rPr>
        <w:instrText xml:space="preserve"> PAGEREF _Toc495504792 \h </w:instrText>
      </w:r>
      <w:r>
        <w:rPr>
          <w:sz w:val="21"/>
          <w:szCs w:val="21"/>
        </w:rPr>
        <w:fldChar w:fldCharType="separate"/>
      </w:r>
      <w:r>
        <w:rPr>
          <w:sz w:val="21"/>
          <w:szCs w:val="21"/>
        </w:rPr>
        <w:t>17</w:t>
      </w:r>
      <w:r>
        <w:rPr>
          <w:sz w:val="21"/>
          <w:szCs w:val="21"/>
        </w:rPr>
        <w:fldChar w:fldCharType="end"/>
      </w:r>
      <w:r>
        <w:rPr>
          <w:sz w:val="21"/>
          <w:szCs w:val="21"/>
        </w:rPr>
        <w:fldChar w:fldCharType="end"/>
      </w:r>
    </w:p>
    <w:p>
      <w:pPr>
        <w:pStyle w:val="37"/>
        <w:tabs>
          <w:tab w:val="right" w:leader="dot" w:pos="9602"/>
        </w:tabs>
        <w:spacing w:line="400" w:lineRule="exact"/>
        <w:rPr>
          <w:rFonts w:ascii="Calibri" w:hAnsi="Calibri"/>
          <w:smallCaps w:val="0"/>
          <w:sz w:val="21"/>
          <w:szCs w:val="21"/>
        </w:rPr>
      </w:pPr>
      <w:r>
        <w:fldChar w:fldCharType="begin"/>
      </w:r>
      <w:r>
        <w:instrText xml:space="preserve"> HYPERLINK \l "_Toc495504793" </w:instrText>
      </w:r>
      <w:r>
        <w:fldChar w:fldCharType="separate"/>
      </w:r>
      <w:r>
        <w:rPr>
          <w:rStyle w:val="47"/>
          <w:rFonts w:hint="eastAsia"/>
          <w:sz w:val="21"/>
          <w:szCs w:val="21"/>
        </w:rPr>
        <w:t>第三节投标文件否决性条款摘要</w:t>
      </w:r>
      <w:r>
        <w:rPr>
          <w:sz w:val="21"/>
          <w:szCs w:val="21"/>
        </w:rPr>
        <w:tab/>
      </w:r>
      <w:r>
        <w:rPr>
          <w:sz w:val="21"/>
          <w:szCs w:val="21"/>
        </w:rPr>
        <w:fldChar w:fldCharType="begin"/>
      </w:r>
      <w:r>
        <w:rPr>
          <w:sz w:val="21"/>
          <w:szCs w:val="21"/>
        </w:rPr>
        <w:instrText xml:space="preserve"> PAGEREF _Toc495504793 \h </w:instrText>
      </w:r>
      <w:r>
        <w:rPr>
          <w:sz w:val="21"/>
          <w:szCs w:val="21"/>
        </w:rPr>
        <w:fldChar w:fldCharType="separate"/>
      </w:r>
      <w:r>
        <w:rPr>
          <w:sz w:val="21"/>
          <w:szCs w:val="21"/>
        </w:rPr>
        <w:t>19</w:t>
      </w:r>
      <w:r>
        <w:rPr>
          <w:sz w:val="21"/>
          <w:szCs w:val="21"/>
        </w:rPr>
        <w:fldChar w:fldCharType="end"/>
      </w:r>
      <w:r>
        <w:rPr>
          <w:sz w:val="21"/>
          <w:szCs w:val="21"/>
        </w:rPr>
        <w:fldChar w:fldCharType="end"/>
      </w:r>
    </w:p>
    <w:p>
      <w:pPr>
        <w:pStyle w:val="37"/>
        <w:tabs>
          <w:tab w:val="right" w:leader="dot" w:pos="9602"/>
        </w:tabs>
        <w:spacing w:line="400" w:lineRule="exact"/>
        <w:rPr>
          <w:rFonts w:ascii="Calibri" w:hAnsi="Calibri"/>
          <w:smallCaps w:val="0"/>
          <w:sz w:val="21"/>
          <w:szCs w:val="21"/>
        </w:rPr>
      </w:pPr>
      <w:r>
        <w:fldChar w:fldCharType="begin"/>
      </w:r>
      <w:r>
        <w:instrText xml:space="preserve"> HYPERLINK \l "_Toc495504794" </w:instrText>
      </w:r>
      <w:r>
        <w:fldChar w:fldCharType="separate"/>
      </w:r>
      <w:r>
        <w:rPr>
          <w:rStyle w:val="47"/>
          <w:rFonts w:hint="eastAsia"/>
          <w:sz w:val="21"/>
          <w:szCs w:val="21"/>
        </w:rPr>
        <w:t>第四节评标办法</w:t>
      </w:r>
      <w:r>
        <w:rPr>
          <w:sz w:val="21"/>
          <w:szCs w:val="21"/>
        </w:rPr>
        <w:tab/>
      </w:r>
      <w:r>
        <w:rPr>
          <w:sz w:val="21"/>
          <w:szCs w:val="21"/>
        </w:rPr>
        <w:fldChar w:fldCharType="begin"/>
      </w:r>
      <w:r>
        <w:rPr>
          <w:sz w:val="21"/>
          <w:szCs w:val="21"/>
        </w:rPr>
        <w:instrText xml:space="preserve"> PAGEREF _Toc495504794 \h </w:instrText>
      </w:r>
      <w:r>
        <w:rPr>
          <w:sz w:val="21"/>
          <w:szCs w:val="21"/>
        </w:rPr>
        <w:fldChar w:fldCharType="separate"/>
      </w:r>
      <w:r>
        <w:rPr>
          <w:sz w:val="21"/>
          <w:szCs w:val="21"/>
        </w:rPr>
        <w:t>21</w:t>
      </w:r>
      <w:r>
        <w:rPr>
          <w:sz w:val="21"/>
          <w:szCs w:val="21"/>
        </w:rPr>
        <w:fldChar w:fldCharType="end"/>
      </w:r>
      <w:r>
        <w:rPr>
          <w:sz w:val="21"/>
          <w:szCs w:val="21"/>
        </w:rPr>
        <w:fldChar w:fldCharType="end"/>
      </w:r>
    </w:p>
    <w:p>
      <w:pPr>
        <w:pStyle w:val="31"/>
        <w:tabs>
          <w:tab w:val="right" w:leader="dot" w:pos="9602"/>
        </w:tabs>
        <w:spacing w:line="400" w:lineRule="exact"/>
        <w:rPr>
          <w:rFonts w:ascii="Calibri" w:hAnsi="Calibri"/>
          <w:bCs w:val="0"/>
          <w:caps w:val="0"/>
          <w:sz w:val="21"/>
          <w:szCs w:val="21"/>
        </w:rPr>
      </w:pPr>
      <w:r>
        <w:fldChar w:fldCharType="begin"/>
      </w:r>
      <w:r>
        <w:instrText xml:space="preserve"> HYPERLINK \l "_Toc495504795" </w:instrText>
      </w:r>
      <w:r>
        <w:fldChar w:fldCharType="separate"/>
      </w:r>
      <w:r>
        <w:rPr>
          <w:rStyle w:val="47"/>
          <w:rFonts w:hint="eastAsia"/>
          <w:sz w:val="21"/>
          <w:szCs w:val="21"/>
        </w:rPr>
        <w:t>第四章合同格式</w:t>
      </w:r>
      <w:r>
        <w:rPr>
          <w:sz w:val="21"/>
          <w:szCs w:val="21"/>
        </w:rPr>
        <w:tab/>
      </w:r>
      <w:r>
        <w:rPr>
          <w:sz w:val="21"/>
          <w:szCs w:val="21"/>
        </w:rPr>
        <w:fldChar w:fldCharType="begin"/>
      </w:r>
      <w:r>
        <w:rPr>
          <w:sz w:val="21"/>
          <w:szCs w:val="21"/>
        </w:rPr>
        <w:instrText xml:space="preserve"> PAGEREF _Toc495504795 \h </w:instrText>
      </w:r>
      <w:r>
        <w:rPr>
          <w:sz w:val="21"/>
          <w:szCs w:val="21"/>
        </w:rPr>
        <w:fldChar w:fldCharType="separate"/>
      </w:r>
      <w:r>
        <w:rPr>
          <w:sz w:val="21"/>
          <w:szCs w:val="21"/>
        </w:rPr>
        <w:t>23</w:t>
      </w:r>
      <w:r>
        <w:rPr>
          <w:sz w:val="21"/>
          <w:szCs w:val="21"/>
        </w:rPr>
        <w:fldChar w:fldCharType="end"/>
      </w:r>
      <w:r>
        <w:rPr>
          <w:sz w:val="21"/>
          <w:szCs w:val="21"/>
        </w:rPr>
        <w:fldChar w:fldCharType="end"/>
      </w:r>
    </w:p>
    <w:p>
      <w:pPr>
        <w:pStyle w:val="31"/>
        <w:tabs>
          <w:tab w:val="right" w:leader="dot" w:pos="9602"/>
        </w:tabs>
        <w:spacing w:line="400" w:lineRule="exact"/>
        <w:rPr>
          <w:rFonts w:ascii="Calibri" w:hAnsi="Calibri"/>
          <w:bCs w:val="0"/>
          <w:caps w:val="0"/>
          <w:sz w:val="21"/>
          <w:szCs w:val="21"/>
        </w:rPr>
      </w:pPr>
      <w:r>
        <w:fldChar w:fldCharType="begin"/>
      </w:r>
      <w:r>
        <w:instrText xml:space="preserve"> HYPERLINK \l "_Toc495504796" </w:instrText>
      </w:r>
      <w:r>
        <w:fldChar w:fldCharType="separate"/>
      </w:r>
      <w:r>
        <w:rPr>
          <w:rStyle w:val="47"/>
          <w:rFonts w:hint="eastAsia"/>
          <w:sz w:val="21"/>
          <w:szCs w:val="21"/>
        </w:rPr>
        <w:t>第五章投标文件格式</w:t>
      </w:r>
      <w:r>
        <w:rPr>
          <w:sz w:val="21"/>
          <w:szCs w:val="21"/>
        </w:rPr>
        <w:tab/>
      </w:r>
      <w:r>
        <w:rPr>
          <w:sz w:val="21"/>
          <w:szCs w:val="21"/>
        </w:rPr>
        <w:fldChar w:fldCharType="begin"/>
      </w:r>
      <w:r>
        <w:rPr>
          <w:sz w:val="21"/>
          <w:szCs w:val="21"/>
        </w:rPr>
        <w:instrText xml:space="preserve"> PAGEREF _Toc495504796 \h </w:instrText>
      </w:r>
      <w:r>
        <w:rPr>
          <w:sz w:val="21"/>
          <w:szCs w:val="21"/>
        </w:rPr>
        <w:fldChar w:fldCharType="separate"/>
      </w:r>
      <w:r>
        <w:rPr>
          <w:sz w:val="21"/>
          <w:szCs w:val="21"/>
        </w:rPr>
        <w:t>24</w:t>
      </w:r>
      <w:r>
        <w:rPr>
          <w:sz w:val="21"/>
          <w:szCs w:val="21"/>
        </w:rPr>
        <w:fldChar w:fldCharType="end"/>
      </w:r>
      <w:r>
        <w:rPr>
          <w:sz w:val="21"/>
          <w:szCs w:val="21"/>
        </w:rPr>
        <w:fldChar w:fldCharType="end"/>
      </w:r>
    </w:p>
    <w:p>
      <w:pPr>
        <w:pStyle w:val="23"/>
        <w:spacing w:line="400" w:lineRule="exact"/>
        <w:rPr>
          <w:rFonts w:ascii="Calibri" w:hAnsi="Calibri"/>
          <w:i w:val="0"/>
          <w:iCs w:val="0"/>
          <w:sz w:val="21"/>
          <w:szCs w:val="21"/>
        </w:rPr>
      </w:pPr>
      <w:r>
        <w:fldChar w:fldCharType="begin"/>
      </w:r>
      <w:r>
        <w:instrText xml:space="preserve"> HYPERLINK \l "_Toc495504797" </w:instrText>
      </w:r>
      <w:r>
        <w:fldChar w:fldCharType="separate"/>
      </w:r>
      <w:r>
        <w:rPr>
          <w:rStyle w:val="47"/>
          <w:rFonts w:hint="eastAsia"/>
          <w:bCs/>
          <w:i w:val="0"/>
          <w:kern w:val="0"/>
          <w:sz w:val="21"/>
          <w:szCs w:val="21"/>
        </w:rPr>
        <w:t>格式</w:t>
      </w:r>
      <w:r>
        <w:rPr>
          <w:rStyle w:val="47"/>
          <w:bCs/>
          <w:i w:val="0"/>
          <w:kern w:val="0"/>
          <w:sz w:val="21"/>
          <w:szCs w:val="21"/>
        </w:rPr>
        <w:t xml:space="preserve">1. </w:t>
      </w:r>
      <w:r>
        <w:rPr>
          <w:rStyle w:val="47"/>
          <w:rFonts w:hint="eastAsia"/>
          <w:bCs/>
          <w:i w:val="0"/>
          <w:kern w:val="0"/>
          <w:sz w:val="21"/>
          <w:szCs w:val="21"/>
        </w:rPr>
        <w:t>投标书</w:t>
      </w:r>
      <w:r>
        <w:rPr>
          <w:i w:val="0"/>
          <w:sz w:val="21"/>
          <w:szCs w:val="21"/>
        </w:rPr>
        <w:tab/>
      </w:r>
      <w:r>
        <w:rPr>
          <w:i w:val="0"/>
          <w:sz w:val="21"/>
          <w:szCs w:val="21"/>
        </w:rPr>
        <w:fldChar w:fldCharType="begin"/>
      </w:r>
      <w:r>
        <w:rPr>
          <w:i w:val="0"/>
          <w:sz w:val="21"/>
          <w:szCs w:val="21"/>
        </w:rPr>
        <w:instrText xml:space="preserve"> PAGEREF _Toc495504797 \h </w:instrText>
      </w:r>
      <w:r>
        <w:rPr>
          <w:i w:val="0"/>
          <w:sz w:val="21"/>
          <w:szCs w:val="21"/>
        </w:rPr>
        <w:fldChar w:fldCharType="separate"/>
      </w:r>
      <w:r>
        <w:rPr>
          <w:i w:val="0"/>
          <w:sz w:val="21"/>
          <w:szCs w:val="21"/>
        </w:rPr>
        <w:t>24</w:t>
      </w:r>
      <w:r>
        <w:rPr>
          <w:i w:val="0"/>
          <w:sz w:val="21"/>
          <w:szCs w:val="21"/>
        </w:rPr>
        <w:fldChar w:fldCharType="end"/>
      </w:r>
      <w:r>
        <w:rPr>
          <w:i w:val="0"/>
          <w:sz w:val="21"/>
          <w:szCs w:val="21"/>
        </w:rPr>
        <w:fldChar w:fldCharType="end"/>
      </w:r>
    </w:p>
    <w:p>
      <w:pPr>
        <w:pStyle w:val="23"/>
        <w:spacing w:line="400" w:lineRule="exact"/>
        <w:rPr>
          <w:rFonts w:ascii="Calibri" w:hAnsi="Calibri"/>
          <w:i w:val="0"/>
          <w:iCs w:val="0"/>
          <w:sz w:val="21"/>
          <w:szCs w:val="21"/>
        </w:rPr>
      </w:pPr>
      <w:r>
        <w:fldChar w:fldCharType="begin"/>
      </w:r>
      <w:r>
        <w:instrText xml:space="preserve"> HYPERLINK \l "_Toc495504798" </w:instrText>
      </w:r>
      <w:r>
        <w:fldChar w:fldCharType="separate"/>
      </w:r>
      <w:r>
        <w:rPr>
          <w:rStyle w:val="47"/>
          <w:rFonts w:hint="eastAsia"/>
          <w:bCs/>
          <w:i w:val="0"/>
          <w:kern w:val="0"/>
          <w:sz w:val="21"/>
          <w:szCs w:val="21"/>
        </w:rPr>
        <w:t>格式</w:t>
      </w:r>
      <w:r>
        <w:rPr>
          <w:rStyle w:val="47"/>
          <w:bCs/>
          <w:i w:val="0"/>
          <w:kern w:val="0"/>
          <w:sz w:val="21"/>
          <w:szCs w:val="21"/>
        </w:rPr>
        <w:t xml:space="preserve">2. </w:t>
      </w:r>
      <w:r>
        <w:rPr>
          <w:rStyle w:val="47"/>
          <w:rFonts w:hint="eastAsia"/>
          <w:bCs/>
          <w:i w:val="0"/>
          <w:kern w:val="0"/>
          <w:sz w:val="21"/>
          <w:szCs w:val="21"/>
        </w:rPr>
        <w:t>投标一览表</w:t>
      </w:r>
      <w:r>
        <w:rPr>
          <w:i w:val="0"/>
          <w:sz w:val="21"/>
          <w:szCs w:val="21"/>
        </w:rPr>
        <w:tab/>
      </w:r>
      <w:r>
        <w:rPr>
          <w:i w:val="0"/>
          <w:sz w:val="21"/>
          <w:szCs w:val="21"/>
        </w:rPr>
        <w:fldChar w:fldCharType="begin"/>
      </w:r>
      <w:r>
        <w:rPr>
          <w:i w:val="0"/>
          <w:sz w:val="21"/>
          <w:szCs w:val="21"/>
        </w:rPr>
        <w:instrText xml:space="preserve"> PAGEREF _Toc495504798 \h </w:instrText>
      </w:r>
      <w:r>
        <w:rPr>
          <w:i w:val="0"/>
          <w:sz w:val="21"/>
          <w:szCs w:val="21"/>
        </w:rPr>
        <w:fldChar w:fldCharType="separate"/>
      </w:r>
      <w:r>
        <w:rPr>
          <w:i w:val="0"/>
          <w:sz w:val="21"/>
          <w:szCs w:val="21"/>
        </w:rPr>
        <w:t>26</w:t>
      </w:r>
      <w:r>
        <w:rPr>
          <w:i w:val="0"/>
          <w:sz w:val="21"/>
          <w:szCs w:val="21"/>
        </w:rPr>
        <w:fldChar w:fldCharType="end"/>
      </w:r>
      <w:r>
        <w:rPr>
          <w:i w:val="0"/>
          <w:sz w:val="21"/>
          <w:szCs w:val="21"/>
        </w:rPr>
        <w:fldChar w:fldCharType="end"/>
      </w:r>
    </w:p>
    <w:p>
      <w:pPr>
        <w:pStyle w:val="23"/>
        <w:spacing w:line="400" w:lineRule="exact"/>
        <w:rPr>
          <w:rFonts w:ascii="Calibri" w:hAnsi="Calibri"/>
          <w:i w:val="0"/>
          <w:iCs w:val="0"/>
          <w:sz w:val="21"/>
          <w:szCs w:val="21"/>
        </w:rPr>
      </w:pPr>
      <w:r>
        <w:fldChar w:fldCharType="begin"/>
      </w:r>
      <w:r>
        <w:instrText xml:space="preserve"> HYPERLINK \l "_Toc495504799" </w:instrText>
      </w:r>
      <w:r>
        <w:fldChar w:fldCharType="separate"/>
      </w:r>
      <w:r>
        <w:rPr>
          <w:rStyle w:val="47"/>
          <w:rFonts w:hint="eastAsia"/>
          <w:bCs/>
          <w:i w:val="0"/>
          <w:kern w:val="0"/>
          <w:sz w:val="21"/>
          <w:szCs w:val="21"/>
        </w:rPr>
        <w:t>格式</w:t>
      </w:r>
      <w:r>
        <w:rPr>
          <w:rStyle w:val="47"/>
          <w:bCs/>
          <w:i w:val="0"/>
          <w:kern w:val="0"/>
          <w:sz w:val="21"/>
          <w:szCs w:val="21"/>
        </w:rPr>
        <w:t xml:space="preserve">3. </w:t>
      </w:r>
      <w:r>
        <w:rPr>
          <w:rStyle w:val="47"/>
          <w:rFonts w:hint="eastAsia"/>
          <w:bCs/>
          <w:i w:val="0"/>
          <w:kern w:val="0"/>
          <w:sz w:val="21"/>
          <w:szCs w:val="21"/>
        </w:rPr>
        <w:t>公司情况介绍</w:t>
      </w:r>
      <w:r>
        <w:rPr>
          <w:i w:val="0"/>
          <w:sz w:val="21"/>
          <w:szCs w:val="21"/>
        </w:rPr>
        <w:tab/>
      </w:r>
      <w:r>
        <w:rPr>
          <w:i w:val="0"/>
          <w:sz w:val="21"/>
          <w:szCs w:val="21"/>
        </w:rPr>
        <w:fldChar w:fldCharType="begin"/>
      </w:r>
      <w:r>
        <w:rPr>
          <w:i w:val="0"/>
          <w:sz w:val="21"/>
          <w:szCs w:val="21"/>
        </w:rPr>
        <w:instrText xml:space="preserve"> PAGEREF _Toc495504799 \h </w:instrText>
      </w:r>
      <w:r>
        <w:rPr>
          <w:i w:val="0"/>
          <w:sz w:val="21"/>
          <w:szCs w:val="21"/>
        </w:rPr>
        <w:fldChar w:fldCharType="separate"/>
      </w:r>
      <w:r>
        <w:rPr>
          <w:i w:val="0"/>
          <w:sz w:val="21"/>
          <w:szCs w:val="21"/>
        </w:rPr>
        <w:t>27</w:t>
      </w:r>
      <w:r>
        <w:rPr>
          <w:i w:val="0"/>
          <w:sz w:val="21"/>
          <w:szCs w:val="21"/>
        </w:rPr>
        <w:fldChar w:fldCharType="end"/>
      </w:r>
      <w:r>
        <w:rPr>
          <w:i w:val="0"/>
          <w:sz w:val="21"/>
          <w:szCs w:val="21"/>
        </w:rPr>
        <w:fldChar w:fldCharType="end"/>
      </w:r>
    </w:p>
    <w:p>
      <w:pPr>
        <w:pStyle w:val="23"/>
        <w:spacing w:line="400" w:lineRule="exact"/>
        <w:rPr>
          <w:rFonts w:ascii="Calibri" w:hAnsi="Calibri"/>
          <w:i w:val="0"/>
          <w:iCs w:val="0"/>
          <w:sz w:val="21"/>
          <w:szCs w:val="21"/>
        </w:rPr>
      </w:pPr>
      <w:r>
        <w:fldChar w:fldCharType="begin"/>
      </w:r>
      <w:r>
        <w:instrText xml:space="preserve"> HYPERLINK \l "_Toc495504800" </w:instrText>
      </w:r>
      <w:r>
        <w:fldChar w:fldCharType="separate"/>
      </w:r>
      <w:r>
        <w:rPr>
          <w:rStyle w:val="47"/>
          <w:rFonts w:hint="eastAsia"/>
          <w:bCs/>
          <w:i w:val="0"/>
          <w:kern w:val="0"/>
          <w:sz w:val="21"/>
          <w:szCs w:val="21"/>
        </w:rPr>
        <w:t>格式</w:t>
      </w:r>
      <w:r>
        <w:rPr>
          <w:rStyle w:val="47"/>
          <w:bCs/>
          <w:i w:val="0"/>
          <w:kern w:val="0"/>
          <w:sz w:val="21"/>
          <w:szCs w:val="21"/>
        </w:rPr>
        <w:t xml:space="preserve">4. </w:t>
      </w:r>
      <w:r>
        <w:rPr>
          <w:rStyle w:val="47"/>
          <w:rFonts w:hint="eastAsia"/>
          <w:bCs/>
          <w:i w:val="0"/>
          <w:kern w:val="0"/>
          <w:sz w:val="21"/>
          <w:szCs w:val="21"/>
        </w:rPr>
        <w:t>服务方案</w:t>
      </w:r>
      <w:r>
        <w:rPr>
          <w:i w:val="0"/>
          <w:sz w:val="21"/>
          <w:szCs w:val="21"/>
        </w:rPr>
        <w:tab/>
      </w:r>
      <w:r>
        <w:rPr>
          <w:i w:val="0"/>
          <w:sz w:val="21"/>
          <w:szCs w:val="21"/>
        </w:rPr>
        <w:fldChar w:fldCharType="begin"/>
      </w:r>
      <w:r>
        <w:rPr>
          <w:i w:val="0"/>
          <w:sz w:val="21"/>
          <w:szCs w:val="21"/>
        </w:rPr>
        <w:instrText xml:space="preserve"> PAGEREF _Toc495504800 \h </w:instrText>
      </w:r>
      <w:r>
        <w:rPr>
          <w:i w:val="0"/>
          <w:sz w:val="21"/>
          <w:szCs w:val="21"/>
        </w:rPr>
        <w:fldChar w:fldCharType="separate"/>
      </w:r>
      <w:r>
        <w:rPr>
          <w:i w:val="0"/>
          <w:sz w:val="21"/>
          <w:szCs w:val="21"/>
        </w:rPr>
        <w:t>28</w:t>
      </w:r>
      <w:r>
        <w:rPr>
          <w:i w:val="0"/>
          <w:sz w:val="21"/>
          <w:szCs w:val="21"/>
        </w:rPr>
        <w:fldChar w:fldCharType="end"/>
      </w:r>
      <w:r>
        <w:rPr>
          <w:i w:val="0"/>
          <w:sz w:val="21"/>
          <w:szCs w:val="21"/>
        </w:rPr>
        <w:fldChar w:fldCharType="end"/>
      </w:r>
    </w:p>
    <w:p>
      <w:pPr>
        <w:pStyle w:val="23"/>
        <w:spacing w:line="400" w:lineRule="exact"/>
        <w:rPr>
          <w:rFonts w:ascii="Calibri" w:hAnsi="Calibri"/>
          <w:i w:val="0"/>
          <w:iCs w:val="0"/>
          <w:sz w:val="21"/>
          <w:szCs w:val="21"/>
        </w:rPr>
      </w:pPr>
      <w:r>
        <w:fldChar w:fldCharType="begin"/>
      </w:r>
      <w:r>
        <w:instrText xml:space="preserve"> HYPERLINK \l "_Toc495504801" </w:instrText>
      </w:r>
      <w:r>
        <w:fldChar w:fldCharType="separate"/>
      </w:r>
      <w:r>
        <w:rPr>
          <w:rStyle w:val="47"/>
          <w:rFonts w:hint="eastAsia"/>
          <w:bCs/>
          <w:i w:val="0"/>
          <w:kern w:val="0"/>
          <w:sz w:val="21"/>
          <w:szCs w:val="21"/>
        </w:rPr>
        <w:t>格式</w:t>
      </w:r>
      <w:r>
        <w:rPr>
          <w:rStyle w:val="47"/>
          <w:bCs/>
          <w:i w:val="0"/>
          <w:kern w:val="0"/>
          <w:sz w:val="21"/>
          <w:szCs w:val="21"/>
        </w:rPr>
        <w:t xml:space="preserve">5. </w:t>
      </w:r>
      <w:r>
        <w:rPr>
          <w:rStyle w:val="47"/>
          <w:rFonts w:hint="eastAsia"/>
          <w:bCs/>
          <w:i w:val="0"/>
          <w:kern w:val="0"/>
          <w:sz w:val="21"/>
          <w:szCs w:val="21"/>
        </w:rPr>
        <w:t>服务团队</w:t>
      </w:r>
      <w:r>
        <w:rPr>
          <w:i w:val="0"/>
          <w:sz w:val="21"/>
          <w:szCs w:val="21"/>
        </w:rPr>
        <w:tab/>
      </w:r>
      <w:r>
        <w:rPr>
          <w:i w:val="0"/>
          <w:sz w:val="21"/>
          <w:szCs w:val="21"/>
        </w:rPr>
        <w:fldChar w:fldCharType="begin"/>
      </w:r>
      <w:r>
        <w:rPr>
          <w:i w:val="0"/>
          <w:sz w:val="21"/>
          <w:szCs w:val="21"/>
        </w:rPr>
        <w:instrText xml:space="preserve"> PAGEREF _Toc495504801 \h </w:instrText>
      </w:r>
      <w:r>
        <w:rPr>
          <w:i w:val="0"/>
          <w:sz w:val="21"/>
          <w:szCs w:val="21"/>
        </w:rPr>
        <w:fldChar w:fldCharType="separate"/>
      </w:r>
      <w:r>
        <w:rPr>
          <w:i w:val="0"/>
          <w:sz w:val="21"/>
          <w:szCs w:val="21"/>
        </w:rPr>
        <w:t>29</w:t>
      </w:r>
      <w:r>
        <w:rPr>
          <w:i w:val="0"/>
          <w:sz w:val="21"/>
          <w:szCs w:val="21"/>
        </w:rPr>
        <w:fldChar w:fldCharType="end"/>
      </w:r>
      <w:r>
        <w:rPr>
          <w:i w:val="0"/>
          <w:sz w:val="21"/>
          <w:szCs w:val="21"/>
        </w:rPr>
        <w:fldChar w:fldCharType="end"/>
      </w:r>
    </w:p>
    <w:p>
      <w:pPr>
        <w:pStyle w:val="23"/>
        <w:spacing w:line="400" w:lineRule="exact"/>
        <w:rPr>
          <w:rFonts w:ascii="Calibri" w:hAnsi="Calibri"/>
          <w:i w:val="0"/>
          <w:iCs w:val="0"/>
          <w:sz w:val="21"/>
          <w:szCs w:val="21"/>
        </w:rPr>
      </w:pPr>
      <w:r>
        <w:fldChar w:fldCharType="begin"/>
      </w:r>
      <w:r>
        <w:instrText xml:space="preserve"> HYPERLINK \l "_Toc495504802" </w:instrText>
      </w:r>
      <w:r>
        <w:fldChar w:fldCharType="separate"/>
      </w:r>
      <w:r>
        <w:rPr>
          <w:rStyle w:val="47"/>
          <w:rFonts w:hint="eastAsia"/>
          <w:bCs/>
          <w:i w:val="0"/>
          <w:kern w:val="0"/>
          <w:sz w:val="21"/>
          <w:szCs w:val="21"/>
        </w:rPr>
        <w:t>格式</w:t>
      </w:r>
      <w:r>
        <w:rPr>
          <w:rStyle w:val="47"/>
          <w:bCs/>
          <w:i w:val="0"/>
          <w:kern w:val="0"/>
          <w:sz w:val="21"/>
          <w:szCs w:val="21"/>
        </w:rPr>
        <w:t xml:space="preserve">6. </w:t>
      </w:r>
      <w:r>
        <w:rPr>
          <w:rStyle w:val="47"/>
          <w:rFonts w:hint="eastAsia"/>
          <w:bCs/>
          <w:i w:val="0"/>
          <w:kern w:val="0"/>
          <w:sz w:val="21"/>
          <w:szCs w:val="21"/>
        </w:rPr>
        <w:t>法定代表人证明书</w:t>
      </w:r>
      <w:r>
        <w:rPr>
          <w:i w:val="0"/>
          <w:sz w:val="21"/>
          <w:szCs w:val="21"/>
        </w:rPr>
        <w:tab/>
      </w:r>
      <w:r>
        <w:rPr>
          <w:i w:val="0"/>
          <w:sz w:val="21"/>
          <w:szCs w:val="21"/>
        </w:rPr>
        <w:fldChar w:fldCharType="begin"/>
      </w:r>
      <w:r>
        <w:rPr>
          <w:i w:val="0"/>
          <w:sz w:val="21"/>
          <w:szCs w:val="21"/>
        </w:rPr>
        <w:instrText xml:space="preserve"> PAGEREF _Toc495504802 \h </w:instrText>
      </w:r>
      <w:r>
        <w:rPr>
          <w:i w:val="0"/>
          <w:sz w:val="21"/>
          <w:szCs w:val="21"/>
        </w:rPr>
        <w:fldChar w:fldCharType="separate"/>
      </w:r>
      <w:r>
        <w:rPr>
          <w:i w:val="0"/>
          <w:sz w:val="21"/>
          <w:szCs w:val="21"/>
        </w:rPr>
        <w:t>31</w:t>
      </w:r>
      <w:r>
        <w:rPr>
          <w:i w:val="0"/>
          <w:sz w:val="21"/>
          <w:szCs w:val="21"/>
        </w:rPr>
        <w:fldChar w:fldCharType="end"/>
      </w:r>
      <w:r>
        <w:rPr>
          <w:i w:val="0"/>
          <w:sz w:val="21"/>
          <w:szCs w:val="21"/>
        </w:rPr>
        <w:fldChar w:fldCharType="end"/>
      </w:r>
    </w:p>
    <w:p>
      <w:pPr>
        <w:pStyle w:val="23"/>
        <w:spacing w:line="400" w:lineRule="exact"/>
        <w:rPr>
          <w:rFonts w:ascii="Calibri" w:hAnsi="Calibri"/>
          <w:i w:val="0"/>
          <w:iCs w:val="0"/>
          <w:sz w:val="21"/>
          <w:szCs w:val="21"/>
        </w:rPr>
      </w:pPr>
      <w:r>
        <w:fldChar w:fldCharType="begin"/>
      </w:r>
      <w:r>
        <w:instrText xml:space="preserve"> HYPERLINK \l "_Toc495504803" </w:instrText>
      </w:r>
      <w:r>
        <w:fldChar w:fldCharType="separate"/>
      </w:r>
      <w:r>
        <w:rPr>
          <w:rStyle w:val="47"/>
          <w:rFonts w:hint="eastAsia"/>
          <w:bCs/>
          <w:i w:val="0"/>
          <w:kern w:val="0"/>
          <w:sz w:val="21"/>
          <w:szCs w:val="21"/>
        </w:rPr>
        <w:t>格式</w:t>
      </w:r>
      <w:r>
        <w:rPr>
          <w:rStyle w:val="47"/>
          <w:bCs/>
          <w:i w:val="0"/>
          <w:kern w:val="0"/>
          <w:sz w:val="21"/>
          <w:szCs w:val="21"/>
        </w:rPr>
        <w:t xml:space="preserve">7. </w:t>
      </w:r>
      <w:r>
        <w:rPr>
          <w:rStyle w:val="47"/>
          <w:rFonts w:hint="eastAsia"/>
          <w:bCs/>
          <w:i w:val="0"/>
          <w:kern w:val="0"/>
          <w:sz w:val="21"/>
          <w:szCs w:val="21"/>
        </w:rPr>
        <w:t>法定代表人授权书</w:t>
      </w:r>
      <w:r>
        <w:rPr>
          <w:i w:val="0"/>
          <w:sz w:val="21"/>
          <w:szCs w:val="21"/>
        </w:rPr>
        <w:tab/>
      </w:r>
      <w:r>
        <w:rPr>
          <w:i w:val="0"/>
          <w:sz w:val="21"/>
          <w:szCs w:val="21"/>
        </w:rPr>
        <w:fldChar w:fldCharType="begin"/>
      </w:r>
      <w:r>
        <w:rPr>
          <w:i w:val="0"/>
          <w:sz w:val="21"/>
          <w:szCs w:val="21"/>
        </w:rPr>
        <w:instrText xml:space="preserve"> PAGEREF _Toc495504803 \h </w:instrText>
      </w:r>
      <w:r>
        <w:rPr>
          <w:i w:val="0"/>
          <w:sz w:val="21"/>
          <w:szCs w:val="21"/>
        </w:rPr>
        <w:fldChar w:fldCharType="separate"/>
      </w:r>
      <w:r>
        <w:rPr>
          <w:i w:val="0"/>
          <w:sz w:val="21"/>
          <w:szCs w:val="21"/>
        </w:rPr>
        <w:t>32</w:t>
      </w:r>
      <w:r>
        <w:rPr>
          <w:i w:val="0"/>
          <w:sz w:val="21"/>
          <w:szCs w:val="21"/>
        </w:rPr>
        <w:fldChar w:fldCharType="end"/>
      </w:r>
      <w:r>
        <w:rPr>
          <w:i w:val="0"/>
          <w:sz w:val="21"/>
          <w:szCs w:val="21"/>
        </w:rPr>
        <w:fldChar w:fldCharType="end"/>
      </w:r>
    </w:p>
    <w:p>
      <w:pPr>
        <w:pStyle w:val="23"/>
        <w:spacing w:line="400" w:lineRule="exact"/>
        <w:rPr>
          <w:rFonts w:ascii="Calibri" w:hAnsi="Calibri"/>
          <w:i w:val="0"/>
          <w:iCs w:val="0"/>
          <w:sz w:val="21"/>
          <w:szCs w:val="21"/>
        </w:rPr>
      </w:pPr>
      <w:r>
        <w:fldChar w:fldCharType="begin"/>
      </w:r>
      <w:r>
        <w:instrText xml:space="preserve"> HYPERLINK \l "_Toc495504804" </w:instrText>
      </w:r>
      <w:r>
        <w:fldChar w:fldCharType="separate"/>
      </w:r>
      <w:r>
        <w:rPr>
          <w:rStyle w:val="47"/>
          <w:rFonts w:hint="eastAsia"/>
          <w:bCs/>
          <w:i w:val="0"/>
          <w:kern w:val="0"/>
          <w:sz w:val="21"/>
          <w:szCs w:val="21"/>
        </w:rPr>
        <w:t>格式</w:t>
      </w:r>
      <w:r>
        <w:rPr>
          <w:rStyle w:val="47"/>
          <w:bCs/>
          <w:i w:val="0"/>
          <w:kern w:val="0"/>
          <w:sz w:val="21"/>
          <w:szCs w:val="21"/>
        </w:rPr>
        <w:t xml:space="preserve">8. </w:t>
      </w:r>
      <w:r>
        <w:rPr>
          <w:rStyle w:val="47"/>
          <w:rFonts w:hint="eastAsia"/>
          <w:bCs/>
          <w:i w:val="0"/>
          <w:kern w:val="0"/>
          <w:sz w:val="21"/>
          <w:szCs w:val="21"/>
        </w:rPr>
        <w:t>诚信情况承诺函</w:t>
      </w:r>
      <w:r>
        <w:rPr>
          <w:i w:val="0"/>
          <w:sz w:val="21"/>
          <w:szCs w:val="21"/>
        </w:rPr>
        <w:tab/>
      </w:r>
      <w:r>
        <w:rPr>
          <w:i w:val="0"/>
          <w:sz w:val="21"/>
          <w:szCs w:val="21"/>
        </w:rPr>
        <w:fldChar w:fldCharType="begin"/>
      </w:r>
      <w:r>
        <w:rPr>
          <w:i w:val="0"/>
          <w:sz w:val="21"/>
          <w:szCs w:val="21"/>
        </w:rPr>
        <w:instrText xml:space="preserve"> PAGEREF _Toc495504804 \h </w:instrText>
      </w:r>
      <w:r>
        <w:rPr>
          <w:i w:val="0"/>
          <w:sz w:val="21"/>
          <w:szCs w:val="21"/>
        </w:rPr>
        <w:fldChar w:fldCharType="separate"/>
      </w:r>
      <w:r>
        <w:rPr>
          <w:i w:val="0"/>
          <w:sz w:val="21"/>
          <w:szCs w:val="21"/>
        </w:rPr>
        <w:t>33</w:t>
      </w:r>
      <w:r>
        <w:rPr>
          <w:i w:val="0"/>
          <w:sz w:val="21"/>
          <w:szCs w:val="21"/>
        </w:rPr>
        <w:fldChar w:fldCharType="end"/>
      </w:r>
      <w:r>
        <w:rPr>
          <w:i w:val="0"/>
          <w:sz w:val="21"/>
          <w:szCs w:val="21"/>
        </w:rPr>
        <w:fldChar w:fldCharType="end"/>
      </w:r>
    </w:p>
    <w:p>
      <w:pPr>
        <w:tabs>
          <w:tab w:val="right" w:leader="dot" w:pos="9602"/>
        </w:tabs>
        <w:spacing w:line="400" w:lineRule="exact"/>
        <w:jc w:val="center"/>
        <w:rPr>
          <w:rFonts w:ascii="宋体" w:hAnsi="宋体" w:cs="宋体"/>
          <w:sz w:val="24"/>
        </w:rPr>
      </w:pPr>
      <w:r>
        <w:rPr>
          <w:rFonts w:hint="eastAsia" w:ascii="宋体" w:hAnsi="宋体" w:cs="宋体"/>
          <w:bCs/>
          <w:caps/>
          <w:szCs w:val="21"/>
        </w:rPr>
        <w:fldChar w:fldCharType="end"/>
      </w:r>
    </w:p>
    <w:p>
      <w:pPr>
        <w:spacing w:line="360" w:lineRule="auto"/>
        <w:rPr>
          <w:rFonts w:ascii="宋体" w:hAnsi="宋体"/>
          <w:b/>
          <w:sz w:val="44"/>
        </w:rPr>
        <w:sectPr>
          <w:headerReference r:id="rId3" w:type="default"/>
          <w:footerReference r:id="rId4" w:type="default"/>
          <w:type w:val="continuous"/>
          <w:pgSz w:w="11907" w:h="16840"/>
          <w:pgMar w:top="1558" w:right="1201" w:bottom="1418" w:left="1094" w:header="623" w:footer="794" w:gutter="0"/>
          <w:pgNumType w:start="0"/>
          <w:cols w:space="720" w:num="1"/>
          <w:titlePg/>
          <w:docGrid w:linePitch="286" w:charSpace="274"/>
        </w:sectPr>
      </w:pPr>
    </w:p>
    <w:p>
      <w:pPr>
        <w:pStyle w:val="2"/>
        <w:jc w:val="center"/>
        <w:rPr>
          <w:sz w:val="32"/>
          <w:szCs w:val="32"/>
        </w:rPr>
      </w:pPr>
      <w:bookmarkStart w:id="3" w:name="_Toc236803063"/>
      <w:bookmarkStart w:id="4" w:name="_Toc464641582"/>
      <w:bookmarkStart w:id="5" w:name="_Toc495504746"/>
      <w:r>
        <w:rPr>
          <w:rFonts w:hint="eastAsia"/>
          <w:sz w:val="32"/>
          <w:szCs w:val="32"/>
        </w:rPr>
        <w:t>第一章</w:t>
      </w:r>
      <w:bookmarkEnd w:id="3"/>
      <w:bookmarkEnd w:id="4"/>
      <w:r>
        <w:rPr>
          <w:rFonts w:hint="eastAsia"/>
          <w:sz w:val="32"/>
          <w:szCs w:val="32"/>
        </w:rPr>
        <w:t>邀请招标公告</w:t>
      </w:r>
      <w:bookmarkEnd w:id="5"/>
    </w:p>
    <w:p>
      <w:pPr>
        <w:spacing w:line="360" w:lineRule="auto"/>
        <w:rPr>
          <w:rFonts w:ascii="宋体" w:hAnsi="宋体"/>
          <w:bCs/>
          <w:sz w:val="24"/>
        </w:rPr>
      </w:pPr>
    </w:p>
    <w:p>
      <w:pPr>
        <w:spacing w:line="360" w:lineRule="auto"/>
        <w:rPr>
          <w:rFonts w:ascii="宋体" w:hAnsi="宋体"/>
          <w:bCs/>
          <w:sz w:val="24"/>
        </w:rPr>
      </w:pPr>
      <w:r>
        <w:rPr>
          <w:rFonts w:hint="eastAsia" w:ascii="宋体" w:hAnsi="宋体"/>
          <w:bCs/>
          <w:sz w:val="24"/>
        </w:rPr>
        <w:t>项目</w:t>
      </w:r>
      <w:r>
        <w:rPr>
          <w:rFonts w:ascii="宋体" w:hAnsi="宋体"/>
          <w:bCs/>
          <w:sz w:val="24"/>
        </w:rPr>
        <w:t>编号：SUST</w:t>
      </w:r>
      <w:r>
        <w:rPr>
          <w:rFonts w:hint="eastAsia" w:ascii="宋体" w:hAnsi="宋体"/>
          <w:bCs/>
          <w:sz w:val="24"/>
        </w:rPr>
        <w:t>ech</w:t>
      </w:r>
      <w:r>
        <w:rPr>
          <w:rFonts w:ascii="宋体" w:hAnsi="宋体"/>
          <w:bCs/>
          <w:sz w:val="24"/>
        </w:rPr>
        <w:t>-</w:t>
      </w:r>
      <w:r>
        <w:rPr>
          <w:rFonts w:hint="eastAsia" w:ascii="宋体" w:hAnsi="宋体"/>
          <w:bCs/>
          <w:sz w:val="24"/>
        </w:rPr>
        <w:t>2017</w:t>
      </w:r>
      <w:r>
        <w:rPr>
          <w:rFonts w:ascii="宋体" w:hAnsi="宋体"/>
          <w:bCs/>
          <w:sz w:val="24"/>
        </w:rPr>
        <w:t>-</w:t>
      </w:r>
      <w:r>
        <w:rPr>
          <w:rFonts w:hint="eastAsia" w:ascii="宋体" w:hAnsi="宋体"/>
          <w:bCs/>
          <w:sz w:val="24"/>
        </w:rPr>
        <w:t xml:space="preserve">204  </w:t>
      </w:r>
    </w:p>
    <w:p>
      <w:pPr>
        <w:spacing w:line="360" w:lineRule="auto"/>
        <w:rPr>
          <w:rFonts w:ascii="宋体" w:hAnsi="宋体"/>
          <w:bCs/>
          <w:sz w:val="24"/>
        </w:rPr>
      </w:pPr>
      <w:r>
        <w:rPr>
          <w:rFonts w:ascii="宋体" w:hAnsi="宋体"/>
          <w:bCs/>
          <w:sz w:val="24"/>
        </w:rPr>
        <w:t>项目类型：</w:t>
      </w:r>
      <w:r>
        <w:rPr>
          <w:rFonts w:hint="eastAsia" w:ascii="宋体" w:hAnsi="宋体"/>
          <w:bCs/>
          <w:sz w:val="24"/>
        </w:rPr>
        <w:t>服务类</w:t>
      </w:r>
    </w:p>
    <w:p>
      <w:pPr>
        <w:spacing w:line="360" w:lineRule="auto"/>
        <w:rPr>
          <w:rFonts w:ascii="宋体" w:hAnsi="宋体"/>
          <w:bCs/>
          <w:sz w:val="24"/>
        </w:rPr>
      </w:pPr>
      <w:r>
        <w:rPr>
          <w:rFonts w:ascii="宋体" w:hAnsi="宋体"/>
          <w:bCs/>
          <w:sz w:val="24"/>
        </w:rPr>
        <w:t>货币类型：人民币</w:t>
      </w:r>
    </w:p>
    <w:p>
      <w:pPr>
        <w:spacing w:line="360" w:lineRule="auto"/>
        <w:rPr>
          <w:rFonts w:ascii="宋体" w:hAnsi="宋体"/>
          <w:bCs/>
          <w:sz w:val="24"/>
        </w:rPr>
      </w:pPr>
    </w:p>
    <w:p>
      <w:pPr>
        <w:adjustRightInd w:val="0"/>
        <w:snapToGrid w:val="0"/>
        <w:spacing w:line="360" w:lineRule="auto"/>
        <w:rPr>
          <w:rFonts w:ascii="宋体" w:hAnsi="宋体" w:cs="宋体"/>
          <w:sz w:val="24"/>
        </w:rPr>
      </w:pPr>
      <w:r>
        <w:rPr>
          <w:rFonts w:hint="eastAsia" w:ascii="宋体" w:hAnsi="宋体" w:cs="宋体"/>
          <w:sz w:val="24"/>
        </w:rPr>
        <w:t xml:space="preserve">    根据相关法律法规的规定，本项目采用邀请招标的方式实施采购，现将该项目采购公告进行公示，有关事项如下，欢迎接到邀请的投标人参与本项目投标：</w:t>
      </w:r>
    </w:p>
    <w:p>
      <w:pPr>
        <w:adjustRightInd w:val="0"/>
        <w:snapToGrid w:val="0"/>
        <w:spacing w:beforeLines="50" w:afterLines="50" w:line="360" w:lineRule="auto"/>
        <w:rPr>
          <w:rFonts w:ascii="宋体" w:hAnsi="宋体" w:cs="宋体"/>
          <w:b/>
          <w:sz w:val="24"/>
        </w:rPr>
      </w:pPr>
      <w:r>
        <w:rPr>
          <w:rFonts w:hint="eastAsia" w:ascii="宋体" w:hAnsi="宋体" w:cs="宋体"/>
          <w:b/>
          <w:sz w:val="24"/>
        </w:rPr>
        <w:t>一、招标内容：</w:t>
      </w:r>
    </w:p>
    <w:p>
      <w:pPr>
        <w:adjustRightInd w:val="0"/>
        <w:snapToGrid w:val="0"/>
        <w:spacing w:beforeLines="50" w:afterLines="50" w:line="360" w:lineRule="auto"/>
        <w:ind w:firstLine="360" w:firstLineChars="150"/>
        <w:rPr>
          <w:rFonts w:hint="eastAsia" w:ascii="宋体" w:hAnsi="宋体"/>
          <w:sz w:val="24"/>
        </w:rPr>
      </w:pPr>
      <w:r>
        <w:rPr>
          <w:rFonts w:hint="eastAsia" w:ascii="宋体" w:hAnsi="宋体"/>
          <w:sz w:val="24"/>
        </w:rPr>
        <w:t>为推广《数学文化》期刊，采购设计、排版、装订和印刷服务。</w:t>
      </w:r>
    </w:p>
    <w:p>
      <w:pPr>
        <w:adjustRightInd w:val="0"/>
        <w:snapToGrid w:val="0"/>
        <w:spacing w:beforeLines="50" w:afterLines="50" w:line="360" w:lineRule="auto"/>
        <w:ind w:firstLine="360" w:firstLineChars="150"/>
        <w:rPr>
          <w:rFonts w:hint="eastAsia" w:ascii="宋体" w:hAnsi="宋体"/>
          <w:sz w:val="24"/>
          <w:lang w:val="en-US" w:eastAsia="zh-CN"/>
        </w:rPr>
      </w:pPr>
      <w:r>
        <w:rPr>
          <w:rFonts w:hint="eastAsia" w:ascii="宋体" w:hAnsi="宋体"/>
          <w:sz w:val="24"/>
          <w:lang w:val="en-US" w:eastAsia="zh-CN"/>
        </w:rPr>
        <w:t>本项目预算金额为：</w:t>
      </w:r>
      <w:r>
        <w:rPr>
          <w:rFonts w:hint="eastAsia" w:ascii="宋体" w:hAnsi="宋体"/>
          <w:sz w:val="24"/>
        </w:rPr>
        <w:t>250,000.00</w:t>
      </w:r>
      <w:r>
        <w:rPr>
          <w:rFonts w:hint="eastAsia" w:ascii="宋体" w:hAnsi="宋体"/>
          <w:sz w:val="24"/>
          <w:lang w:val="en-US" w:eastAsia="zh-CN"/>
        </w:rPr>
        <w:t>元</w:t>
      </w:r>
    </w:p>
    <w:p>
      <w:pPr>
        <w:adjustRightInd w:val="0"/>
        <w:snapToGrid w:val="0"/>
        <w:spacing w:beforeLines="50" w:afterLines="50" w:line="360" w:lineRule="auto"/>
        <w:ind w:firstLine="360" w:firstLineChars="150"/>
        <w:rPr>
          <w:rFonts w:hint="eastAsia" w:ascii="宋体" w:hAnsi="宋体"/>
          <w:sz w:val="24"/>
          <w:lang w:val="en-US" w:eastAsia="zh-CN"/>
        </w:rPr>
      </w:pPr>
      <w:r>
        <w:rPr>
          <w:rFonts w:hint="eastAsia" w:ascii="宋体" w:hAnsi="宋体"/>
          <w:sz w:val="24"/>
          <w:lang w:val="en-US" w:eastAsia="zh-CN"/>
        </w:rPr>
        <w:t>本项目评标办法为：综合评分法</w:t>
      </w:r>
    </w:p>
    <w:p>
      <w:pPr>
        <w:adjustRightInd w:val="0"/>
        <w:snapToGrid w:val="0"/>
        <w:spacing w:beforeLines="50" w:afterLines="50" w:line="360" w:lineRule="auto"/>
        <w:rPr>
          <w:rFonts w:ascii="宋体" w:hAnsi="宋体" w:cs="宋体"/>
          <w:b/>
          <w:sz w:val="24"/>
        </w:rPr>
      </w:pPr>
      <w:r>
        <w:rPr>
          <w:rFonts w:hint="eastAsia" w:ascii="宋体" w:hAnsi="宋体" w:cs="宋体"/>
          <w:b/>
          <w:sz w:val="24"/>
        </w:rPr>
        <w:t>二、邀请对象：</w:t>
      </w:r>
    </w:p>
    <w:p>
      <w:pPr>
        <w:spacing w:beforeLines="50" w:afterLines="50" w:line="360" w:lineRule="auto"/>
        <w:ind w:firstLine="480" w:firstLineChars="200"/>
        <w:rPr>
          <w:rFonts w:ascii="宋体" w:hAnsi="宋体"/>
          <w:sz w:val="24"/>
        </w:rPr>
      </w:pPr>
      <w:r>
        <w:rPr>
          <w:rFonts w:hint="eastAsia" w:ascii="宋体" w:hAnsi="宋体"/>
          <w:sz w:val="24"/>
        </w:rPr>
        <w:t>1.北京富泰印刷有限责任公司</w:t>
      </w:r>
    </w:p>
    <w:p>
      <w:pPr>
        <w:spacing w:beforeLines="50" w:afterLines="50" w:line="360" w:lineRule="auto"/>
        <w:ind w:firstLine="480" w:firstLineChars="200"/>
        <w:rPr>
          <w:rFonts w:ascii="宋体" w:hAnsi="宋体"/>
          <w:sz w:val="24"/>
        </w:rPr>
      </w:pPr>
      <w:r>
        <w:rPr>
          <w:rFonts w:hint="eastAsia" w:ascii="宋体" w:hAnsi="宋体"/>
          <w:sz w:val="24"/>
        </w:rPr>
        <w:t>2.北京鲁汇荣彩印刷有限公司</w:t>
      </w:r>
    </w:p>
    <w:p>
      <w:pPr>
        <w:spacing w:beforeLines="50" w:afterLines="50" w:line="360" w:lineRule="auto"/>
        <w:ind w:firstLine="480" w:firstLineChars="200"/>
        <w:rPr>
          <w:rFonts w:hint="eastAsia" w:ascii="宋体" w:hAnsi="宋体"/>
          <w:sz w:val="24"/>
        </w:rPr>
      </w:pPr>
      <w:r>
        <w:rPr>
          <w:rFonts w:hint="eastAsia" w:ascii="宋体" w:hAnsi="宋体"/>
          <w:sz w:val="24"/>
        </w:rPr>
        <w:t>3.北京市庆全新光印刷有限公司</w:t>
      </w:r>
    </w:p>
    <w:p>
      <w:pPr>
        <w:adjustRightInd w:val="0"/>
        <w:snapToGrid w:val="0"/>
        <w:spacing w:before="120" w:beforeLines="50" w:after="120" w:afterLines="50" w:line="360" w:lineRule="auto"/>
        <w:rPr>
          <w:rFonts w:hint="eastAsia" w:ascii="宋体" w:hAnsi="宋体" w:cs="宋体"/>
          <w:b/>
          <w:sz w:val="24"/>
        </w:rPr>
      </w:pPr>
      <w:r>
        <w:rPr>
          <w:rFonts w:hint="eastAsia" w:ascii="宋体" w:hAnsi="宋体" w:cs="宋体"/>
          <w:b/>
          <w:sz w:val="24"/>
        </w:rPr>
        <w:t>三、报名的时间、地点及方式：</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1.报名时间：北京时间【</w:t>
      </w:r>
      <w:r>
        <w:rPr>
          <w:rFonts w:hint="eastAsia" w:ascii="宋体" w:hAnsi="宋体" w:cs="宋体"/>
          <w:sz w:val="24"/>
          <w:lang w:val="en-US" w:eastAsia="zh-CN"/>
        </w:rPr>
        <w:t>2017</w:t>
      </w:r>
      <w:r>
        <w:rPr>
          <w:rFonts w:hint="eastAsia" w:ascii="宋体" w:hAnsi="宋体" w:cs="宋体"/>
          <w:sz w:val="24"/>
        </w:rPr>
        <w:t>】年【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08</w:t>
      </w:r>
      <w:r>
        <w:rPr>
          <w:rFonts w:hint="eastAsia" w:ascii="宋体" w:hAnsi="宋体" w:cs="宋体"/>
          <w:sz w:val="24"/>
        </w:rPr>
        <w:t>】日至【</w:t>
      </w:r>
      <w:r>
        <w:rPr>
          <w:rFonts w:hint="eastAsia" w:ascii="宋体" w:hAnsi="宋体" w:cs="宋体"/>
          <w:sz w:val="24"/>
          <w:lang w:val="en-US" w:eastAsia="zh-CN"/>
        </w:rPr>
        <w:t>2017</w:t>
      </w:r>
      <w:r>
        <w:rPr>
          <w:rFonts w:hint="eastAsia" w:ascii="宋体" w:hAnsi="宋体" w:cs="宋体"/>
          <w:sz w:val="24"/>
        </w:rPr>
        <w:t>】年【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21</w:t>
      </w:r>
      <w:r>
        <w:rPr>
          <w:rFonts w:hint="eastAsia" w:ascii="宋体" w:hAnsi="宋体" w:cs="宋体"/>
          <w:sz w:val="24"/>
        </w:rPr>
        <w:t>】日，每天上午9:00至12:00、下午14:00至17:00（节假日除外）。</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2.报名地点：南方科技大学慧园3栋205室。</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3.报名方式：填写《投标报名登记表》（加盖公章），并提供企业营业执照副本复印件（加盖公章），以上文件均需现场递交。</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4.登记并领取了招标文件，而不参加投标的潜在投标人，请在开标前3日以书面形式通知招标人。</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5.投标人递交投标文件时提供的所有资料必须真实、有效，若发现有提供虚假资料投标的将取消其投标资格，并将上报相关部门根据国家相关规定予以处罚。</w:t>
      </w:r>
    </w:p>
    <w:p>
      <w:pPr>
        <w:adjustRightInd w:val="0"/>
        <w:snapToGrid w:val="0"/>
        <w:spacing w:before="120" w:beforeLines="50" w:after="120" w:afterLines="50" w:line="360" w:lineRule="auto"/>
        <w:rPr>
          <w:rFonts w:hint="eastAsia" w:ascii="宋体" w:hAnsi="宋体" w:cs="宋体"/>
          <w:b/>
          <w:sz w:val="24"/>
        </w:rPr>
      </w:pPr>
      <w:r>
        <w:rPr>
          <w:rFonts w:hint="eastAsia" w:ascii="宋体" w:hAnsi="宋体" w:cs="宋体"/>
          <w:b/>
          <w:sz w:val="24"/>
        </w:rPr>
        <w:t>四、本次招标在本招标文件规定的时间和地点公开开标。届时请投标人法定代表人或其授权代表人出席开标会，并且带身份证原件备查。</w:t>
      </w:r>
    </w:p>
    <w:p>
      <w:pPr>
        <w:adjustRightInd w:val="0"/>
        <w:snapToGrid w:val="0"/>
        <w:spacing w:before="120" w:beforeLines="50" w:after="120" w:afterLines="50" w:line="360" w:lineRule="auto"/>
        <w:rPr>
          <w:rFonts w:hint="eastAsia" w:ascii="宋体" w:hAnsi="宋体" w:cs="宋体"/>
          <w:b/>
          <w:sz w:val="24"/>
        </w:rPr>
      </w:pPr>
      <w:r>
        <w:rPr>
          <w:rFonts w:hint="eastAsia" w:ascii="宋体" w:hAnsi="宋体" w:cs="宋体"/>
          <w:b/>
          <w:sz w:val="24"/>
        </w:rPr>
        <w:t>五、投标截止时间、开标时间及地点：</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1.递交投标文件时间：【</w:t>
      </w:r>
      <w:r>
        <w:rPr>
          <w:rFonts w:hint="eastAsia" w:ascii="宋体" w:hAnsi="宋体" w:cs="宋体"/>
          <w:sz w:val="24"/>
          <w:lang w:val="en-US" w:eastAsia="zh-CN"/>
        </w:rPr>
        <w:t>2017</w:t>
      </w:r>
      <w:r>
        <w:rPr>
          <w:rFonts w:hint="eastAsia" w:ascii="宋体" w:hAnsi="宋体" w:cs="宋体"/>
          <w:sz w:val="24"/>
        </w:rPr>
        <w:t>】年【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22</w:t>
      </w:r>
      <w:r>
        <w:rPr>
          <w:rFonts w:hint="eastAsia" w:ascii="宋体" w:hAnsi="宋体" w:cs="宋体"/>
          <w:sz w:val="24"/>
        </w:rPr>
        <w:t>】日</w:t>
      </w:r>
      <w:r>
        <w:rPr>
          <w:rFonts w:hint="eastAsia" w:ascii="宋体" w:hAnsi="宋体" w:cs="宋体"/>
          <w:sz w:val="24"/>
          <w:lang w:val="en-US" w:eastAsia="zh-CN"/>
        </w:rPr>
        <w:t>09</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w:t>
      </w:r>
      <w:r>
        <w:rPr>
          <w:rFonts w:hint="eastAsia" w:ascii="宋体" w:hAnsi="宋体" w:cs="宋体"/>
          <w:sz w:val="24"/>
          <w:lang w:val="en-US" w:eastAsia="zh-CN"/>
        </w:rPr>
        <w:t>09</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0（北京时间）</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2.投标截止时间：【</w:t>
      </w:r>
      <w:r>
        <w:rPr>
          <w:rFonts w:hint="eastAsia" w:ascii="宋体" w:hAnsi="宋体" w:cs="宋体"/>
          <w:sz w:val="24"/>
          <w:lang w:val="en-US" w:eastAsia="zh-CN"/>
        </w:rPr>
        <w:t>2017</w:t>
      </w:r>
      <w:r>
        <w:rPr>
          <w:rFonts w:hint="eastAsia" w:ascii="宋体" w:hAnsi="宋体" w:cs="宋体"/>
          <w:sz w:val="24"/>
        </w:rPr>
        <w:t>】年【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22</w:t>
      </w:r>
      <w:r>
        <w:rPr>
          <w:rFonts w:hint="eastAsia" w:ascii="宋体" w:hAnsi="宋体" w:cs="宋体"/>
          <w:sz w:val="24"/>
        </w:rPr>
        <w:t>】日</w:t>
      </w:r>
      <w:r>
        <w:rPr>
          <w:rFonts w:hint="eastAsia" w:ascii="宋体" w:hAnsi="宋体" w:cs="宋体"/>
          <w:sz w:val="24"/>
          <w:lang w:val="en-US" w:eastAsia="zh-CN"/>
        </w:rPr>
        <w:t>09</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0（北京时间）</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3.开标时间：【</w:t>
      </w:r>
      <w:r>
        <w:rPr>
          <w:rFonts w:hint="eastAsia" w:ascii="宋体" w:hAnsi="宋体" w:cs="宋体"/>
          <w:sz w:val="24"/>
          <w:lang w:val="en-US" w:eastAsia="zh-CN"/>
        </w:rPr>
        <w:t>2017</w:t>
      </w:r>
      <w:r>
        <w:rPr>
          <w:rFonts w:hint="eastAsia" w:ascii="宋体" w:hAnsi="宋体" w:cs="宋体"/>
          <w:sz w:val="24"/>
        </w:rPr>
        <w:t>】年【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22</w:t>
      </w:r>
      <w:r>
        <w:rPr>
          <w:rFonts w:hint="eastAsia" w:ascii="宋体" w:hAnsi="宋体" w:cs="宋体"/>
          <w:sz w:val="24"/>
        </w:rPr>
        <w:t>】日</w:t>
      </w:r>
      <w:r>
        <w:rPr>
          <w:rFonts w:hint="eastAsia" w:ascii="宋体" w:hAnsi="宋体" w:cs="宋体"/>
          <w:sz w:val="24"/>
          <w:lang w:val="en-US" w:eastAsia="zh-CN"/>
        </w:rPr>
        <w:t>09</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0（北京时间）</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4.开标地点：南方科技大学慧园3栋203评标室。</w:t>
      </w:r>
    </w:p>
    <w:p>
      <w:pPr>
        <w:adjustRightInd w:val="0"/>
        <w:snapToGrid w:val="0"/>
        <w:spacing w:before="120" w:beforeLines="50" w:after="120" w:afterLines="50" w:line="360" w:lineRule="auto"/>
        <w:rPr>
          <w:rFonts w:hint="eastAsia" w:ascii="宋体" w:hAnsi="宋体" w:cs="宋体"/>
          <w:b/>
          <w:sz w:val="24"/>
        </w:rPr>
      </w:pPr>
      <w:r>
        <w:rPr>
          <w:rFonts w:hint="eastAsia" w:ascii="宋体" w:hAnsi="宋体" w:cs="宋体"/>
          <w:b/>
          <w:sz w:val="24"/>
        </w:rPr>
        <w:t>六、招标人将不承担投标人准备投标文件和递交投标文件以及参加本次投标活动所发生的任何成本或费用。</w:t>
      </w:r>
    </w:p>
    <w:p>
      <w:pPr>
        <w:adjustRightInd w:val="0"/>
        <w:snapToGrid w:val="0"/>
        <w:spacing w:before="120" w:beforeLines="50" w:after="120" w:afterLines="50" w:line="360" w:lineRule="auto"/>
        <w:rPr>
          <w:rFonts w:hint="eastAsia" w:ascii="宋体" w:hAnsi="宋体" w:cs="宋体"/>
          <w:b/>
          <w:sz w:val="24"/>
        </w:rPr>
      </w:pPr>
      <w:r>
        <w:rPr>
          <w:rFonts w:hint="eastAsia" w:ascii="宋体" w:hAnsi="宋体" w:cs="宋体"/>
          <w:b/>
          <w:sz w:val="24"/>
        </w:rPr>
        <w:t>七、招标人的名称、地址和联系方式：</w:t>
      </w:r>
    </w:p>
    <w:tbl>
      <w:tblPr>
        <w:tblStyle w:val="50"/>
        <w:tblW w:w="8188" w:type="dxa"/>
        <w:jc w:val="center"/>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8188"/>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vAlign w:val="top"/>
          </w:tcPr>
          <w:p>
            <w:pPr>
              <w:spacing w:line="360" w:lineRule="auto"/>
              <w:rPr>
                <w:rFonts w:hint="eastAsia" w:ascii="宋体" w:hAnsi="宋体" w:cs="宋体"/>
                <w:sz w:val="24"/>
              </w:rPr>
            </w:pPr>
            <w:r>
              <w:rPr>
                <w:rFonts w:hint="eastAsia" w:ascii="宋体" w:hAnsi="宋体" w:cs="宋体"/>
                <w:sz w:val="24"/>
              </w:rPr>
              <w:t>详细地址：深圳市南山区西丽学苑大道1088号</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vAlign w:val="top"/>
          </w:tcPr>
          <w:p>
            <w:pPr>
              <w:adjustRightInd w:val="0"/>
              <w:snapToGrid w:val="0"/>
              <w:spacing w:line="360" w:lineRule="auto"/>
              <w:rPr>
                <w:rFonts w:hint="eastAsia" w:ascii="宋体" w:hAnsi="宋体" w:cs="宋体"/>
                <w:sz w:val="24"/>
              </w:rPr>
            </w:pPr>
            <w:r>
              <w:rPr>
                <w:rFonts w:hint="eastAsia" w:ascii="宋体" w:hAnsi="宋体" w:cs="宋体"/>
                <w:sz w:val="24"/>
              </w:rPr>
              <w:t>邮    编：518055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vAlign w:val="top"/>
          </w:tcPr>
          <w:p>
            <w:pPr>
              <w:adjustRightInd w:val="0"/>
              <w:snapToGrid w:val="0"/>
              <w:spacing w:line="360" w:lineRule="auto"/>
              <w:rPr>
                <w:rFonts w:hint="eastAsia" w:ascii="宋体" w:hAnsi="宋体" w:cs="宋体"/>
                <w:sz w:val="24"/>
              </w:rPr>
            </w:pPr>
            <w:r>
              <w:rPr>
                <w:rFonts w:hint="eastAsia" w:ascii="宋体" w:hAnsi="宋体" w:cs="宋体"/>
                <w:sz w:val="24"/>
              </w:rPr>
              <w:t>联 系 人：【黄老师】（领取文件）/ 【</w:t>
            </w:r>
            <w:r>
              <w:rPr>
                <w:rFonts w:hint="eastAsia" w:ascii="宋体" w:hAnsi="宋体" w:cs="宋体"/>
                <w:sz w:val="24"/>
                <w:lang w:val="en-US" w:eastAsia="zh-CN"/>
              </w:rPr>
              <w:t>李</w:t>
            </w:r>
            <w:r>
              <w:rPr>
                <w:rFonts w:hint="eastAsia" w:ascii="宋体" w:hAnsi="宋体" w:cs="宋体"/>
                <w:sz w:val="24"/>
              </w:rPr>
              <w:t>老师】（项目咨询）</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vAlign w:val="top"/>
          </w:tcPr>
          <w:p>
            <w:pPr>
              <w:adjustRightInd w:val="0"/>
              <w:snapToGrid w:val="0"/>
              <w:spacing w:line="360" w:lineRule="auto"/>
              <w:rPr>
                <w:rFonts w:hint="eastAsia" w:ascii="宋体" w:hAnsi="宋体" w:cs="宋体"/>
                <w:sz w:val="24"/>
              </w:rPr>
            </w:pPr>
            <w:r>
              <w:rPr>
                <w:rFonts w:hint="eastAsia" w:ascii="宋体" w:hAnsi="宋体" w:cs="宋体"/>
                <w:sz w:val="24"/>
              </w:rPr>
              <w:t>电    话：0755-88018567 / 0755-88010</w:t>
            </w:r>
            <w:r>
              <w:rPr>
                <w:rFonts w:hint="eastAsia" w:ascii="宋体" w:hAnsi="宋体" w:cs="宋体"/>
                <w:sz w:val="24"/>
                <w:lang w:val="en-US" w:eastAsia="zh-CN"/>
              </w:rPr>
              <w:t>206</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vAlign w:val="top"/>
          </w:tcPr>
          <w:p>
            <w:pPr>
              <w:adjustRightInd w:val="0"/>
              <w:snapToGrid w:val="0"/>
              <w:spacing w:line="360" w:lineRule="auto"/>
              <w:rPr>
                <w:rFonts w:hint="eastAsia" w:ascii="宋体" w:hAnsi="宋体" w:cs="宋体"/>
                <w:sz w:val="24"/>
              </w:rPr>
            </w:pPr>
            <w:r>
              <w:rPr>
                <w:rFonts w:hint="eastAsia" w:ascii="宋体" w:hAnsi="宋体" w:cs="宋体"/>
                <w:sz w:val="24"/>
              </w:rPr>
              <w:t>传    真：0755-88018567</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vAlign w:val="top"/>
          </w:tcPr>
          <w:p>
            <w:pPr>
              <w:spacing w:line="360" w:lineRule="auto"/>
              <w:rPr>
                <w:rFonts w:hint="eastAsia" w:ascii="宋体" w:hAnsi="宋体"/>
                <w:sz w:val="24"/>
              </w:rPr>
            </w:pPr>
            <w:r>
              <w:rPr>
                <w:rFonts w:hint="eastAsia" w:ascii="宋体" w:hAnsi="宋体" w:cs="宋体"/>
                <w:sz w:val="24"/>
              </w:rPr>
              <w:t>电子信箱：</w:t>
            </w:r>
            <w:r>
              <w:rPr>
                <w:rFonts w:ascii="宋体" w:hAnsi="宋体" w:cs="宋体"/>
                <w:sz w:val="24"/>
              </w:rPr>
              <w:fldChar w:fldCharType="begin"/>
            </w:r>
            <w:r>
              <w:rPr>
                <w:rFonts w:ascii="宋体" w:hAnsi="宋体" w:cs="宋体"/>
                <w:sz w:val="24"/>
              </w:rPr>
              <w:instrText xml:space="preserve"> HYPERLINK "mailto:</w:instrText>
            </w:r>
            <w:r>
              <w:rPr>
                <w:rFonts w:hint="eastAsia" w:ascii="宋体" w:hAnsi="宋体" w:cs="宋体"/>
                <w:sz w:val="24"/>
              </w:rPr>
              <w:instrText xml:space="preserve">zhaobb@sustc.edu.cn</w:instrText>
            </w:r>
            <w:r>
              <w:rPr>
                <w:rFonts w:ascii="宋体" w:hAnsi="宋体" w:cs="宋体"/>
                <w:sz w:val="24"/>
              </w:rPr>
              <w:instrText xml:space="preserve">" </w:instrText>
            </w:r>
            <w:r>
              <w:rPr>
                <w:rFonts w:ascii="宋体" w:hAnsi="宋体" w:cs="宋体"/>
                <w:sz w:val="24"/>
              </w:rPr>
              <w:fldChar w:fldCharType="separate"/>
            </w:r>
            <w:r>
              <w:rPr>
                <w:rStyle w:val="47"/>
                <w:rFonts w:hint="eastAsia" w:ascii="宋体" w:hAnsi="宋体" w:cs="宋体"/>
                <w:sz w:val="24"/>
              </w:rPr>
              <w:t>zhaobb@sustc.edu.cn</w:t>
            </w:r>
            <w:r>
              <w:rPr>
                <w:rFonts w:ascii="宋体" w:hAnsi="宋体" w:cs="宋体"/>
                <w:sz w:val="24"/>
              </w:rPr>
              <w:fldChar w:fldCharType="end"/>
            </w:r>
          </w:p>
        </w:tc>
      </w:tr>
    </w:tbl>
    <w:p>
      <w:pPr>
        <w:spacing w:beforeLines="50" w:afterLines="50" w:line="360" w:lineRule="auto"/>
        <w:ind w:firstLine="480" w:firstLineChars="200"/>
        <w:rPr>
          <w:rFonts w:hint="eastAsia" w:ascii="宋体" w:hAnsi="宋体"/>
          <w:sz w:val="24"/>
        </w:rPr>
      </w:pPr>
    </w:p>
    <w:p>
      <w:pPr>
        <w:tabs>
          <w:tab w:val="left" w:pos="480"/>
          <w:tab w:val="left" w:pos="530"/>
        </w:tabs>
        <w:adjustRightInd w:val="0"/>
        <w:snapToGrid w:val="0"/>
        <w:spacing w:line="360" w:lineRule="auto"/>
        <w:rPr>
          <w:rFonts w:ascii="宋体" w:hAnsi="宋体" w:cs="宋体"/>
          <w:sz w:val="24"/>
        </w:rPr>
      </w:pPr>
    </w:p>
    <w:p>
      <w:pPr>
        <w:tabs>
          <w:tab w:val="left" w:pos="480"/>
          <w:tab w:val="left" w:pos="530"/>
        </w:tabs>
        <w:adjustRightInd w:val="0"/>
        <w:snapToGrid w:val="0"/>
        <w:spacing w:line="360" w:lineRule="auto"/>
        <w:ind w:right="960"/>
        <w:jc w:val="right"/>
        <w:rPr>
          <w:rFonts w:ascii="宋体" w:hAnsi="宋体" w:cs="宋体"/>
          <w:sz w:val="24"/>
        </w:rPr>
      </w:pPr>
      <w:r>
        <w:rPr>
          <w:rFonts w:hint="eastAsia" w:ascii="宋体" w:hAnsi="宋体" w:cs="宋体"/>
          <w:sz w:val="24"/>
        </w:rPr>
        <w:t>南方科技大学</w:t>
      </w:r>
    </w:p>
    <w:p>
      <w:pPr>
        <w:tabs>
          <w:tab w:val="left" w:pos="480"/>
          <w:tab w:val="left" w:pos="530"/>
        </w:tabs>
        <w:adjustRightInd w:val="0"/>
        <w:snapToGrid w:val="0"/>
        <w:spacing w:line="360" w:lineRule="auto"/>
        <w:ind w:right="480"/>
        <w:jc w:val="right"/>
        <w:rPr>
          <w:rFonts w:ascii="宋体" w:hAnsi="宋体" w:cs="宋体"/>
          <w:sz w:val="24"/>
        </w:rPr>
        <w:sectPr>
          <w:pgSz w:w="11907" w:h="16840"/>
          <w:pgMar w:top="1440" w:right="1287" w:bottom="1134" w:left="1797" w:header="851" w:footer="761" w:gutter="0"/>
          <w:cols w:space="720" w:num="1"/>
        </w:sectPr>
      </w:pPr>
      <w:r>
        <w:rPr>
          <w:rFonts w:hint="eastAsia" w:ascii="宋体" w:hAnsi="宋体" w:cs="宋体"/>
          <w:sz w:val="24"/>
        </w:rPr>
        <w:t>二〇一七年十</w:t>
      </w:r>
      <w:r>
        <w:rPr>
          <w:rFonts w:hint="eastAsia" w:ascii="宋体" w:hAnsi="宋体" w:cs="宋体"/>
          <w:sz w:val="24"/>
          <w:lang w:val="en-US" w:eastAsia="zh-CN"/>
        </w:rPr>
        <w:t>一</w:t>
      </w:r>
      <w:r>
        <w:rPr>
          <w:rFonts w:hint="eastAsia" w:ascii="宋体" w:hAnsi="宋体" w:cs="宋体"/>
          <w:sz w:val="24"/>
        </w:rPr>
        <w:t>月</w:t>
      </w:r>
      <w:r>
        <w:rPr>
          <w:rFonts w:hint="eastAsia" w:ascii="宋体" w:hAnsi="宋体" w:cs="宋体"/>
          <w:sz w:val="24"/>
          <w:lang w:val="en-US" w:eastAsia="zh-CN"/>
        </w:rPr>
        <w:t>八</w:t>
      </w:r>
      <w:r>
        <w:rPr>
          <w:rFonts w:hint="eastAsia" w:ascii="宋体" w:hAnsi="宋体" w:cs="宋体"/>
          <w:sz w:val="24"/>
        </w:rPr>
        <w:t>日</w:t>
      </w:r>
    </w:p>
    <w:p>
      <w:pPr>
        <w:pStyle w:val="2"/>
        <w:pageBreakBefore/>
        <w:jc w:val="center"/>
        <w:rPr>
          <w:sz w:val="32"/>
          <w:szCs w:val="32"/>
        </w:rPr>
      </w:pPr>
      <w:bookmarkStart w:id="6" w:name="_Toc495504747"/>
      <w:bookmarkStart w:id="7" w:name="_Toc464641589"/>
      <w:bookmarkStart w:id="8" w:name="_Toc236803064"/>
      <w:bookmarkStart w:id="9" w:name="_Toc464641583"/>
      <w:r>
        <w:rPr>
          <w:rFonts w:hint="eastAsia"/>
          <w:sz w:val="32"/>
          <w:szCs w:val="32"/>
        </w:rPr>
        <w:t>第二章投标人须知</w:t>
      </w:r>
      <w:bookmarkEnd w:id="6"/>
      <w:bookmarkEnd w:id="7"/>
    </w:p>
    <w:p/>
    <w:p/>
    <w:p>
      <w:pPr>
        <w:jc w:val="center"/>
        <w:rPr>
          <w:b/>
        </w:rPr>
      </w:pPr>
      <w:r>
        <w:rPr>
          <w:rFonts w:hint="eastAsia"/>
          <w:b/>
        </w:rPr>
        <w:t>投标人须知专用表</w:t>
      </w:r>
    </w:p>
    <w:tbl>
      <w:tblPr>
        <w:tblStyle w:val="50"/>
        <w:tblW w:w="87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line="360" w:lineRule="auto"/>
              <w:jc w:val="center"/>
              <w:rPr>
                <w:rFonts w:ascii="宋体" w:hAnsi="宋体"/>
                <w:szCs w:val="21"/>
              </w:rPr>
            </w:pPr>
            <w:r>
              <w:rPr>
                <w:rFonts w:hint="eastAsia" w:ascii="宋体" w:hAnsi="宋体"/>
                <w:szCs w:val="21"/>
              </w:rPr>
              <w:t>条款号</w:t>
            </w:r>
          </w:p>
        </w:tc>
        <w:tc>
          <w:tcPr>
            <w:tcW w:w="7891" w:type="dxa"/>
            <w:vAlign w:val="center"/>
          </w:tcPr>
          <w:p>
            <w:pPr>
              <w:spacing w:line="360" w:lineRule="auto"/>
              <w:jc w:val="center"/>
              <w:rPr>
                <w:rFonts w:ascii="宋体" w:hAnsi="宋体"/>
                <w:szCs w:val="21"/>
              </w:rPr>
            </w:pPr>
            <w:r>
              <w:rPr>
                <w:rFonts w:hint="eastAsia"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line="360" w:lineRule="auto"/>
              <w:ind w:left="170"/>
              <w:jc w:val="center"/>
              <w:rPr>
                <w:rFonts w:ascii="宋体" w:hAnsi="宋体"/>
                <w:szCs w:val="21"/>
              </w:rPr>
            </w:pPr>
            <w:r>
              <w:rPr>
                <w:rFonts w:hint="eastAsia" w:ascii="宋体" w:hAnsi="宋体"/>
                <w:szCs w:val="21"/>
              </w:rPr>
              <w:t>2.1</w:t>
            </w:r>
          </w:p>
        </w:tc>
        <w:tc>
          <w:tcPr>
            <w:tcW w:w="7891" w:type="dxa"/>
          </w:tcPr>
          <w:p>
            <w:pPr>
              <w:spacing w:line="360" w:lineRule="auto"/>
              <w:rPr>
                <w:rFonts w:ascii="宋体" w:hAnsi="宋体"/>
                <w:b/>
                <w:szCs w:val="21"/>
              </w:rPr>
            </w:pPr>
            <w:r>
              <w:rPr>
                <w:rFonts w:hint="eastAsia" w:ascii="宋体" w:hAnsi="宋体"/>
                <w:b/>
                <w:szCs w:val="21"/>
              </w:rPr>
              <w:t>招标人：</w:t>
            </w:r>
          </w:p>
          <w:p>
            <w:pPr>
              <w:spacing w:line="360" w:lineRule="auto"/>
              <w:rPr>
                <w:rFonts w:ascii="宋体" w:hAnsi="宋体"/>
                <w:szCs w:val="21"/>
              </w:rPr>
            </w:pPr>
            <w:r>
              <w:rPr>
                <w:rFonts w:ascii="宋体" w:hAnsi="宋体"/>
                <w:szCs w:val="21"/>
              </w:rPr>
              <w:t>名称：</w:t>
            </w:r>
            <w:r>
              <w:rPr>
                <w:rFonts w:hint="eastAsia" w:ascii="宋体" w:hAnsi="宋体"/>
                <w:szCs w:val="21"/>
              </w:rPr>
              <w:t>南方科技大学</w:t>
            </w:r>
          </w:p>
          <w:p>
            <w:pPr>
              <w:spacing w:line="360" w:lineRule="auto"/>
              <w:rPr>
                <w:rFonts w:ascii="宋体" w:hAnsi="宋体"/>
                <w:szCs w:val="21"/>
              </w:rPr>
            </w:pPr>
            <w:r>
              <w:rPr>
                <w:rFonts w:ascii="宋体" w:hAnsi="宋体"/>
                <w:szCs w:val="21"/>
              </w:rPr>
              <w:t>地址：</w:t>
            </w:r>
            <w:r>
              <w:rPr>
                <w:rFonts w:hint="eastAsia" w:ascii="宋体" w:hAnsi="宋体"/>
                <w:szCs w:val="21"/>
              </w:rPr>
              <w:t>深圳市南山区西丽学苑大道1088号</w:t>
            </w:r>
          </w:p>
          <w:p>
            <w:pPr>
              <w:spacing w:line="360" w:lineRule="auto"/>
              <w:rPr>
                <w:rFonts w:ascii="宋体" w:hAnsi="宋体"/>
                <w:szCs w:val="21"/>
              </w:rPr>
            </w:pPr>
            <w:r>
              <w:rPr>
                <w:rFonts w:ascii="宋体" w:hAnsi="宋体"/>
                <w:szCs w:val="21"/>
              </w:rPr>
              <w:t>联系人：</w:t>
            </w:r>
            <w:r>
              <w:rPr>
                <w:rFonts w:hint="eastAsia" w:ascii="宋体" w:hAnsi="宋体"/>
                <w:szCs w:val="21"/>
              </w:rPr>
              <w:t>【黄老师】（文件领取）/【李老师 】（项目咨询）</w:t>
            </w:r>
          </w:p>
          <w:p>
            <w:pPr>
              <w:spacing w:line="360" w:lineRule="auto"/>
              <w:rPr>
                <w:rFonts w:ascii="宋体" w:hAnsi="宋体"/>
                <w:szCs w:val="21"/>
              </w:rPr>
            </w:pPr>
            <w:r>
              <w:rPr>
                <w:rFonts w:ascii="宋体" w:hAnsi="宋体"/>
                <w:szCs w:val="21"/>
              </w:rPr>
              <w:t>电  话：</w:t>
            </w:r>
            <w:r>
              <w:rPr>
                <w:rFonts w:hint="eastAsia" w:ascii="宋体" w:hAnsi="宋体"/>
                <w:szCs w:val="21"/>
              </w:rPr>
              <w:t>0755-88018567 / 0755-</w:t>
            </w:r>
            <w:r>
              <w:rPr>
                <w:rFonts w:hint="eastAsia" w:ascii="宋体" w:hAnsi="宋体" w:cs="宋体"/>
                <w:szCs w:val="21"/>
              </w:rPr>
              <w:t>88010206</w:t>
            </w:r>
          </w:p>
          <w:p>
            <w:pPr>
              <w:spacing w:line="360" w:lineRule="auto"/>
              <w:rPr>
                <w:rFonts w:ascii="宋体" w:hAnsi="宋体"/>
                <w:szCs w:val="21"/>
              </w:rPr>
            </w:pPr>
            <w:r>
              <w:rPr>
                <w:rFonts w:hint="eastAsia" w:ascii="宋体" w:hAnsi="宋体"/>
                <w:szCs w:val="21"/>
              </w:rPr>
              <w:t>传  真：0755-88018567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line="360" w:lineRule="auto"/>
              <w:ind w:left="170"/>
              <w:jc w:val="center"/>
              <w:rPr>
                <w:rFonts w:ascii="宋体" w:hAnsi="宋体"/>
                <w:szCs w:val="21"/>
              </w:rPr>
            </w:pPr>
            <w:r>
              <w:rPr>
                <w:rFonts w:hint="eastAsia" w:ascii="宋体" w:hAnsi="宋体"/>
                <w:szCs w:val="21"/>
              </w:rPr>
              <w:t>16.1</w:t>
            </w:r>
          </w:p>
        </w:tc>
        <w:tc>
          <w:tcPr>
            <w:tcW w:w="7891" w:type="dxa"/>
          </w:tcPr>
          <w:p>
            <w:pPr>
              <w:spacing w:line="360" w:lineRule="auto"/>
              <w:rPr>
                <w:rFonts w:ascii="宋体" w:hAnsi="宋体"/>
                <w:b/>
                <w:szCs w:val="21"/>
              </w:rPr>
            </w:pPr>
            <w:r>
              <w:rPr>
                <w:rFonts w:hint="eastAsia" w:ascii="宋体" w:hAnsi="宋体"/>
                <w:b/>
                <w:szCs w:val="21"/>
              </w:rPr>
              <w:t>提交投标保证金时间和金额：</w:t>
            </w:r>
          </w:p>
          <w:p>
            <w:pPr>
              <w:spacing w:line="360" w:lineRule="auto"/>
              <w:rPr>
                <w:rFonts w:ascii="宋体" w:hAnsi="宋体"/>
                <w:szCs w:val="21"/>
              </w:rPr>
            </w:pPr>
            <w:r>
              <w:rPr>
                <w:rFonts w:hint="eastAsia" w:ascii="宋体" w:hAnsi="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line="360" w:lineRule="auto"/>
              <w:ind w:left="170"/>
              <w:jc w:val="center"/>
              <w:rPr>
                <w:rFonts w:ascii="宋体" w:hAnsi="宋体"/>
                <w:szCs w:val="21"/>
              </w:rPr>
            </w:pPr>
            <w:r>
              <w:rPr>
                <w:rFonts w:hint="eastAsia" w:ascii="宋体" w:hAnsi="宋体"/>
                <w:szCs w:val="21"/>
              </w:rPr>
              <w:t>18.1</w:t>
            </w:r>
          </w:p>
        </w:tc>
        <w:tc>
          <w:tcPr>
            <w:tcW w:w="7891" w:type="dxa"/>
          </w:tcPr>
          <w:p>
            <w:pPr>
              <w:spacing w:line="360" w:lineRule="auto"/>
              <w:rPr>
                <w:rFonts w:ascii="宋体" w:hAnsi="宋体"/>
                <w:b/>
                <w:szCs w:val="21"/>
              </w:rPr>
            </w:pPr>
            <w:r>
              <w:rPr>
                <w:rFonts w:hint="eastAsia" w:ascii="宋体" w:hAnsi="宋体"/>
                <w:b/>
                <w:szCs w:val="21"/>
              </w:rPr>
              <w:t>投标文件的提供：</w:t>
            </w:r>
          </w:p>
          <w:p>
            <w:pPr>
              <w:spacing w:line="360" w:lineRule="auto"/>
              <w:rPr>
                <w:rFonts w:ascii="宋体" w:hAnsi="宋体"/>
                <w:szCs w:val="21"/>
              </w:rPr>
            </w:pPr>
            <w:r>
              <w:rPr>
                <w:rFonts w:hint="eastAsia" w:ascii="宋体" w:hAnsi="宋体"/>
                <w:szCs w:val="21"/>
              </w:rPr>
              <w:t>投标人应提供投标文件正本1份、副本4份、“投标一览表”信封（内容见19.2条）1份。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line="360" w:lineRule="auto"/>
              <w:ind w:left="170"/>
              <w:jc w:val="center"/>
              <w:rPr>
                <w:rFonts w:ascii="宋体" w:hAnsi="宋体"/>
                <w:szCs w:val="21"/>
              </w:rPr>
            </w:pPr>
            <w:r>
              <w:rPr>
                <w:rFonts w:hint="eastAsia" w:ascii="宋体" w:hAnsi="宋体"/>
                <w:szCs w:val="21"/>
              </w:rPr>
              <w:t>18.2</w:t>
            </w:r>
          </w:p>
        </w:tc>
        <w:tc>
          <w:tcPr>
            <w:tcW w:w="7891" w:type="dxa"/>
          </w:tcPr>
          <w:p>
            <w:pPr>
              <w:spacing w:line="360" w:lineRule="auto"/>
              <w:rPr>
                <w:rFonts w:ascii="宋体" w:hAnsi="宋体"/>
                <w:szCs w:val="21"/>
              </w:rPr>
            </w:pPr>
            <w:r>
              <w:rPr>
                <w:rFonts w:hint="eastAsia" w:ascii="宋体" w:hAnsi="宋体"/>
                <w:b/>
                <w:szCs w:val="21"/>
              </w:rPr>
              <w:t>小签的要求：</w:t>
            </w:r>
          </w:p>
          <w:p>
            <w:pPr>
              <w:spacing w:line="360" w:lineRule="auto"/>
              <w:rPr>
                <w:rFonts w:ascii="宋体" w:hAnsi="宋体"/>
                <w:szCs w:val="21"/>
              </w:rPr>
            </w:pPr>
            <w:r>
              <w:rPr>
                <w:rFonts w:hint="eastAsia" w:ascii="宋体" w:hAnsi="宋体"/>
                <w:szCs w:val="21"/>
              </w:rPr>
              <w:t>招标文件要求由</w:t>
            </w:r>
            <w:r>
              <w:rPr>
                <w:rFonts w:ascii="宋体" w:hAnsi="宋体"/>
                <w:szCs w:val="21"/>
              </w:rPr>
              <w:t>投标</w:t>
            </w:r>
            <w:r>
              <w:rPr>
                <w:rFonts w:hint="eastAsia" w:ascii="宋体" w:hAnsi="宋体"/>
                <w:szCs w:val="21"/>
              </w:rPr>
              <w:t>人的</w:t>
            </w:r>
            <w:r>
              <w:rPr>
                <w:rFonts w:ascii="宋体" w:hAnsi="宋体"/>
                <w:szCs w:val="21"/>
              </w:rPr>
              <w:t>法定代表人或其授权代表</w:t>
            </w:r>
            <w:r>
              <w:rPr>
                <w:rFonts w:hint="eastAsia" w:ascii="宋体" w:hAnsi="宋体"/>
                <w:szCs w:val="21"/>
              </w:rPr>
              <w:t>在</w:t>
            </w:r>
            <w:r>
              <w:rPr>
                <w:rFonts w:ascii="宋体" w:hAnsi="宋体"/>
                <w:szCs w:val="21"/>
              </w:rPr>
              <w:t>投标文件上签字</w:t>
            </w:r>
            <w:r>
              <w:rPr>
                <w:rFonts w:hint="eastAsia" w:ascii="宋体" w:hAnsi="宋体"/>
                <w:szCs w:val="21"/>
              </w:rPr>
              <w:t>和加盖公章的部分。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line="360" w:lineRule="auto"/>
              <w:ind w:left="170"/>
              <w:jc w:val="center"/>
              <w:rPr>
                <w:rFonts w:ascii="宋体" w:hAnsi="宋体"/>
                <w:szCs w:val="21"/>
              </w:rPr>
            </w:pPr>
            <w:r>
              <w:rPr>
                <w:rFonts w:hint="eastAsia" w:ascii="宋体" w:hAnsi="宋体"/>
                <w:szCs w:val="21"/>
              </w:rPr>
              <w:t>19</w:t>
            </w:r>
          </w:p>
        </w:tc>
        <w:tc>
          <w:tcPr>
            <w:tcW w:w="7891" w:type="dxa"/>
          </w:tcPr>
          <w:p>
            <w:pPr>
              <w:spacing w:line="360" w:lineRule="auto"/>
              <w:rPr>
                <w:rFonts w:ascii="宋体" w:hAnsi="宋体"/>
                <w:b/>
                <w:szCs w:val="21"/>
              </w:rPr>
            </w:pPr>
            <w:r>
              <w:rPr>
                <w:rFonts w:hint="eastAsia" w:ascii="宋体" w:hAnsi="宋体"/>
                <w:b/>
                <w:szCs w:val="21"/>
              </w:rPr>
              <w:t>投标文件的密封和标记及单独提交“投标一览表”信封：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line="360" w:lineRule="auto"/>
              <w:ind w:left="170"/>
              <w:jc w:val="center"/>
              <w:rPr>
                <w:rFonts w:ascii="宋体" w:hAnsi="宋体"/>
                <w:szCs w:val="21"/>
              </w:rPr>
            </w:pPr>
            <w:r>
              <w:rPr>
                <w:rFonts w:hint="eastAsia" w:ascii="宋体" w:hAnsi="宋体"/>
                <w:szCs w:val="21"/>
              </w:rPr>
              <w:t>19.1</w:t>
            </w:r>
          </w:p>
        </w:tc>
        <w:tc>
          <w:tcPr>
            <w:tcW w:w="7891" w:type="dxa"/>
          </w:tcPr>
          <w:p>
            <w:pPr>
              <w:spacing w:line="360" w:lineRule="auto"/>
              <w:rPr>
                <w:rFonts w:ascii="宋体" w:hAnsi="宋体"/>
                <w:b/>
                <w:szCs w:val="21"/>
              </w:rPr>
            </w:pPr>
            <w:r>
              <w:rPr>
                <w:rFonts w:hint="eastAsia" w:ascii="宋体" w:hAnsi="宋体"/>
                <w:szCs w:val="21"/>
              </w:rPr>
              <w:t>投标文件须密封，且须在</w:t>
            </w:r>
            <w:r>
              <w:rPr>
                <w:rFonts w:ascii="宋体" w:hAnsi="宋体"/>
                <w:szCs w:val="21"/>
              </w:rPr>
              <w:t>密封封口处加盖投标单位公章</w:t>
            </w:r>
            <w:r>
              <w:rPr>
                <w:rFonts w:hint="eastAsia" w:ascii="宋体" w:hAnsi="宋体"/>
                <w:szCs w:val="21"/>
              </w:rPr>
              <w:t>或有效签字，否则不予受理。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line="360" w:lineRule="auto"/>
              <w:ind w:left="170"/>
              <w:jc w:val="center"/>
              <w:rPr>
                <w:rFonts w:ascii="宋体" w:hAnsi="宋体"/>
                <w:szCs w:val="21"/>
              </w:rPr>
            </w:pPr>
            <w:r>
              <w:rPr>
                <w:rFonts w:hint="eastAsia" w:ascii="宋体" w:hAnsi="宋体"/>
                <w:szCs w:val="21"/>
              </w:rPr>
              <w:t>19.2</w:t>
            </w:r>
          </w:p>
        </w:tc>
        <w:tc>
          <w:tcPr>
            <w:tcW w:w="7891" w:type="dxa"/>
          </w:tcPr>
          <w:p>
            <w:pPr>
              <w:spacing w:line="360" w:lineRule="auto"/>
              <w:rPr>
                <w:rFonts w:ascii="宋体" w:hAnsi="宋体"/>
                <w:szCs w:val="21"/>
              </w:rPr>
            </w:pPr>
            <w:r>
              <w:rPr>
                <w:rFonts w:ascii="宋体" w:hAnsi="宋体"/>
                <w:szCs w:val="21"/>
              </w:rPr>
              <w:t>投标人</w:t>
            </w:r>
            <w:r>
              <w:rPr>
                <w:rFonts w:hint="eastAsia" w:ascii="宋体" w:hAnsi="宋体"/>
                <w:szCs w:val="21"/>
              </w:rPr>
              <w:t>须</w:t>
            </w:r>
            <w:r>
              <w:rPr>
                <w:rFonts w:ascii="宋体" w:hAnsi="宋体"/>
                <w:szCs w:val="21"/>
              </w:rPr>
              <w:t>将投标文件正本和副本密封装在信封中</w:t>
            </w:r>
            <w:r>
              <w:rPr>
                <w:rFonts w:hint="eastAsia" w:ascii="宋体" w:hAnsi="宋体"/>
                <w:szCs w:val="21"/>
              </w:rPr>
              <w:t>（可密封</w:t>
            </w:r>
            <w:r>
              <w:rPr>
                <w:rFonts w:ascii="宋体" w:hAnsi="宋体"/>
                <w:szCs w:val="21"/>
              </w:rPr>
              <w:t>装在一个</w:t>
            </w:r>
            <w:r>
              <w:rPr>
                <w:rFonts w:hint="eastAsia" w:ascii="宋体" w:hAnsi="宋体"/>
                <w:szCs w:val="21"/>
              </w:rPr>
              <w:t>或几个</w:t>
            </w:r>
            <w:r>
              <w:rPr>
                <w:rFonts w:ascii="宋体" w:hAnsi="宋体"/>
                <w:szCs w:val="21"/>
              </w:rPr>
              <w:t>信封中</w:t>
            </w:r>
            <w:r>
              <w:rPr>
                <w:rFonts w:hint="eastAsia" w:ascii="宋体" w:hAnsi="宋体"/>
                <w:szCs w:val="21"/>
              </w:rPr>
              <w:t>）</w:t>
            </w:r>
            <w:r>
              <w:rPr>
                <w:rFonts w:ascii="宋体" w:hAnsi="宋体"/>
                <w:szCs w:val="21"/>
              </w:rPr>
              <w:t>，且在信封上标明“正本”“副本”字样</w:t>
            </w:r>
            <w:r>
              <w:rPr>
                <w:rFonts w:hint="eastAsia" w:ascii="宋体" w:hAnsi="宋体"/>
                <w:szCs w:val="21"/>
              </w:rPr>
              <w:t>。</w:t>
            </w:r>
          </w:p>
          <w:p>
            <w:pPr>
              <w:spacing w:line="360" w:lineRule="auto"/>
              <w:rPr>
                <w:rFonts w:ascii="宋体" w:hAnsi="宋体"/>
                <w:szCs w:val="21"/>
              </w:rPr>
            </w:pPr>
            <w:r>
              <w:rPr>
                <w:rFonts w:ascii="宋体" w:hAnsi="宋体"/>
                <w:szCs w:val="21"/>
              </w:rPr>
              <w:t>投标人</w:t>
            </w:r>
            <w:r>
              <w:rPr>
                <w:rFonts w:hint="eastAsia" w:ascii="宋体" w:hAnsi="宋体"/>
                <w:szCs w:val="21"/>
              </w:rPr>
              <w:t>须</w:t>
            </w:r>
            <w:r>
              <w:rPr>
                <w:rFonts w:ascii="宋体" w:hAnsi="宋体"/>
                <w:szCs w:val="21"/>
              </w:rPr>
              <w:t>将</w:t>
            </w:r>
            <w:r>
              <w:rPr>
                <w:rFonts w:hint="eastAsia" w:ascii="宋体" w:hAnsi="宋体"/>
                <w:szCs w:val="21"/>
              </w:rPr>
              <w:t>“</w:t>
            </w:r>
            <w:r>
              <w:rPr>
                <w:rFonts w:ascii="宋体" w:hAnsi="宋体"/>
                <w:szCs w:val="21"/>
              </w:rPr>
              <w:t>投标一览表</w:t>
            </w:r>
            <w:r>
              <w:rPr>
                <w:rFonts w:hint="eastAsia" w:ascii="宋体" w:hAnsi="宋体"/>
                <w:szCs w:val="21"/>
              </w:rPr>
              <w:t>”、“法定代表人授权书”、“被授权人身份证复印件”、“投标文件电子文档</w:t>
            </w:r>
            <w:r>
              <w:rPr>
                <w:rFonts w:ascii="宋体" w:hAnsi="宋体"/>
                <w:szCs w:val="21"/>
              </w:rPr>
              <w:t>”</w:t>
            </w:r>
            <w:r>
              <w:rPr>
                <w:rFonts w:hint="eastAsia" w:ascii="宋体" w:hAnsi="宋体"/>
                <w:szCs w:val="21"/>
              </w:rPr>
              <w:t>（使用Word、Excel、PDF或AutoCAD格式刻录的只读光盘）、各1份装入一个密封信封内，信封上标明“投标一览表”字样，在投标时单独提交。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line="360" w:lineRule="auto"/>
              <w:ind w:left="170"/>
              <w:jc w:val="center"/>
              <w:rPr>
                <w:rFonts w:ascii="宋体" w:hAnsi="宋体"/>
                <w:szCs w:val="21"/>
              </w:rPr>
            </w:pPr>
            <w:r>
              <w:rPr>
                <w:rFonts w:hint="eastAsia" w:ascii="宋体" w:hAnsi="宋体"/>
                <w:szCs w:val="21"/>
              </w:rPr>
              <w:t>19.3</w:t>
            </w:r>
          </w:p>
        </w:tc>
        <w:tc>
          <w:tcPr>
            <w:tcW w:w="7891" w:type="dxa"/>
          </w:tcPr>
          <w:p>
            <w:pPr>
              <w:spacing w:line="360" w:lineRule="auto"/>
              <w:rPr>
                <w:rFonts w:ascii="宋体" w:hAnsi="宋体"/>
                <w:szCs w:val="21"/>
              </w:rPr>
            </w:pPr>
            <w:r>
              <w:rPr>
                <w:rFonts w:hint="eastAsia" w:ascii="宋体" w:hAnsi="宋体"/>
                <w:szCs w:val="21"/>
              </w:rPr>
              <w:t>投标文件的密封</w:t>
            </w:r>
            <w:r>
              <w:rPr>
                <w:rFonts w:ascii="宋体" w:hAnsi="宋体"/>
                <w:szCs w:val="21"/>
              </w:rPr>
              <w:t>信封均应注明：</w:t>
            </w:r>
          </w:p>
          <w:p>
            <w:pPr>
              <w:spacing w:line="360" w:lineRule="auto"/>
              <w:rPr>
                <w:rFonts w:ascii="宋体" w:hAnsi="宋体"/>
                <w:szCs w:val="21"/>
              </w:rPr>
            </w:pPr>
            <w:r>
              <w:rPr>
                <w:rFonts w:ascii="宋体" w:hAnsi="宋体"/>
                <w:szCs w:val="21"/>
              </w:rPr>
              <w:t>项目编号</w:t>
            </w:r>
            <w:r>
              <w:rPr>
                <w:rFonts w:hint="eastAsia" w:ascii="宋体" w:hAnsi="宋体"/>
                <w:szCs w:val="21"/>
              </w:rPr>
              <w:t>：SUSTech-2017-204</w:t>
            </w:r>
          </w:p>
          <w:p>
            <w:pPr>
              <w:spacing w:line="360" w:lineRule="auto"/>
              <w:rPr>
                <w:rFonts w:ascii="宋体" w:hAnsi="宋体"/>
                <w:szCs w:val="21"/>
              </w:rPr>
            </w:pPr>
            <w:r>
              <w:rPr>
                <w:rFonts w:ascii="宋体" w:hAnsi="宋体"/>
                <w:szCs w:val="21"/>
              </w:rPr>
              <w:t>项目名称</w:t>
            </w:r>
            <w:r>
              <w:rPr>
                <w:rFonts w:hint="eastAsia" w:ascii="宋体" w:hAnsi="宋体"/>
                <w:szCs w:val="21"/>
              </w:rPr>
              <w:t>：《数学文化》推广设计出版发行服务采购项目（邀请招标）</w:t>
            </w:r>
          </w:p>
          <w:p>
            <w:pPr>
              <w:spacing w:line="360" w:lineRule="auto"/>
              <w:rPr>
                <w:rFonts w:ascii="宋体" w:hAnsi="宋体"/>
                <w:b/>
                <w:szCs w:val="21"/>
              </w:rPr>
            </w:pPr>
            <w:r>
              <w:rPr>
                <w:rFonts w:ascii="宋体" w:hAnsi="宋体"/>
                <w:szCs w:val="21"/>
              </w:rPr>
              <w:t xml:space="preserve"> “在</w:t>
            </w:r>
            <w:r>
              <w:rPr>
                <w:rFonts w:hint="eastAsia" w:ascii="宋体" w:hAnsi="宋体"/>
                <w:szCs w:val="21"/>
              </w:rPr>
              <w:t>【2017 】</w:t>
            </w:r>
            <w:r>
              <w:rPr>
                <w:rFonts w:ascii="宋体" w:hAnsi="宋体"/>
                <w:szCs w:val="21"/>
              </w:rPr>
              <w:t>年</w:t>
            </w:r>
            <w:r>
              <w:rPr>
                <w:rFonts w:hint="eastAsia" w:ascii="宋体" w:hAnsi="宋体"/>
                <w:szCs w:val="21"/>
              </w:rPr>
              <w:t>【11】</w:t>
            </w:r>
            <w:r>
              <w:rPr>
                <w:rFonts w:ascii="宋体" w:hAnsi="宋体"/>
                <w:szCs w:val="21"/>
              </w:rPr>
              <w:t>月</w:t>
            </w:r>
            <w:r>
              <w:rPr>
                <w:rFonts w:hint="eastAsia" w:ascii="宋体" w:hAnsi="宋体"/>
                <w:szCs w:val="21"/>
              </w:rPr>
              <w:t>【</w:t>
            </w:r>
            <w:r>
              <w:rPr>
                <w:rFonts w:hint="eastAsia" w:ascii="宋体" w:hAnsi="宋体"/>
                <w:szCs w:val="21"/>
                <w:lang w:val="en-US" w:eastAsia="zh-CN"/>
              </w:rPr>
              <w:t>22</w:t>
            </w:r>
            <w:r>
              <w:rPr>
                <w:rFonts w:hint="eastAsia" w:ascii="宋体" w:hAnsi="宋体"/>
                <w:szCs w:val="21"/>
              </w:rPr>
              <w:t xml:space="preserve"> 】</w:t>
            </w:r>
            <w:r>
              <w:rPr>
                <w:rFonts w:ascii="宋体" w:hAnsi="宋体"/>
                <w:szCs w:val="21"/>
              </w:rPr>
              <w:t>日</w:t>
            </w:r>
            <w:r>
              <w:rPr>
                <w:rFonts w:hint="eastAsia" w:ascii="宋体" w:hAnsi="宋体"/>
                <w:szCs w:val="21"/>
              </w:rPr>
              <w:t>09:30（</w:t>
            </w:r>
            <w:r>
              <w:rPr>
                <w:rFonts w:ascii="宋体" w:hAnsi="宋体"/>
                <w:szCs w:val="21"/>
              </w:rPr>
              <w:t>北京时间</w:t>
            </w:r>
            <w:r>
              <w:rPr>
                <w:rFonts w:hint="eastAsia" w:ascii="宋体" w:hAnsi="宋体"/>
                <w:szCs w:val="21"/>
              </w:rPr>
              <w:t>）</w:t>
            </w:r>
            <w:r>
              <w:rPr>
                <w:rFonts w:ascii="宋体" w:hAnsi="宋体"/>
                <w:szCs w:val="21"/>
              </w:rPr>
              <w:t>之前不得启封”的字样。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42" w:type="dxa"/>
            <w:gridSpan w:val="2"/>
          </w:tcPr>
          <w:p>
            <w:pPr>
              <w:spacing w:line="360" w:lineRule="auto"/>
              <w:rPr>
                <w:rFonts w:ascii="宋体" w:hAnsi="宋体"/>
                <w:szCs w:val="21"/>
              </w:rPr>
            </w:pPr>
            <w:r>
              <w:rPr>
                <w:rFonts w:hint="eastAsia" w:ascii="宋体" w:hAnsi="宋体"/>
                <w:szCs w:val="21"/>
              </w:rPr>
              <w:t>注：本表是对“投标人须知”对应条款的具体补充和修改，如有矛盾应以本专用表为准。</w:t>
            </w:r>
          </w:p>
        </w:tc>
      </w:tr>
    </w:tbl>
    <w:p/>
    <w:p/>
    <w:tbl>
      <w:tblPr>
        <w:tblStyle w:val="50"/>
        <w:tblW w:w="9059" w:type="dxa"/>
        <w:tblInd w:w="0" w:type="dxa"/>
        <w:tblLayout w:type="fixed"/>
        <w:tblCellMar>
          <w:top w:w="0" w:type="dxa"/>
          <w:left w:w="108" w:type="dxa"/>
          <w:bottom w:w="0" w:type="dxa"/>
          <w:right w:w="108" w:type="dxa"/>
        </w:tblCellMar>
      </w:tblPr>
      <w:tblGrid>
        <w:gridCol w:w="675"/>
        <w:gridCol w:w="284"/>
        <w:gridCol w:w="7816"/>
        <w:gridCol w:w="284"/>
      </w:tblGrid>
      <w:tr>
        <w:tblPrEx>
          <w:tblLayout w:type="fixed"/>
          <w:tblCellMar>
            <w:top w:w="0" w:type="dxa"/>
            <w:left w:w="108" w:type="dxa"/>
            <w:bottom w:w="0" w:type="dxa"/>
            <w:right w:w="108" w:type="dxa"/>
          </w:tblCellMar>
        </w:tblPrEx>
        <w:trPr>
          <w:gridAfter w:val="1"/>
          <w:wAfter w:w="284" w:type="dxa"/>
        </w:trPr>
        <w:tc>
          <w:tcPr>
            <w:tcW w:w="8775" w:type="dxa"/>
            <w:gridSpan w:val="3"/>
          </w:tcPr>
          <w:p>
            <w:pPr>
              <w:pStyle w:val="3"/>
              <w:pageBreakBefore w:val="0"/>
              <w:jc w:val="center"/>
            </w:pPr>
            <w:bookmarkStart w:id="10" w:name="_Toc495504748"/>
            <w:bookmarkStart w:id="11" w:name="_Toc211243236"/>
            <w:bookmarkStart w:id="12" w:name="_Toc464641590"/>
            <w:bookmarkStart w:id="13" w:name="_Toc236803066"/>
            <w:r>
              <w:rPr>
                <w:rFonts w:hint="eastAsia"/>
              </w:rPr>
              <w:t>第一节说明</w:t>
            </w:r>
            <w:bookmarkEnd w:id="10"/>
            <w:bookmarkEnd w:id="11"/>
            <w:bookmarkEnd w:id="12"/>
            <w:bookmarkEnd w:id="13"/>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14" w:name="_Toc211243237"/>
            <w:bookmarkStart w:id="15" w:name="_Toc464641444"/>
            <w:bookmarkStart w:id="16" w:name="_Toc236803067"/>
            <w:bookmarkStart w:id="17" w:name="_Toc495504749"/>
            <w:bookmarkStart w:id="18" w:name="_Toc464641591"/>
            <w:r>
              <w:rPr>
                <w:rFonts w:ascii="宋体" w:hAnsi="宋体"/>
                <w:b/>
                <w:kern w:val="0"/>
                <w:sz w:val="24"/>
              </w:rPr>
              <w:t>1</w:t>
            </w:r>
            <w:bookmarkEnd w:id="14"/>
            <w:bookmarkStart w:id="19" w:name="_Toc205623144"/>
            <w:bookmarkStart w:id="20" w:name="_Toc211243238"/>
            <w:bookmarkStart w:id="21" w:name="_Toc205615992"/>
            <w:r>
              <w:rPr>
                <w:rFonts w:hint="eastAsia" w:ascii="宋体" w:hAnsi="宋体"/>
                <w:b/>
                <w:kern w:val="0"/>
                <w:sz w:val="24"/>
              </w:rPr>
              <w:t>. 资金来源</w:t>
            </w:r>
            <w:bookmarkEnd w:id="15"/>
            <w:bookmarkEnd w:id="16"/>
            <w:bookmarkEnd w:id="17"/>
            <w:bookmarkEnd w:id="18"/>
            <w:bookmarkEnd w:id="19"/>
            <w:bookmarkEnd w:id="20"/>
            <w:bookmarkEnd w:id="21"/>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1.1</w:t>
            </w:r>
          </w:p>
        </w:tc>
        <w:tc>
          <w:tcPr>
            <w:tcW w:w="8100" w:type="dxa"/>
            <w:gridSpan w:val="2"/>
          </w:tcPr>
          <w:p>
            <w:pPr>
              <w:spacing w:line="360" w:lineRule="auto"/>
              <w:rPr>
                <w:rFonts w:ascii="宋体" w:hAnsi="宋体"/>
                <w:sz w:val="24"/>
              </w:rPr>
            </w:pPr>
            <w:r>
              <w:rPr>
                <w:rFonts w:hint="eastAsia" w:ascii="宋体" w:hAnsi="宋体"/>
                <w:sz w:val="24"/>
              </w:rPr>
              <w:t>招标</w:t>
            </w:r>
            <w:r>
              <w:rPr>
                <w:rFonts w:ascii="宋体" w:hAnsi="宋体"/>
                <w:sz w:val="24"/>
              </w:rPr>
              <w:t>人已获得</w:t>
            </w:r>
            <w:r>
              <w:rPr>
                <w:rFonts w:hint="eastAsia" w:ascii="宋体" w:hAnsi="宋体"/>
                <w:sz w:val="24"/>
              </w:rPr>
              <w:t>采购</w:t>
            </w:r>
            <w:r>
              <w:rPr>
                <w:rFonts w:ascii="宋体" w:hAnsi="宋体"/>
                <w:sz w:val="24"/>
              </w:rPr>
              <w:t>资金</w:t>
            </w:r>
            <w:r>
              <w:rPr>
                <w:rFonts w:hint="eastAsia" w:ascii="宋体" w:hAnsi="宋体"/>
                <w:sz w:val="24"/>
              </w:rPr>
              <w:t>，招标人</w:t>
            </w:r>
            <w:r>
              <w:rPr>
                <w:rFonts w:ascii="宋体" w:hAnsi="宋体"/>
                <w:sz w:val="24"/>
              </w:rPr>
              <w:t>计划将一部分资金用于支付本次招标后所签订的合同项下的款项。</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22" w:name="_Toc211243239"/>
            <w:bookmarkStart w:id="23" w:name="_Toc464641445"/>
            <w:bookmarkStart w:id="24" w:name="_Toc495504750"/>
            <w:bookmarkStart w:id="25" w:name="_Toc236803068"/>
            <w:bookmarkStart w:id="26" w:name="_Toc464641592"/>
            <w:r>
              <w:rPr>
                <w:rFonts w:ascii="宋体" w:hAnsi="宋体"/>
                <w:b/>
                <w:kern w:val="0"/>
                <w:sz w:val="24"/>
              </w:rPr>
              <w:t>2</w:t>
            </w:r>
            <w:bookmarkEnd w:id="22"/>
            <w:bookmarkStart w:id="27" w:name="_Toc211243240"/>
            <w:bookmarkStart w:id="28" w:name="_Toc205615994"/>
            <w:bookmarkStart w:id="29" w:name="_Toc205623146"/>
            <w:r>
              <w:rPr>
                <w:rFonts w:hint="eastAsia" w:ascii="宋体" w:hAnsi="宋体"/>
                <w:b/>
                <w:kern w:val="0"/>
                <w:sz w:val="24"/>
              </w:rPr>
              <w:t>. 招标人</w:t>
            </w:r>
            <w:bookmarkEnd w:id="23"/>
            <w:bookmarkEnd w:id="24"/>
            <w:bookmarkEnd w:id="25"/>
            <w:bookmarkEnd w:id="26"/>
            <w:bookmarkEnd w:id="27"/>
            <w:bookmarkEnd w:id="28"/>
            <w:bookmarkEnd w:id="29"/>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2.1</w:t>
            </w:r>
          </w:p>
        </w:tc>
        <w:tc>
          <w:tcPr>
            <w:tcW w:w="8100" w:type="dxa"/>
            <w:gridSpan w:val="2"/>
          </w:tcPr>
          <w:p>
            <w:pPr>
              <w:autoSpaceDE w:val="0"/>
              <w:autoSpaceDN w:val="0"/>
              <w:adjustRightInd w:val="0"/>
              <w:spacing w:line="360" w:lineRule="auto"/>
              <w:rPr>
                <w:rFonts w:ascii="宋体" w:hAnsi="宋体"/>
                <w:sz w:val="24"/>
              </w:rPr>
            </w:pPr>
            <w:r>
              <w:rPr>
                <w:rFonts w:ascii="宋体" w:hAnsi="宋体"/>
                <w:sz w:val="24"/>
              </w:rPr>
              <w:t>招标人是指获得资金并依法提出招标项目、进行招标的国家机关、企事业单位或者其他社会组织，或称采购人、买方。本次招标的</w:t>
            </w:r>
            <w:r>
              <w:rPr>
                <w:rFonts w:ascii="宋体" w:hAnsi="宋体"/>
                <w:kern w:val="0"/>
                <w:sz w:val="24"/>
              </w:rPr>
              <w:t>招标人名称、地址、联系人、电话、传真见第二章“投标人须知专用表”</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30" w:name="_Toc495504751"/>
            <w:bookmarkStart w:id="31" w:name="_Toc464641593"/>
            <w:bookmarkStart w:id="32" w:name="_Toc211243244"/>
            <w:bookmarkStart w:id="33" w:name="_Toc205615998"/>
            <w:bookmarkStart w:id="34" w:name="_Toc236803070"/>
            <w:bookmarkStart w:id="35" w:name="_Toc205623150"/>
            <w:bookmarkStart w:id="36" w:name="_Toc464641446"/>
            <w:r>
              <w:rPr>
                <w:rFonts w:hint="eastAsia" w:ascii="宋体" w:hAnsi="宋体"/>
                <w:b/>
                <w:kern w:val="0"/>
                <w:sz w:val="24"/>
              </w:rPr>
              <w:t>3. 合格的投标人</w:t>
            </w:r>
            <w:bookmarkEnd w:id="30"/>
            <w:bookmarkEnd w:id="31"/>
            <w:bookmarkEnd w:id="32"/>
            <w:bookmarkEnd w:id="33"/>
            <w:bookmarkEnd w:id="34"/>
            <w:bookmarkEnd w:id="35"/>
            <w:bookmarkEnd w:id="36"/>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hint="eastAsia" w:ascii="宋体" w:hAnsi="宋体"/>
                <w:sz w:val="24"/>
              </w:rPr>
              <w:t>3</w:t>
            </w:r>
            <w:r>
              <w:rPr>
                <w:rFonts w:ascii="宋体" w:hAnsi="宋体"/>
                <w:sz w:val="24"/>
              </w:rPr>
              <w:t>.1</w:t>
            </w:r>
          </w:p>
        </w:tc>
        <w:tc>
          <w:tcPr>
            <w:tcW w:w="8100" w:type="dxa"/>
            <w:gridSpan w:val="2"/>
          </w:tcPr>
          <w:p>
            <w:pPr>
              <w:spacing w:line="360" w:lineRule="auto"/>
              <w:rPr>
                <w:rFonts w:ascii="宋体" w:hAnsi="宋体"/>
                <w:sz w:val="24"/>
              </w:rPr>
            </w:pPr>
            <w:r>
              <w:rPr>
                <w:rFonts w:hint="eastAsia" w:ascii="宋体" w:hAnsi="宋体"/>
                <w:sz w:val="24"/>
              </w:rPr>
              <w:t>投标人是响应招标的法人或其它组织。</w:t>
            </w:r>
            <w:r>
              <w:rPr>
                <w:rFonts w:ascii="宋体" w:hAnsi="宋体"/>
                <w:sz w:val="24"/>
              </w:rPr>
              <w:t>除非另有规定，凡是</w:t>
            </w:r>
            <w:r>
              <w:rPr>
                <w:rFonts w:hint="eastAsia" w:ascii="宋体" w:hAnsi="宋体"/>
                <w:sz w:val="24"/>
              </w:rPr>
              <w:t>提供产自中华人民共和国或是与中华人民共和国</w:t>
            </w:r>
            <w:r>
              <w:rPr>
                <w:rFonts w:ascii="宋体" w:hAnsi="宋体"/>
                <w:sz w:val="24"/>
              </w:rPr>
              <w:t>有正常贸易往来的国家或地区货物的供货人均可投标。</w:t>
            </w:r>
            <w:r>
              <w:rPr>
                <w:rFonts w:hint="eastAsia" w:ascii="宋体" w:hAnsi="宋体"/>
                <w:sz w:val="24"/>
              </w:rPr>
              <w:t>但法定代表人为同一个实际控制人控制或同一个法定代表人的两个及两个以上法人，母公司、全资子公司及其控股公司，不可在本招标中同时投标。</w:t>
            </w:r>
          </w:p>
        </w:tc>
      </w:tr>
      <w:tr>
        <w:tblPrEx>
          <w:tblLayout w:type="fixed"/>
          <w:tblCellMar>
            <w:top w:w="0" w:type="dxa"/>
            <w:left w:w="108" w:type="dxa"/>
            <w:bottom w:w="0" w:type="dxa"/>
            <w:right w:w="108" w:type="dxa"/>
          </w:tblCellMar>
        </w:tblPrEx>
        <w:trPr>
          <w:gridAfter w:val="1"/>
          <w:wAfter w:w="284" w:type="dxa"/>
          <w:trHeight w:val="671" w:hRule="atLeast"/>
        </w:trPr>
        <w:tc>
          <w:tcPr>
            <w:tcW w:w="675" w:type="dxa"/>
          </w:tcPr>
          <w:p>
            <w:pPr>
              <w:spacing w:line="360" w:lineRule="auto"/>
              <w:ind w:right="-57"/>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2</w:t>
            </w:r>
          </w:p>
        </w:tc>
        <w:tc>
          <w:tcPr>
            <w:tcW w:w="8100" w:type="dxa"/>
            <w:gridSpan w:val="2"/>
          </w:tcPr>
          <w:p>
            <w:pPr>
              <w:spacing w:line="360" w:lineRule="auto"/>
              <w:rPr>
                <w:rFonts w:ascii="宋体" w:hAnsi="宋体"/>
                <w:sz w:val="24"/>
              </w:rPr>
            </w:pPr>
            <w:r>
              <w:rPr>
                <w:rFonts w:ascii="宋体" w:hAnsi="宋体"/>
                <w:sz w:val="24"/>
              </w:rPr>
              <w:t>只有在法律上和财务上独立、合法运作并独立于</w:t>
            </w:r>
            <w:r>
              <w:rPr>
                <w:rFonts w:hint="eastAsia" w:ascii="宋体" w:hAnsi="宋体"/>
                <w:sz w:val="24"/>
              </w:rPr>
              <w:t>招标</w:t>
            </w:r>
            <w:r>
              <w:rPr>
                <w:rFonts w:ascii="宋体" w:hAnsi="宋体"/>
                <w:sz w:val="24"/>
              </w:rPr>
              <w:t>人的供货人才能参加投标。招标人的任何不具独立法人资格的附属机构（单位），无资格参加该项目的投标。</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7" w:name="_Toc236803071"/>
            <w:bookmarkStart w:id="38" w:name="_Toc205623152"/>
            <w:bookmarkStart w:id="39" w:name="_Toc211243246"/>
            <w:bookmarkStart w:id="40" w:name="_Toc464641447"/>
            <w:bookmarkStart w:id="41" w:name="_Toc205616000"/>
            <w:bookmarkStart w:id="42" w:name="_Toc464641594"/>
            <w:bookmarkStart w:id="43" w:name="_Toc495504752"/>
            <w:r>
              <w:rPr>
                <w:rFonts w:hint="eastAsia" w:ascii="宋体" w:hAnsi="宋体"/>
                <w:b/>
                <w:kern w:val="0"/>
                <w:sz w:val="24"/>
              </w:rPr>
              <w:t xml:space="preserve">4. </w:t>
            </w:r>
            <w:bookmarkEnd w:id="37"/>
            <w:bookmarkEnd w:id="38"/>
            <w:bookmarkEnd w:id="39"/>
            <w:bookmarkEnd w:id="40"/>
            <w:bookmarkEnd w:id="41"/>
            <w:bookmarkEnd w:id="42"/>
            <w:r>
              <w:rPr>
                <w:rFonts w:hint="eastAsia" w:ascii="宋体" w:hAnsi="宋体"/>
                <w:b/>
                <w:kern w:val="0"/>
                <w:sz w:val="24"/>
              </w:rPr>
              <w:t>保密及知识产权</w:t>
            </w:r>
            <w:bookmarkEnd w:id="43"/>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.1</w:t>
            </w:r>
          </w:p>
        </w:tc>
        <w:tc>
          <w:tcPr>
            <w:tcW w:w="8100" w:type="dxa"/>
            <w:gridSpan w:val="2"/>
          </w:tcPr>
          <w:p>
            <w:pPr>
              <w:autoSpaceDE w:val="0"/>
              <w:autoSpaceDN w:val="0"/>
              <w:adjustRightInd w:val="0"/>
              <w:spacing w:line="360" w:lineRule="auto"/>
              <w:rPr>
                <w:rFonts w:ascii="宋体" w:hAnsi="宋体"/>
                <w:kern w:val="0"/>
                <w:sz w:val="24"/>
              </w:rPr>
            </w:pPr>
            <w:r>
              <w:rPr>
                <w:rFonts w:ascii="宋体" w:hAnsi="宋体"/>
                <w:kern w:val="0"/>
                <w:sz w:val="24"/>
              </w:rPr>
              <w:t>本招标项目为</w:t>
            </w:r>
            <w:r>
              <w:rPr>
                <w:rFonts w:hint="eastAsia" w:ascii="宋体" w:hAnsi="宋体"/>
                <w:kern w:val="0"/>
                <w:sz w:val="24"/>
              </w:rPr>
              <w:t>由投标人为满足招标文件要求而提供的服务以及其他伴随服务。</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.2</w:t>
            </w:r>
          </w:p>
        </w:tc>
        <w:tc>
          <w:tcPr>
            <w:tcW w:w="8100" w:type="dxa"/>
            <w:gridSpan w:val="2"/>
            <w:vAlign w:val="center"/>
          </w:tcPr>
          <w:p>
            <w:pPr>
              <w:autoSpaceDE w:val="0"/>
              <w:autoSpaceDN w:val="0"/>
              <w:adjustRightInd w:val="0"/>
              <w:spacing w:line="360" w:lineRule="auto"/>
              <w:rPr>
                <w:rFonts w:ascii="宋体" w:hAnsi="宋体"/>
                <w:kern w:val="0"/>
                <w:sz w:val="24"/>
              </w:rPr>
            </w:pPr>
            <w:r>
              <w:rPr>
                <w:rFonts w:hint="eastAsia" w:ascii="宋体" w:hAnsi="宋体"/>
                <w:kern w:val="0"/>
                <w:sz w:val="24"/>
              </w:rPr>
              <w:t>由招标人向投标人提供的图纸、详细资料、样品、模型、模件和所有其他资料，被视为保密资料，仅被用于它所规定的用途，除非得到招标人的同意，不能向任何第三方透露或将其用于本次投标以外的任何用途。开标完成后，应招标人要求，投标人应归还所有从招标人处获得的保密资料，并销毁所有需保密的备份文件和资料。</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3</w:t>
            </w:r>
          </w:p>
        </w:tc>
        <w:tc>
          <w:tcPr>
            <w:tcW w:w="8100" w:type="dxa"/>
            <w:gridSpan w:val="2"/>
          </w:tcPr>
          <w:p>
            <w:pPr>
              <w:autoSpaceDE w:val="0"/>
              <w:autoSpaceDN w:val="0"/>
              <w:adjustRightInd w:val="0"/>
              <w:spacing w:line="360" w:lineRule="auto"/>
              <w:rPr>
                <w:rFonts w:ascii="宋体" w:hAnsi="宋体"/>
                <w:kern w:val="0"/>
                <w:sz w:val="24"/>
              </w:rPr>
            </w:pPr>
            <w:r>
              <w:rPr>
                <w:rFonts w:ascii="宋体" w:hAnsi="宋体"/>
                <w:kern w:val="0"/>
                <w:sz w:val="24"/>
              </w:rPr>
              <w:t>投标人应保证，招标人在中华人民共和国使用该货物或货物的任何一部分时，免受第三方提出的侵犯其专利权、商标权或工业设计权的起诉。</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44" w:name="_Toc205623154"/>
            <w:bookmarkStart w:id="45" w:name="_Toc205616002"/>
            <w:bookmarkStart w:id="46" w:name="_Toc211243248"/>
            <w:bookmarkStart w:id="47" w:name="_Toc495504753"/>
            <w:bookmarkStart w:id="48" w:name="_Toc464641595"/>
            <w:bookmarkStart w:id="49" w:name="_Toc464641448"/>
            <w:bookmarkStart w:id="50" w:name="_Toc236803072"/>
            <w:r>
              <w:rPr>
                <w:rFonts w:hint="eastAsia" w:ascii="宋体" w:hAnsi="宋体"/>
                <w:b/>
                <w:kern w:val="0"/>
                <w:sz w:val="24"/>
              </w:rPr>
              <w:t>5. 投标费用</w:t>
            </w:r>
            <w:bookmarkEnd w:id="44"/>
            <w:bookmarkEnd w:id="45"/>
            <w:bookmarkEnd w:id="46"/>
            <w:bookmarkEnd w:id="47"/>
            <w:bookmarkEnd w:id="48"/>
            <w:bookmarkEnd w:id="49"/>
            <w:bookmarkEnd w:id="50"/>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hint="eastAsia" w:ascii="宋体" w:hAnsi="宋体"/>
                <w:sz w:val="24"/>
              </w:rPr>
              <w:t>5</w:t>
            </w:r>
            <w:r>
              <w:rPr>
                <w:rFonts w:ascii="宋体" w:hAnsi="宋体"/>
                <w:sz w:val="24"/>
              </w:rPr>
              <w:t>.1</w:t>
            </w:r>
          </w:p>
        </w:tc>
        <w:tc>
          <w:tcPr>
            <w:tcW w:w="8100" w:type="dxa"/>
            <w:gridSpan w:val="2"/>
          </w:tcPr>
          <w:p>
            <w:pPr>
              <w:autoSpaceDE w:val="0"/>
              <w:autoSpaceDN w:val="0"/>
              <w:adjustRightInd w:val="0"/>
              <w:spacing w:line="360" w:lineRule="auto"/>
              <w:rPr>
                <w:rFonts w:ascii="宋体" w:hAnsi="宋体"/>
                <w:kern w:val="0"/>
                <w:sz w:val="24"/>
              </w:rPr>
            </w:pPr>
            <w:r>
              <w:rPr>
                <w:rFonts w:ascii="宋体" w:hAnsi="宋体"/>
                <w:kern w:val="0"/>
                <w:sz w:val="24"/>
              </w:rPr>
              <w:t>投标人应承担所有与准备和参加投标有关的费用。不论投标的结果如何，招标人均无义务和责任承担这些费用。</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51" w:name="_Toc495504754"/>
            <w:bookmarkStart w:id="52" w:name="_Toc464641596"/>
            <w:bookmarkStart w:id="53" w:name="_Toc464641449"/>
            <w:r>
              <w:rPr>
                <w:rFonts w:hint="eastAsia" w:ascii="宋体" w:hAnsi="宋体"/>
                <w:b/>
                <w:kern w:val="0"/>
                <w:sz w:val="24"/>
              </w:rPr>
              <w:t>6. 其他注意事项</w:t>
            </w:r>
            <w:bookmarkEnd w:id="51"/>
            <w:bookmarkEnd w:id="52"/>
            <w:bookmarkEnd w:id="53"/>
          </w:p>
        </w:tc>
      </w:tr>
      <w:tr>
        <w:tblPrEx>
          <w:tblLayout w:type="fixed"/>
          <w:tblCellMar>
            <w:top w:w="0" w:type="dxa"/>
            <w:left w:w="108" w:type="dxa"/>
            <w:bottom w:w="0" w:type="dxa"/>
            <w:right w:w="108" w:type="dxa"/>
          </w:tblCellMar>
        </w:tblPrEx>
        <w:trPr>
          <w:gridAfter w:val="1"/>
          <w:wAfter w:w="284" w:type="dxa"/>
        </w:trPr>
        <w:tc>
          <w:tcPr>
            <w:tcW w:w="8775" w:type="dxa"/>
            <w:gridSpan w:val="3"/>
          </w:tcPr>
          <w:p>
            <w:pPr>
              <w:pStyle w:val="3"/>
              <w:pageBreakBefore w:val="0"/>
              <w:jc w:val="center"/>
            </w:pPr>
            <w:bookmarkStart w:id="54" w:name="_Toc464641597"/>
            <w:bookmarkStart w:id="55" w:name="_Toc495504755"/>
            <w:bookmarkStart w:id="56" w:name="_Toc211243249"/>
            <w:bookmarkStart w:id="57" w:name="_Toc236803073"/>
            <w:r>
              <w:rPr>
                <w:rFonts w:hint="eastAsia"/>
              </w:rPr>
              <w:t>第二节招标文件</w:t>
            </w:r>
            <w:bookmarkEnd w:id="54"/>
            <w:bookmarkEnd w:id="55"/>
            <w:bookmarkEnd w:id="56"/>
            <w:bookmarkEnd w:id="57"/>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58" w:name="_Toc211243250"/>
            <w:bookmarkStart w:id="59" w:name="_Toc495504756"/>
            <w:bookmarkStart w:id="60" w:name="_Toc464641451"/>
            <w:bookmarkStart w:id="61" w:name="_Toc236803074"/>
            <w:bookmarkStart w:id="62" w:name="_Toc464641598"/>
            <w:r>
              <w:rPr>
                <w:rFonts w:ascii="宋体" w:hAnsi="宋体"/>
                <w:b/>
                <w:kern w:val="0"/>
                <w:sz w:val="24"/>
              </w:rPr>
              <w:t>7</w:t>
            </w:r>
            <w:bookmarkEnd w:id="58"/>
            <w:bookmarkStart w:id="63" w:name="_Toc205616005"/>
            <w:bookmarkStart w:id="64" w:name="_Toc211243251"/>
            <w:bookmarkStart w:id="65" w:name="_Toc205623157"/>
            <w:r>
              <w:rPr>
                <w:rFonts w:hint="eastAsia" w:ascii="宋体" w:hAnsi="宋体"/>
                <w:b/>
                <w:kern w:val="0"/>
                <w:sz w:val="24"/>
              </w:rPr>
              <w:t>. 招标文件构成</w:t>
            </w:r>
            <w:bookmarkEnd w:id="59"/>
            <w:bookmarkEnd w:id="60"/>
            <w:bookmarkEnd w:id="61"/>
            <w:bookmarkEnd w:id="62"/>
            <w:bookmarkEnd w:id="63"/>
            <w:bookmarkEnd w:id="64"/>
            <w:bookmarkEnd w:id="65"/>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7.1</w:t>
            </w:r>
          </w:p>
        </w:tc>
        <w:tc>
          <w:tcPr>
            <w:tcW w:w="8100" w:type="dxa"/>
            <w:gridSpan w:val="2"/>
          </w:tcPr>
          <w:p>
            <w:pPr>
              <w:spacing w:line="360" w:lineRule="auto"/>
              <w:rPr>
                <w:rFonts w:ascii="宋体" w:hAnsi="宋体"/>
                <w:sz w:val="24"/>
              </w:rPr>
            </w:pPr>
            <w:r>
              <w:rPr>
                <w:rFonts w:ascii="宋体" w:hAnsi="宋体"/>
                <w:sz w:val="24"/>
              </w:rPr>
              <w:t>要求提供的货物、招标过程和合同条件在招标文件中均有说明。</w:t>
            </w:r>
          </w:p>
          <w:p>
            <w:pPr>
              <w:spacing w:line="360" w:lineRule="auto"/>
              <w:rPr>
                <w:rFonts w:ascii="宋体" w:hAnsi="宋体"/>
                <w:sz w:val="24"/>
              </w:rPr>
            </w:pPr>
            <w:r>
              <w:rPr>
                <w:rFonts w:ascii="宋体" w:hAnsi="宋体"/>
                <w:sz w:val="24"/>
              </w:rPr>
              <w:t>招标文件共五章，内容如下：</w:t>
            </w:r>
          </w:p>
          <w:p>
            <w:pPr>
              <w:spacing w:line="360" w:lineRule="auto"/>
              <w:rPr>
                <w:rFonts w:ascii="宋体" w:hAnsi="宋体"/>
                <w:color w:val="000000"/>
                <w:sz w:val="24"/>
              </w:rPr>
            </w:pPr>
            <w:r>
              <w:rPr>
                <w:rFonts w:hint="eastAsia" w:ascii="宋体" w:hAnsi="宋体"/>
                <w:color w:val="000000"/>
                <w:sz w:val="24"/>
              </w:rPr>
              <w:t>第一章  招标</w:t>
            </w:r>
            <w:r>
              <w:rPr>
                <w:rFonts w:ascii="宋体" w:hAnsi="宋体"/>
                <w:color w:val="000000"/>
                <w:sz w:val="24"/>
              </w:rPr>
              <w:t>公告</w:t>
            </w:r>
          </w:p>
          <w:p>
            <w:pPr>
              <w:spacing w:line="360" w:lineRule="auto"/>
              <w:rPr>
                <w:rFonts w:ascii="宋体" w:hAnsi="宋体"/>
                <w:color w:val="000000"/>
                <w:sz w:val="24"/>
              </w:rPr>
            </w:pPr>
            <w:r>
              <w:rPr>
                <w:rFonts w:hint="eastAsia" w:ascii="宋体" w:hAnsi="宋体"/>
                <w:color w:val="000000"/>
                <w:sz w:val="24"/>
              </w:rPr>
              <w:t xml:space="preserve">第二章  </w:t>
            </w:r>
            <w:r>
              <w:rPr>
                <w:rFonts w:ascii="宋体" w:hAnsi="宋体"/>
                <w:color w:val="000000"/>
                <w:sz w:val="24"/>
              </w:rPr>
              <w:t>投标人须知</w:t>
            </w:r>
          </w:p>
          <w:p>
            <w:pPr>
              <w:spacing w:line="360" w:lineRule="auto"/>
              <w:rPr>
                <w:rFonts w:ascii="宋体" w:hAnsi="宋体"/>
                <w:color w:val="000000"/>
                <w:sz w:val="24"/>
              </w:rPr>
            </w:pPr>
            <w:r>
              <w:rPr>
                <w:rFonts w:hint="eastAsia" w:ascii="宋体" w:hAnsi="宋体"/>
                <w:color w:val="000000"/>
                <w:sz w:val="24"/>
              </w:rPr>
              <w:t>第三章  招标需求要览</w:t>
            </w:r>
          </w:p>
          <w:p>
            <w:pPr>
              <w:spacing w:line="360" w:lineRule="auto"/>
              <w:rPr>
                <w:rFonts w:ascii="宋体" w:hAnsi="宋体"/>
                <w:color w:val="000000"/>
                <w:sz w:val="24"/>
              </w:rPr>
            </w:pPr>
            <w:r>
              <w:rPr>
                <w:rFonts w:hint="eastAsia" w:ascii="宋体" w:hAnsi="宋体"/>
                <w:color w:val="000000"/>
                <w:sz w:val="24"/>
              </w:rPr>
              <w:t xml:space="preserve">第四章  </w:t>
            </w:r>
            <w:r>
              <w:rPr>
                <w:rFonts w:ascii="宋体" w:hAnsi="宋体"/>
                <w:color w:val="000000"/>
                <w:sz w:val="24"/>
              </w:rPr>
              <w:t>合同格式</w:t>
            </w:r>
          </w:p>
          <w:p>
            <w:pPr>
              <w:spacing w:line="360" w:lineRule="auto"/>
              <w:rPr>
                <w:rFonts w:ascii="宋体" w:hAnsi="宋体"/>
                <w:sz w:val="24"/>
              </w:rPr>
            </w:pPr>
            <w:r>
              <w:rPr>
                <w:rFonts w:hint="eastAsia" w:ascii="宋体" w:hAnsi="宋体"/>
                <w:color w:val="000000"/>
                <w:sz w:val="24"/>
              </w:rPr>
              <w:t>第五章  投标文件格式</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7.2</w:t>
            </w:r>
          </w:p>
        </w:tc>
        <w:tc>
          <w:tcPr>
            <w:tcW w:w="8100" w:type="dxa"/>
            <w:gridSpan w:val="2"/>
          </w:tcPr>
          <w:p>
            <w:pPr>
              <w:spacing w:line="360" w:lineRule="auto"/>
              <w:rPr>
                <w:rFonts w:ascii="宋体" w:hAnsi="宋体"/>
                <w:sz w:val="24"/>
              </w:rPr>
            </w:pPr>
            <w:r>
              <w:rPr>
                <w:rFonts w:ascii="宋体" w:hAnsi="宋体"/>
                <w:sz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66" w:name="_Toc211243252"/>
            <w:bookmarkStart w:id="67" w:name="_Toc464641599"/>
            <w:bookmarkStart w:id="68" w:name="_Toc495504757"/>
            <w:bookmarkStart w:id="69" w:name="_Toc236803075"/>
            <w:bookmarkStart w:id="70" w:name="_Toc464641452"/>
            <w:r>
              <w:rPr>
                <w:rFonts w:ascii="宋体" w:hAnsi="宋体"/>
                <w:b/>
                <w:kern w:val="0"/>
                <w:sz w:val="24"/>
              </w:rPr>
              <w:t>8</w:t>
            </w:r>
            <w:bookmarkEnd w:id="66"/>
            <w:bookmarkStart w:id="71" w:name="_Toc205616007"/>
            <w:bookmarkStart w:id="72" w:name="_Toc211243253"/>
            <w:bookmarkStart w:id="73" w:name="_Toc205623159"/>
            <w:r>
              <w:rPr>
                <w:rFonts w:hint="eastAsia" w:ascii="宋体" w:hAnsi="宋体"/>
                <w:b/>
                <w:kern w:val="0"/>
                <w:sz w:val="24"/>
              </w:rPr>
              <w:t>. 招标文件的澄清</w:t>
            </w:r>
            <w:bookmarkEnd w:id="67"/>
            <w:bookmarkEnd w:id="68"/>
            <w:bookmarkEnd w:id="69"/>
            <w:bookmarkEnd w:id="70"/>
            <w:bookmarkEnd w:id="71"/>
            <w:bookmarkEnd w:id="72"/>
            <w:bookmarkEnd w:id="73"/>
          </w:p>
        </w:tc>
      </w:tr>
      <w:tr>
        <w:tblPrEx>
          <w:tblLayout w:type="fixed"/>
          <w:tblCellMar>
            <w:top w:w="0" w:type="dxa"/>
            <w:left w:w="108" w:type="dxa"/>
            <w:bottom w:w="0" w:type="dxa"/>
            <w:right w:w="108" w:type="dxa"/>
          </w:tblCellMar>
        </w:tblPrEx>
        <w:trPr>
          <w:gridAfter w:val="1"/>
          <w:wAfter w:w="284" w:type="dxa"/>
          <w:trHeight w:val="431" w:hRule="atLeast"/>
        </w:trPr>
        <w:tc>
          <w:tcPr>
            <w:tcW w:w="675" w:type="dxa"/>
          </w:tcPr>
          <w:p>
            <w:pPr>
              <w:spacing w:line="360" w:lineRule="auto"/>
              <w:ind w:right="-57"/>
              <w:rPr>
                <w:rFonts w:ascii="宋体" w:hAnsi="宋体"/>
                <w:sz w:val="24"/>
              </w:rPr>
            </w:pPr>
            <w:r>
              <w:rPr>
                <w:rFonts w:ascii="宋体" w:hAnsi="宋体"/>
                <w:sz w:val="24"/>
              </w:rPr>
              <w:t>8.1</w:t>
            </w:r>
          </w:p>
        </w:tc>
        <w:tc>
          <w:tcPr>
            <w:tcW w:w="8100" w:type="dxa"/>
            <w:gridSpan w:val="2"/>
          </w:tcPr>
          <w:p>
            <w:pPr>
              <w:spacing w:line="360" w:lineRule="auto"/>
              <w:rPr>
                <w:rFonts w:ascii="宋体" w:hAnsi="宋体"/>
                <w:sz w:val="24"/>
              </w:rPr>
            </w:pPr>
            <w:r>
              <w:rPr>
                <w:rFonts w:ascii="宋体" w:hAnsi="宋体"/>
                <w:sz w:val="24"/>
              </w:rPr>
              <w:t>任何要求对招标文件进行澄清的投标人，均应以书面形式通知</w:t>
            </w:r>
            <w:r>
              <w:rPr>
                <w:rFonts w:hint="eastAsia" w:ascii="宋体" w:hAnsi="宋体"/>
                <w:sz w:val="24"/>
              </w:rPr>
              <w:t>招标</w:t>
            </w:r>
            <w:r>
              <w:rPr>
                <w:rFonts w:ascii="宋体" w:hAnsi="宋体"/>
                <w:sz w:val="24"/>
              </w:rPr>
              <w:t>人。招标人对其在投标截止期</w:t>
            </w:r>
            <w:r>
              <w:rPr>
                <w:rFonts w:hint="eastAsia" w:ascii="宋体" w:hAnsi="宋体"/>
                <w:sz w:val="24"/>
              </w:rPr>
              <w:t>3天</w:t>
            </w:r>
            <w:r>
              <w:rPr>
                <w:rFonts w:ascii="宋体" w:hAnsi="宋体"/>
                <w:sz w:val="24"/>
              </w:rPr>
              <w:t>以前收到的对招标文件的澄清要求均以书面形式予以答复，同时将书面答复发给每个购买招标文件的投标人（答复中不包括问题的来源）。</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74" w:name="_Toc211243254"/>
            <w:bookmarkStart w:id="75" w:name="_Toc495504758"/>
            <w:bookmarkStart w:id="76" w:name="_Toc236803076"/>
            <w:bookmarkStart w:id="77" w:name="_Toc464641453"/>
            <w:bookmarkStart w:id="78" w:name="_Toc464641600"/>
            <w:r>
              <w:rPr>
                <w:rFonts w:ascii="宋体" w:hAnsi="宋体"/>
                <w:b/>
                <w:kern w:val="0"/>
                <w:sz w:val="24"/>
              </w:rPr>
              <w:t>9</w:t>
            </w:r>
            <w:bookmarkEnd w:id="74"/>
            <w:bookmarkStart w:id="79" w:name="_Toc205616009"/>
            <w:bookmarkStart w:id="80" w:name="_Toc205623161"/>
            <w:bookmarkStart w:id="81" w:name="_Toc211243255"/>
            <w:r>
              <w:rPr>
                <w:rFonts w:hint="eastAsia" w:ascii="宋体" w:hAnsi="宋体"/>
                <w:b/>
                <w:kern w:val="0"/>
                <w:sz w:val="24"/>
              </w:rPr>
              <w:t>. 招标文件的修改</w:t>
            </w:r>
            <w:bookmarkEnd w:id="75"/>
            <w:bookmarkEnd w:id="76"/>
            <w:bookmarkEnd w:id="77"/>
            <w:bookmarkEnd w:id="78"/>
            <w:bookmarkEnd w:id="79"/>
            <w:bookmarkEnd w:id="80"/>
            <w:bookmarkEnd w:id="81"/>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9.1  </w:t>
            </w:r>
          </w:p>
        </w:tc>
        <w:tc>
          <w:tcPr>
            <w:tcW w:w="8100" w:type="dxa"/>
            <w:gridSpan w:val="2"/>
          </w:tcPr>
          <w:p>
            <w:pPr>
              <w:spacing w:line="360" w:lineRule="auto"/>
              <w:rPr>
                <w:rFonts w:ascii="宋体" w:hAnsi="宋体"/>
                <w:sz w:val="24"/>
              </w:rPr>
            </w:pPr>
            <w:r>
              <w:rPr>
                <w:rFonts w:ascii="宋体" w:hAnsi="宋体"/>
                <w:sz w:val="24"/>
              </w:rPr>
              <w:t>投标截止期前的任何时候，无论出于何种原因，</w:t>
            </w:r>
            <w:r>
              <w:rPr>
                <w:rFonts w:hint="eastAsia" w:ascii="宋体" w:hAnsi="宋体"/>
                <w:sz w:val="24"/>
              </w:rPr>
              <w:t>招标人</w:t>
            </w:r>
            <w:r>
              <w:rPr>
                <w:rFonts w:ascii="宋体" w:hAnsi="宋体"/>
                <w:sz w:val="24"/>
              </w:rPr>
              <w:t>可主动地或在解答投标人提出的澄清问题时对招标文件进行修改。</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9.2  </w:t>
            </w:r>
          </w:p>
        </w:tc>
        <w:tc>
          <w:tcPr>
            <w:tcW w:w="8100" w:type="dxa"/>
            <w:gridSpan w:val="2"/>
          </w:tcPr>
          <w:p>
            <w:pPr>
              <w:spacing w:line="360" w:lineRule="auto"/>
              <w:rPr>
                <w:rFonts w:ascii="宋体" w:hAnsi="宋体"/>
                <w:sz w:val="24"/>
              </w:rPr>
            </w:pPr>
            <w:r>
              <w:rPr>
                <w:rFonts w:ascii="宋体" w:hAnsi="宋体"/>
                <w:sz w:val="24"/>
              </w:rPr>
              <w:t>招标文件的修改将以书面形式通知所有购买招标文件的投标人，并对其具有约束力。投标人在收到上述通知后，应立即向招标人回函确认。</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hint="eastAsia" w:ascii="宋体" w:hAnsi="宋体"/>
                <w:sz w:val="24"/>
              </w:rPr>
              <w:t>9.3</w:t>
            </w:r>
          </w:p>
        </w:tc>
        <w:tc>
          <w:tcPr>
            <w:tcW w:w="8100" w:type="dxa"/>
            <w:gridSpan w:val="2"/>
          </w:tcPr>
          <w:p>
            <w:pPr>
              <w:spacing w:line="360" w:lineRule="auto"/>
              <w:rPr>
                <w:rFonts w:ascii="宋体" w:hAnsi="宋体"/>
                <w:sz w:val="24"/>
              </w:rPr>
            </w:pPr>
            <w:r>
              <w:rPr>
                <w:rFonts w:hint="eastAsia" w:ascii="宋体" w:hAnsi="宋体"/>
                <w:sz w:val="24"/>
              </w:rPr>
              <w:t>为使投标人准备投标时有充分时间对招标文件的修改部分进行研究，招标人将按规定和需要适当推迟投标截止期。</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pStyle w:val="3"/>
              <w:pageBreakBefore w:val="0"/>
              <w:jc w:val="center"/>
            </w:pPr>
            <w:bookmarkStart w:id="82" w:name="_Toc495504759"/>
            <w:bookmarkStart w:id="83" w:name="_Toc211243256"/>
            <w:bookmarkStart w:id="84" w:name="_Toc236803077"/>
            <w:bookmarkStart w:id="85" w:name="_Toc464641601"/>
            <w:r>
              <w:rPr>
                <w:rFonts w:hint="eastAsia"/>
              </w:rPr>
              <w:t>第三节投标文件的编制</w:t>
            </w:r>
            <w:bookmarkEnd w:id="82"/>
            <w:bookmarkEnd w:id="83"/>
            <w:bookmarkEnd w:id="84"/>
            <w:bookmarkEnd w:id="85"/>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86" w:name="_Toc211243257"/>
            <w:bookmarkStart w:id="87" w:name="_Toc464641455"/>
            <w:bookmarkStart w:id="88" w:name="_Toc464641602"/>
            <w:bookmarkStart w:id="89" w:name="_Toc495504760"/>
            <w:bookmarkStart w:id="90" w:name="_Toc236803078"/>
            <w:r>
              <w:rPr>
                <w:rFonts w:ascii="宋体" w:hAnsi="宋体"/>
                <w:b/>
                <w:kern w:val="0"/>
                <w:sz w:val="24"/>
              </w:rPr>
              <w:t>10</w:t>
            </w:r>
            <w:bookmarkEnd w:id="86"/>
            <w:bookmarkStart w:id="91" w:name="_Toc211243258"/>
            <w:bookmarkStart w:id="92" w:name="_Toc205623164"/>
            <w:bookmarkStart w:id="93" w:name="_Toc205616012"/>
            <w:r>
              <w:rPr>
                <w:rFonts w:hint="eastAsia" w:ascii="宋体" w:hAnsi="宋体"/>
                <w:b/>
                <w:kern w:val="0"/>
                <w:sz w:val="24"/>
              </w:rPr>
              <w:t>. 投标的语言</w:t>
            </w:r>
            <w:bookmarkEnd w:id="87"/>
            <w:bookmarkEnd w:id="88"/>
            <w:bookmarkEnd w:id="89"/>
            <w:bookmarkEnd w:id="90"/>
            <w:bookmarkEnd w:id="91"/>
            <w:bookmarkEnd w:id="92"/>
            <w:bookmarkEnd w:id="93"/>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10.1  </w:t>
            </w:r>
          </w:p>
        </w:tc>
        <w:tc>
          <w:tcPr>
            <w:tcW w:w="8100" w:type="dxa"/>
            <w:gridSpan w:val="2"/>
          </w:tcPr>
          <w:p>
            <w:pPr>
              <w:autoSpaceDE w:val="0"/>
              <w:autoSpaceDN w:val="0"/>
              <w:adjustRightInd w:val="0"/>
              <w:spacing w:line="360" w:lineRule="auto"/>
              <w:rPr>
                <w:rFonts w:ascii="宋体" w:hAnsi="宋体"/>
                <w:kern w:val="0"/>
                <w:sz w:val="24"/>
              </w:rPr>
            </w:pPr>
            <w:r>
              <w:rPr>
                <w:rFonts w:ascii="宋体" w:hAnsi="宋体"/>
                <w:kern w:val="0"/>
                <w:sz w:val="24"/>
              </w:rPr>
              <w:t>投标人提交的投标文件以及投标人与招标人就有关投标的所有来往函电均应使用中文书写。对于任何非中文的资料，都应提供中文翻译本，在解释时以翻译本为准。</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94" w:name="_Toc211243259"/>
            <w:bookmarkStart w:id="95" w:name="_Toc236803079"/>
            <w:bookmarkStart w:id="96" w:name="_Toc495504761"/>
            <w:bookmarkStart w:id="97" w:name="_Toc464641603"/>
            <w:bookmarkStart w:id="98" w:name="_Toc464641456"/>
            <w:r>
              <w:rPr>
                <w:rFonts w:hint="eastAsia" w:ascii="宋体" w:hAnsi="宋体"/>
                <w:b/>
                <w:kern w:val="0"/>
                <w:sz w:val="24"/>
              </w:rPr>
              <w:t>11</w:t>
            </w:r>
            <w:bookmarkEnd w:id="94"/>
            <w:bookmarkStart w:id="99" w:name="_Toc205623166"/>
            <w:bookmarkStart w:id="100" w:name="_Toc211243260"/>
            <w:bookmarkStart w:id="101" w:name="_Toc205616014"/>
            <w:r>
              <w:rPr>
                <w:rFonts w:hint="eastAsia" w:ascii="宋体" w:hAnsi="宋体"/>
                <w:b/>
                <w:kern w:val="0"/>
                <w:sz w:val="24"/>
              </w:rPr>
              <w:t>. 投标文件构成</w:t>
            </w:r>
            <w:bookmarkEnd w:id="95"/>
            <w:bookmarkEnd w:id="96"/>
            <w:bookmarkEnd w:id="97"/>
            <w:bookmarkEnd w:id="98"/>
            <w:bookmarkEnd w:id="99"/>
            <w:bookmarkEnd w:id="100"/>
            <w:bookmarkEnd w:id="101"/>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11.1  </w:t>
            </w:r>
          </w:p>
        </w:tc>
        <w:tc>
          <w:tcPr>
            <w:tcW w:w="8100" w:type="dxa"/>
            <w:gridSpan w:val="2"/>
          </w:tcPr>
          <w:p>
            <w:pPr>
              <w:spacing w:line="360" w:lineRule="auto"/>
              <w:rPr>
                <w:rFonts w:ascii="宋体" w:hAnsi="宋体"/>
                <w:sz w:val="24"/>
              </w:rPr>
            </w:pPr>
            <w:r>
              <w:rPr>
                <w:rFonts w:ascii="宋体" w:hAnsi="宋体"/>
                <w:sz w:val="24"/>
              </w:rPr>
              <w:t>投标人编写的投标文件应包括下列部分：</w:t>
            </w:r>
          </w:p>
          <w:p>
            <w:pPr>
              <w:spacing w:line="360" w:lineRule="auto"/>
              <w:rPr>
                <w:rFonts w:ascii="宋体" w:hAnsi="宋体"/>
                <w:sz w:val="24"/>
              </w:rPr>
            </w:pPr>
            <w:r>
              <w:rPr>
                <w:rFonts w:hint="eastAsia" w:ascii="宋体" w:hAnsi="宋体"/>
                <w:sz w:val="24"/>
              </w:rPr>
              <w:t>1）投标书</w:t>
            </w:r>
            <w:r>
              <w:rPr>
                <w:rFonts w:hint="eastAsia" w:ascii="宋体" w:hAnsi="宋体"/>
                <w:sz w:val="24"/>
              </w:rPr>
              <w:tab/>
            </w:r>
            <w:r>
              <w:rPr>
                <w:rFonts w:hint="eastAsia" w:ascii="宋体" w:hAnsi="宋体"/>
                <w:sz w:val="24"/>
              </w:rPr>
              <w:t>（见格式1）</w:t>
            </w:r>
          </w:p>
          <w:p>
            <w:pPr>
              <w:spacing w:line="360" w:lineRule="auto"/>
              <w:rPr>
                <w:rFonts w:ascii="宋体" w:hAnsi="宋体"/>
                <w:sz w:val="24"/>
              </w:rPr>
            </w:pPr>
            <w:r>
              <w:rPr>
                <w:rFonts w:hint="eastAsia" w:ascii="宋体" w:hAnsi="宋体"/>
                <w:sz w:val="24"/>
              </w:rPr>
              <w:t>2）投标一览表</w:t>
            </w:r>
            <w:r>
              <w:rPr>
                <w:rFonts w:hint="eastAsia" w:ascii="宋体" w:hAnsi="宋体"/>
                <w:sz w:val="24"/>
              </w:rPr>
              <w:tab/>
            </w:r>
            <w:r>
              <w:rPr>
                <w:rFonts w:hint="eastAsia" w:ascii="宋体" w:hAnsi="宋体"/>
                <w:sz w:val="24"/>
              </w:rPr>
              <w:t>（见格式2）</w:t>
            </w:r>
          </w:p>
          <w:p>
            <w:pPr>
              <w:spacing w:line="360" w:lineRule="auto"/>
              <w:rPr>
                <w:rFonts w:ascii="宋体" w:hAnsi="宋体"/>
                <w:sz w:val="24"/>
              </w:rPr>
            </w:pPr>
            <w:r>
              <w:rPr>
                <w:rFonts w:hint="eastAsia" w:ascii="宋体" w:hAnsi="宋体"/>
                <w:sz w:val="24"/>
              </w:rPr>
              <w:t>3）公司情况介绍（见格式3）</w:t>
            </w:r>
          </w:p>
          <w:p>
            <w:pPr>
              <w:spacing w:line="360" w:lineRule="auto"/>
              <w:rPr>
                <w:rFonts w:ascii="宋体" w:hAnsi="宋体"/>
                <w:sz w:val="24"/>
              </w:rPr>
            </w:pPr>
            <w:r>
              <w:rPr>
                <w:rFonts w:hint="eastAsia" w:ascii="宋体" w:hAnsi="宋体"/>
                <w:sz w:val="24"/>
              </w:rPr>
              <w:t>4）服务方案（见格式4）</w:t>
            </w:r>
          </w:p>
          <w:p>
            <w:pPr>
              <w:spacing w:line="360" w:lineRule="auto"/>
              <w:rPr>
                <w:rFonts w:ascii="宋体" w:hAnsi="宋体"/>
                <w:sz w:val="24"/>
              </w:rPr>
            </w:pPr>
            <w:r>
              <w:rPr>
                <w:rFonts w:hint="eastAsia" w:ascii="宋体" w:hAnsi="宋体"/>
                <w:sz w:val="24"/>
              </w:rPr>
              <w:t>5）服务团队（见格式5）</w:t>
            </w:r>
          </w:p>
          <w:p>
            <w:pPr>
              <w:spacing w:line="360" w:lineRule="auto"/>
              <w:rPr>
                <w:rFonts w:ascii="宋体" w:hAnsi="宋体"/>
                <w:sz w:val="24"/>
              </w:rPr>
            </w:pPr>
            <w:r>
              <w:rPr>
                <w:rFonts w:hint="eastAsia" w:ascii="宋体" w:hAnsi="宋体"/>
                <w:sz w:val="24"/>
              </w:rPr>
              <w:t>6）法定代表人证明书（见格式6）</w:t>
            </w:r>
          </w:p>
          <w:p>
            <w:pPr>
              <w:spacing w:line="360" w:lineRule="auto"/>
              <w:rPr>
                <w:rFonts w:ascii="宋体" w:hAnsi="宋体"/>
                <w:sz w:val="24"/>
              </w:rPr>
            </w:pPr>
            <w:r>
              <w:rPr>
                <w:rFonts w:hint="eastAsia" w:ascii="宋体" w:hAnsi="宋体"/>
                <w:sz w:val="24"/>
              </w:rPr>
              <w:t>7）法定代表人授权书（见格式7）</w:t>
            </w:r>
            <w:r>
              <w:rPr>
                <w:rFonts w:hint="eastAsia" w:ascii="宋体" w:hAnsi="宋体"/>
                <w:sz w:val="24"/>
              </w:rPr>
              <w:tab/>
            </w:r>
          </w:p>
          <w:p>
            <w:pPr>
              <w:spacing w:line="360" w:lineRule="auto"/>
              <w:rPr>
                <w:rFonts w:ascii="宋体" w:hAnsi="宋体"/>
                <w:sz w:val="24"/>
              </w:rPr>
            </w:pPr>
            <w:r>
              <w:rPr>
                <w:rFonts w:hint="eastAsia" w:ascii="宋体" w:hAnsi="宋体"/>
                <w:sz w:val="24"/>
              </w:rPr>
              <w:t>8）诚信情况承诺函</w:t>
            </w:r>
            <w:r>
              <w:rPr>
                <w:rFonts w:hint="eastAsia" w:ascii="宋体" w:hAnsi="宋体"/>
                <w:sz w:val="24"/>
              </w:rPr>
              <w:tab/>
            </w:r>
            <w:r>
              <w:rPr>
                <w:rFonts w:hint="eastAsia" w:ascii="宋体" w:hAnsi="宋体"/>
                <w:sz w:val="24"/>
              </w:rPr>
              <w:t>（见格式8）</w:t>
            </w:r>
          </w:p>
          <w:p>
            <w:pPr>
              <w:spacing w:line="360" w:lineRule="auto"/>
              <w:rPr>
                <w:rFonts w:ascii="宋体" w:hAnsi="宋体"/>
                <w:sz w:val="24"/>
              </w:rPr>
            </w:pPr>
            <w:r>
              <w:rPr>
                <w:rFonts w:hint="eastAsia" w:ascii="宋体" w:hAnsi="宋体"/>
                <w:sz w:val="24"/>
              </w:rPr>
              <w:t>9）投标文件电子文档（使用Word、Excel、AutoCAD格式刻录的只读光盘）；</w:t>
            </w:r>
          </w:p>
          <w:p>
            <w:pPr>
              <w:spacing w:line="360" w:lineRule="auto"/>
              <w:rPr>
                <w:rFonts w:ascii="宋体" w:hAnsi="宋体"/>
                <w:sz w:val="24"/>
              </w:rPr>
            </w:pPr>
            <w:r>
              <w:rPr>
                <w:rFonts w:hint="eastAsia" w:ascii="宋体" w:hAnsi="宋体"/>
                <w:sz w:val="24"/>
              </w:rPr>
              <w:t>10）</w:t>
            </w:r>
            <w:r>
              <w:rPr>
                <w:rFonts w:ascii="宋体" w:hAnsi="宋体"/>
                <w:sz w:val="24"/>
              </w:rPr>
              <w:t>符合“招标文件”规定的证明文件及投标方认为需加以说明的其他内容</w:t>
            </w:r>
            <w:r>
              <w:rPr>
                <w:rFonts w:hint="eastAsia" w:ascii="宋体" w:hAnsi="宋体"/>
                <w:sz w:val="24"/>
              </w:rPr>
              <w:t>。</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11.2  </w:t>
            </w:r>
          </w:p>
        </w:tc>
        <w:tc>
          <w:tcPr>
            <w:tcW w:w="8100" w:type="dxa"/>
            <w:gridSpan w:val="2"/>
          </w:tcPr>
          <w:p>
            <w:pPr>
              <w:spacing w:line="360" w:lineRule="auto"/>
              <w:rPr>
                <w:rFonts w:ascii="宋体" w:hAnsi="宋体"/>
                <w:sz w:val="24"/>
              </w:rPr>
            </w:pPr>
            <w:r>
              <w:rPr>
                <w:rFonts w:ascii="宋体" w:hAnsi="宋体"/>
                <w:sz w:val="24"/>
              </w:rPr>
              <w:t>投标方应将“投标文件”装订成册</w:t>
            </w:r>
            <w:r>
              <w:rPr>
                <w:rFonts w:hint="eastAsia" w:ascii="宋体" w:hAnsi="宋体"/>
                <w:sz w:val="24"/>
              </w:rPr>
              <w:t>，不得出现重页或缺页</w:t>
            </w:r>
            <w:r>
              <w:rPr>
                <w:rFonts w:ascii="宋体" w:hAnsi="宋体"/>
                <w:sz w:val="24"/>
              </w:rPr>
              <w:t>，</w:t>
            </w:r>
            <w:r>
              <w:rPr>
                <w:rFonts w:hint="eastAsia" w:ascii="宋体" w:hAnsi="宋体"/>
                <w:sz w:val="24"/>
              </w:rPr>
              <w:t>并在投标文件中标明页码及索引，以便于评标委员会的查阅。</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02" w:name="_Toc211243261"/>
            <w:bookmarkStart w:id="103" w:name="_Toc464641604"/>
            <w:bookmarkStart w:id="104" w:name="_Toc464641457"/>
            <w:bookmarkStart w:id="105" w:name="_Toc236803080"/>
            <w:bookmarkStart w:id="106" w:name="_Toc495504762"/>
            <w:r>
              <w:rPr>
                <w:rFonts w:ascii="宋体" w:hAnsi="宋体"/>
                <w:b/>
                <w:kern w:val="0"/>
                <w:sz w:val="24"/>
              </w:rPr>
              <w:t>12</w:t>
            </w:r>
            <w:bookmarkEnd w:id="102"/>
            <w:bookmarkStart w:id="107" w:name="_Toc205616016"/>
            <w:bookmarkStart w:id="108" w:name="_Toc211243262"/>
            <w:bookmarkStart w:id="109" w:name="_Toc205623168"/>
            <w:r>
              <w:rPr>
                <w:rFonts w:hint="eastAsia" w:ascii="宋体" w:hAnsi="宋体"/>
                <w:b/>
                <w:kern w:val="0"/>
                <w:sz w:val="24"/>
              </w:rPr>
              <w:t>. 投标文件格式</w:t>
            </w:r>
            <w:bookmarkEnd w:id="103"/>
            <w:bookmarkEnd w:id="104"/>
            <w:bookmarkEnd w:id="105"/>
            <w:bookmarkEnd w:id="106"/>
            <w:bookmarkEnd w:id="107"/>
            <w:bookmarkEnd w:id="108"/>
            <w:bookmarkEnd w:id="109"/>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12.1</w:t>
            </w:r>
          </w:p>
        </w:tc>
        <w:tc>
          <w:tcPr>
            <w:tcW w:w="8100" w:type="dxa"/>
            <w:gridSpan w:val="2"/>
          </w:tcPr>
          <w:p>
            <w:pPr>
              <w:spacing w:line="360" w:lineRule="auto"/>
              <w:rPr>
                <w:rFonts w:ascii="宋体" w:hAnsi="宋体"/>
                <w:sz w:val="24"/>
              </w:rPr>
            </w:pPr>
            <w:r>
              <w:rPr>
                <w:rFonts w:ascii="宋体" w:hAnsi="宋体"/>
                <w:sz w:val="24"/>
              </w:rPr>
              <w:t>投标人应按招标文件</w:t>
            </w:r>
            <w:r>
              <w:rPr>
                <w:rFonts w:hint="eastAsia" w:ascii="宋体" w:hAnsi="宋体"/>
                <w:sz w:val="24"/>
              </w:rPr>
              <w:t>第五章</w:t>
            </w:r>
            <w:r>
              <w:rPr>
                <w:rFonts w:ascii="宋体" w:hAnsi="宋体"/>
                <w:sz w:val="24"/>
              </w:rPr>
              <w:t>提供的“投标文件格式”</w:t>
            </w:r>
            <w:r>
              <w:rPr>
                <w:rFonts w:hint="eastAsia" w:ascii="宋体" w:hAnsi="宋体"/>
                <w:sz w:val="24"/>
              </w:rPr>
              <w:t>完整地</w:t>
            </w:r>
            <w:r>
              <w:rPr>
                <w:rFonts w:ascii="宋体" w:hAnsi="宋体"/>
                <w:sz w:val="24"/>
              </w:rPr>
              <w:t>填写</w:t>
            </w:r>
            <w:r>
              <w:rPr>
                <w:rFonts w:hint="eastAsia" w:ascii="宋体" w:hAnsi="宋体"/>
                <w:sz w:val="24"/>
              </w:rPr>
              <w:t>投标文件及招标文件规定的其它内容。未按规定格式填写，内容不全或关键字迹模糊、无法辨认的按废标处理。</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10" w:name="_Toc211243263"/>
            <w:bookmarkStart w:id="111" w:name="_Toc236803081"/>
            <w:bookmarkStart w:id="112" w:name="_Toc464641605"/>
            <w:bookmarkStart w:id="113" w:name="_Toc464641458"/>
            <w:bookmarkStart w:id="114" w:name="_Toc495504763"/>
            <w:r>
              <w:rPr>
                <w:rFonts w:ascii="宋体" w:hAnsi="宋体"/>
                <w:b/>
                <w:kern w:val="0"/>
                <w:sz w:val="24"/>
              </w:rPr>
              <w:t>13</w:t>
            </w:r>
            <w:bookmarkEnd w:id="110"/>
            <w:bookmarkStart w:id="115" w:name="_Toc205623170"/>
            <w:bookmarkStart w:id="116" w:name="_Toc205616018"/>
            <w:bookmarkStart w:id="117" w:name="_Toc211243264"/>
            <w:r>
              <w:rPr>
                <w:rFonts w:hint="eastAsia" w:ascii="宋体" w:hAnsi="宋体"/>
                <w:b/>
                <w:kern w:val="0"/>
                <w:sz w:val="24"/>
              </w:rPr>
              <w:t>. 投标报价和货币</w:t>
            </w:r>
            <w:bookmarkEnd w:id="111"/>
            <w:bookmarkEnd w:id="112"/>
            <w:bookmarkEnd w:id="113"/>
            <w:bookmarkEnd w:id="114"/>
            <w:bookmarkEnd w:id="115"/>
            <w:bookmarkEnd w:id="116"/>
            <w:bookmarkEnd w:id="117"/>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13.1</w:t>
            </w:r>
          </w:p>
        </w:tc>
        <w:tc>
          <w:tcPr>
            <w:tcW w:w="8100" w:type="dxa"/>
            <w:gridSpan w:val="2"/>
          </w:tcPr>
          <w:p>
            <w:pPr>
              <w:spacing w:line="360" w:lineRule="auto"/>
              <w:rPr>
                <w:rFonts w:ascii="宋体" w:hAnsi="宋体"/>
                <w:sz w:val="24"/>
              </w:rPr>
            </w:pPr>
            <w:r>
              <w:rPr>
                <w:rFonts w:hint="eastAsia" w:ascii="宋体" w:hAnsi="宋体"/>
                <w:sz w:val="24"/>
              </w:rPr>
              <w:t>投标报价为包干价。</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13.2  </w:t>
            </w:r>
          </w:p>
        </w:tc>
        <w:tc>
          <w:tcPr>
            <w:tcW w:w="8100" w:type="dxa"/>
            <w:gridSpan w:val="2"/>
          </w:tcPr>
          <w:p>
            <w:pPr>
              <w:pStyle w:val="16"/>
              <w:spacing w:line="360" w:lineRule="auto"/>
              <w:jc w:val="both"/>
              <w:rPr>
                <w:rFonts w:hAnsi="宋体"/>
                <w:kern w:val="2"/>
                <w:sz w:val="24"/>
                <w:szCs w:val="24"/>
              </w:rPr>
            </w:pPr>
            <w:r>
              <w:rPr>
                <w:rFonts w:hint="eastAsia" w:hAnsi="宋体"/>
                <w:kern w:val="2"/>
                <w:sz w:val="24"/>
                <w:szCs w:val="24"/>
              </w:rPr>
              <w:t>货币类型为人民币</w:t>
            </w:r>
            <w:r>
              <w:rPr>
                <w:rFonts w:hAnsi="宋体"/>
                <w:kern w:val="2"/>
                <w:sz w:val="24"/>
                <w:szCs w:val="24"/>
              </w:rPr>
              <w:t>。</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18" w:name="_Toc211243265"/>
            <w:bookmarkStart w:id="119" w:name="_Toc464641606"/>
            <w:bookmarkStart w:id="120" w:name="_Toc495504764"/>
            <w:bookmarkStart w:id="121" w:name="_Toc236803082"/>
            <w:bookmarkStart w:id="122" w:name="_Toc464641459"/>
            <w:r>
              <w:rPr>
                <w:rFonts w:ascii="宋体" w:hAnsi="宋体"/>
                <w:b/>
                <w:kern w:val="0"/>
                <w:sz w:val="24"/>
              </w:rPr>
              <w:t>14</w:t>
            </w:r>
            <w:bookmarkEnd w:id="118"/>
            <w:bookmarkStart w:id="123" w:name="_Toc211243266"/>
            <w:bookmarkStart w:id="124" w:name="_Toc205623172"/>
            <w:bookmarkStart w:id="125" w:name="_Toc205616020"/>
            <w:r>
              <w:rPr>
                <w:rFonts w:hint="eastAsia" w:ascii="宋体" w:hAnsi="宋体"/>
                <w:b/>
                <w:kern w:val="0"/>
                <w:sz w:val="24"/>
              </w:rPr>
              <w:t>. 投标人资格的证明文件</w:t>
            </w:r>
            <w:bookmarkEnd w:id="119"/>
            <w:bookmarkEnd w:id="120"/>
            <w:bookmarkEnd w:id="121"/>
            <w:bookmarkEnd w:id="122"/>
            <w:bookmarkEnd w:id="123"/>
            <w:bookmarkEnd w:id="124"/>
            <w:bookmarkEnd w:id="125"/>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14.1</w:t>
            </w:r>
          </w:p>
        </w:tc>
        <w:tc>
          <w:tcPr>
            <w:tcW w:w="8100" w:type="dxa"/>
            <w:gridSpan w:val="2"/>
          </w:tcPr>
          <w:p>
            <w:pPr>
              <w:spacing w:line="360" w:lineRule="auto"/>
              <w:rPr>
                <w:rFonts w:ascii="宋体" w:hAnsi="宋体"/>
                <w:sz w:val="24"/>
              </w:rPr>
            </w:pPr>
            <w:r>
              <w:rPr>
                <w:rFonts w:ascii="宋体" w:hAnsi="宋体"/>
                <w:sz w:val="24"/>
              </w:rPr>
              <w:t>投标人应提交证明其有资格参加投标和中标后有能力履行合同的文件，并作为其投标文件的一部分</w:t>
            </w:r>
            <w:r>
              <w:rPr>
                <w:rFonts w:hint="eastAsia" w:ascii="宋体" w:hAnsi="宋体"/>
                <w:sz w:val="24"/>
              </w:rPr>
              <w:t>。</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bookmarkStart w:id="126" w:name="_Toc208720792"/>
            <w:bookmarkStart w:id="127" w:name="_Toc208720344"/>
            <w:r>
              <w:rPr>
                <w:rFonts w:hint="eastAsia" w:ascii="宋体" w:hAnsi="宋体"/>
                <w:sz w:val="24"/>
              </w:rPr>
              <w:t>14.2</w:t>
            </w:r>
            <w:bookmarkEnd w:id="126"/>
            <w:bookmarkEnd w:id="127"/>
          </w:p>
        </w:tc>
        <w:tc>
          <w:tcPr>
            <w:tcW w:w="8100" w:type="dxa"/>
            <w:gridSpan w:val="2"/>
          </w:tcPr>
          <w:p>
            <w:pPr>
              <w:spacing w:line="360" w:lineRule="auto"/>
              <w:rPr>
                <w:rFonts w:ascii="宋体" w:hAnsi="宋体"/>
                <w:sz w:val="24"/>
              </w:rPr>
            </w:pPr>
            <w:r>
              <w:rPr>
                <w:rFonts w:hint="eastAsia" w:ascii="宋体" w:hAnsi="宋体"/>
                <w:sz w:val="24"/>
              </w:rPr>
              <w:t>投标人提交的资格证明文件应符合招标人的要求。</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bookmarkStart w:id="128" w:name="_Toc208720793"/>
            <w:bookmarkStart w:id="129" w:name="_Toc208720345"/>
            <w:r>
              <w:rPr>
                <w:rFonts w:hint="eastAsia" w:ascii="宋体" w:hAnsi="宋体"/>
                <w:sz w:val="24"/>
              </w:rPr>
              <w:t>14.3</w:t>
            </w:r>
            <w:bookmarkEnd w:id="128"/>
            <w:bookmarkEnd w:id="129"/>
          </w:p>
        </w:tc>
        <w:tc>
          <w:tcPr>
            <w:tcW w:w="8100" w:type="dxa"/>
            <w:gridSpan w:val="2"/>
          </w:tcPr>
          <w:p>
            <w:pPr>
              <w:spacing w:line="360" w:lineRule="auto"/>
              <w:rPr>
                <w:rFonts w:ascii="宋体" w:hAnsi="宋体"/>
                <w:sz w:val="24"/>
              </w:rPr>
            </w:pPr>
            <w:r>
              <w:rPr>
                <w:rFonts w:hint="eastAsia" w:ascii="宋体" w:hAnsi="宋体"/>
                <w:sz w:val="24"/>
              </w:rPr>
              <w:t>投标人提交的证明其中标后能履行合同的资格证明文件应包括下列文件：</w:t>
            </w:r>
          </w:p>
          <w:p>
            <w:pPr>
              <w:spacing w:line="360" w:lineRule="auto"/>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投标人已具备履行合同所需的财务、技术和生产能力；</w:t>
            </w:r>
          </w:p>
          <w:p>
            <w:pPr>
              <w:spacing w:line="360" w:lineRule="auto"/>
              <w:rPr>
                <w:rFonts w:ascii="宋体" w:hAnsi="宋体"/>
                <w:sz w:val="24"/>
              </w:rPr>
            </w:pPr>
            <w:r>
              <w:rPr>
                <w:rFonts w:hint="eastAsia" w:ascii="宋体" w:hAnsi="宋体"/>
                <w:sz w:val="24"/>
              </w:rPr>
              <w:t>2</w:t>
            </w:r>
            <w:r>
              <w:rPr>
                <w:rFonts w:ascii="宋体" w:hAnsi="宋体"/>
                <w:sz w:val="24"/>
              </w:rPr>
              <w:t>) 投标人应</w:t>
            </w:r>
            <w:r>
              <w:rPr>
                <w:rFonts w:hint="eastAsia" w:ascii="宋体" w:hAnsi="宋体"/>
                <w:sz w:val="24"/>
              </w:rPr>
              <w:t>满足</w:t>
            </w:r>
            <w:r>
              <w:rPr>
                <w:rFonts w:ascii="宋体" w:hAnsi="宋体"/>
                <w:sz w:val="24"/>
              </w:rPr>
              <w:t>招标文件第二章中规定的资格标准</w:t>
            </w:r>
            <w:r>
              <w:rPr>
                <w:rFonts w:hint="eastAsia" w:ascii="宋体" w:hAnsi="宋体"/>
                <w:sz w:val="24"/>
              </w:rPr>
              <w:t>；</w:t>
            </w:r>
          </w:p>
          <w:p>
            <w:pPr>
              <w:spacing w:line="360" w:lineRule="auto"/>
              <w:rPr>
                <w:rFonts w:ascii="宋体" w:hAnsi="宋体"/>
                <w:sz w:val="24"/>
              </w:rPr>
            </w:pPr>
            <w:r>
              <w:rPr>
                <w:rFonts w:hint="eastAsia" w:ascii="宋体" w:hAnsi="宋体"/>
                <w:sz w:val="24"/>
              </w:rPr>
              <w:t>3）招标文件中要求的其它资格证明文件。</w:t>
            </w:r>
          </w:p>
          <w:p>
            <w:pPr>
              <w:spacing w:line="360" w:lineRule="auto"/>
              <w:rPr>
                <w:rFonts w:ascii="宋体" w:hAnsi="宋体"/>
                <w:sz w:val="24"/>
              </w:rPr>
            </w:pPr>
            <w:r>
              <w:rPr>
                <w:rFonts w:hint="eastAsia" w:ascii="宋体" w:hAnsi="宋体"/>
                <w:sz w:val="24"/>
              </w:rPr>
              <w:t>4）法律法规规定的其他情形。</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30" w:name="_Toc211243267"/>
            <w:bookmarkStart w:id="131" w:name="_Toc236803083"/>
            <w:bookmarkStart w:id="132" w:name="_Toc464641460"/>
            <w:bookmarkStart w:id="133" w:name="_Toc464641607"/>
            <w:bookmarkStart w:id="134" w:name="_Toc495504765"/>
            <w:r>
              <w:rPr>
                <w:rFonts w:ascii="宋体" w:hAnsi="宋体"/>
                <w:b/>
                <w:kern w:val="0"/>
                <w:sz w:val="24"/>
              </w:rPr>
              <w:t>15</w:t>
            </w:r>
            <w:bookmarkEnd w:id="130"/>
            <w:bookmarkStart w:id="135" w:name="_Toc205616022"/>
            <w:bookmarkStart w:id="136" w:name="_Toc205623174"/>
            <w:bookmarkStart w:id="137" w:name="_Toc211243268"/>
            <w:r>
              <w:rPr>
                <w:rFonts w:hint="eastAsia" w:ascii="宋体" w:hAnsi="宋体"/>
                <w:b/>
                <w:kern w:val="0"/>
                <w:sz w:val="24"/>
              </w:rPr>
              <w:t>.</w:t>
            </w:r>
            <w:bookmarkEnd w:id="131"/>
            <w:bookmarkEnd w:id="132"/>
            <w:bookmarkEnd w:id="133"/>
            <w:bookmarkEnd w:id="135"/>
            <w:bookmarkEnd w:id="136"/>
            <w:bookmarkEnd w:id="137"/>
            <w:r>
              <w:rPr>
                <w:rFonts w:hint="eastAsia" w:ascii="宋体" w:hAnsi="宋体"/>
                <w:b/>
                <w:kern w:val="0"/>
                <w:sz w:val="24"/>
              </w:rPr>
              <w:t xml:space="preserve"> 知识产权</w:t>
            </w:r>
            <w:bookmarkEnd w:id="134"/>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15.1  </w:t>
            </w:r>
          </w:p>
        </w:tc>
        <w:tc>
          <w:tcPr>
            <w:tcW w:w="8100" w:type="dxa"/>
            <w:gridSpan w:val="2"/>
          </w:tcPr>
          <w:p>
            <w:pPr>
              <w:spacing w:line="360" w:lineRule="auto"/>
              <w:rPr>
                <w:rFonts w:ascii="宋体" w:hAnsi="宋体"/>
                <w:sz w:val="24"/>
              </w:rPr>
            </w:pPr>
            <w:r>
              <w:rPr>
                <w:rFonts w:hint="eastAsia" w:ascii="宋体" w:hAnsi="宋体"/>
                <w:sz w:val="24"/>
              </w:rPr>
              <w:t>投标人必须保证，招标人在中华人民共和国境内接受投标服务时，享有不受限制的无偿使用，不会产生因第三方提出侵犯其知识产权而引起的法律或经济纠纷。如投标人不拥有相应的知识产权，则在投标报价中必须包括合法获取该知识产权的一切相关费用。</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38" w:name="_Toc211243269"/>
            <w:bookmarkStart w:id="139" w:name="_Toc236803084"/>
            <w:bookmarkStart w:id="140" w:name="_Toc464641608"/>
            <w:bookmarkStart w:id="141" w:name="_Toc464641461"/>
            <w:bookmarkStart w:id="142" w:name="_Toc495504766"/>
            <w:r>
              <w:rPr>
                <w:rFonts w:ascii="宋体" w:hAnsi="宋体"/>
                <w:b/>
                <w:kern w:val="0"/>
                <w:sz w:val="24"/>
              </w:rPr>
              <w:t>16</w:t>
            </w:r>
            <w:bookmarkEnd w:id="138"/>
            <w:bookmarkStart w:id="143" w:name="_Toc205623176"/>
            <w:bookmarkStart w:id="144" w:name="_Toc211243270"/>
            <w:bookmarkStart w:id="145" w:name="_Toc205616024"/>
            <w:r>
              <w:rPr>
                <w:rFonts w:hint="eastAsia" w:ascii="宋体" w:hAnsi="宋体"/>
                <w:b/>
                <w:kern w:val="0"/>
                <w:sz w:val="24"/>
              </w:rPr>
              <w:t>. 投标保证金</w:t>
            </w:r>
            <w:bookmarkEnd w:id="139"/>
            <w:bookmarkEnd w:id="143"/>
            <w:bookmarkEnd w:id="144"/>
            <w:bookmarkEnd w:id="145"/>
            <w:r>
              <w:rPr>
                <w:rFonts w:hint="eastAsia" w:ascii="宋体" w:hAnsi="宋体"/>
                <w:b/>
                <w:color w:val="FF0000"/>
                <w:kern w:val="0"/>
                <w:sz w:val="24"/>
              </w:rPr>
              <w:t>（本项目不适用）</w:t>
            </w:r>
            <w:bookmarkEnd w:id="140"/>
            <w:bookmarkEnd w:id="141"/>
            <w:bookmarkEnd w:id="142"/>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16.1  </w:t>
            </w:r>
          </w:p>
        </w:tc>
        <w:tc>
          <w:tcPr>
            <w:tcW w:w="8100" w:type="dxa"/>
            <w:gridSpan w:val="2"/>
          </w:tcPr>
          <w:p>
            <w:pPr>
              <w:tabs>
                <w:tab w:val="left" w:pos="851"/>
              </w:tabs>
              <w:spacing w:line="360" w:lineRule="auto"/>
              <w:rPr>
                <w:rFonts w:ascii="宋体" w:hAnsi="宋体"/>
                <w:sz w:val="24"/>
              </w:rPr>
            </w:pPr>
            <w:r>
              <w:rPr>
                <w:rFonts w:ascii="宋体" w:hAnsi="宋体"/>
                <w:sz w:val="24"/>
              </w:rPr>
              <w:t>投标人应</w:t>
            </w:r>
            <w:r>
              <w:rPr>
                <w:rFonts w:hint="eastAsia" w:ascii="宋体" w:hAnsi="宋体"/>
                <w:sz w:val="24"/>
              </w:rPr>
              <w:t>按“商务要求”规定的时间、金额</w:t>
            </w:r>
            <w:r>
              <w:rPr>
                <w:rFonts w:ascii="宋体" w:hAnsi="宋体"/>
                <w:sz w:val="24"/>
              </w:rPr>
              <w:t>提交投标保证金，并作为其投标的一部分。</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16.2  </w:t>
            </w:r>
          </w:p>
        </w:tc>
        <w:tc>
          <w:tcPr>
            <w:tcW w:w="8100" w:type="dxa"/>
            <w:gridSpan w:val="2"/>
          </w:tcPr>
          <w:p>
            <w:pPr>
              <w:spacing w:line="360" w:lineRule="auto"/>
              <w:rPr>
                <w:rFonts w:ascii="宋体" w:hAnsi="宋体"/>
                <w:sz w:val="24"/>
              </w:rPr>
            </w:pPr>
            <w:r>
              <w:rPr>
                <w:rFonts w:ascii="宋体" w:hAnsi="宋体"/>
                <w:sz w:val="24"/>
              </w:rPr>
              <w:t>投标保证金是为了保护</w:t>
            </w:r>
            <w:r>
              <w:rPr>
                <w:rFonts w:hint="eastAsia" w:ascii="宋体" w:hAnsi="宋体"/>
                <w:sz w:val="24"/>
              </w:rPr>
              <w:t>招标</w:t>
            </w:r>
            <w:r>
              <w:rPr>
                <w:rFonts w:ascii="宋体" w:hAnsi="宋体"/>
                <w:sz w:val="24"/>
              </w:rPr>
              <w:t>人免遭因投标人的行为而蒙受损失。</w:t>
            </w:r>
            <w:r>
              <w:rPr>
                <w:rFonts w:hint="eastAsia" w:ascii="宋体" w:hAnsi="宋体"/>
                <w:sz w:val="24"/>
              </w:rPr>
              <w:t>招标</w:t>
            </w:r>
            <w:r>
              <w:rPr>
                <w:rFonts w:ascii="宋体" w:hAnsi="宋体"/>
                <w:sz w:val="24"/>
              </w:rPr>
              <w:t>人在因投标人的行为受到损害时可根据本须知第16.7条的规定没收投标人的投标保证金。</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16.3  </w:t>
            </w:r>
          </w:p>
        </w:tc>
        <w:tc>
          <w:tcPr>
            <w:tcW w:w="8100" w:type="dxa"/>
            <w:gridSpan w:val="2"/>
          </w:tcPr>
          <w:p>
            <w:pPr>
              <w:spacing w:line="360" w:lineRule="auto"/>
              <w:rPr>
                <w:rFonts w:ascii="宋体" w:hAnsi="宋体"/>
                <w:sz w:val="24"/>
              </w:rPr>
            </w:pPr>
            <w:r>
              <w:rPr>
                <w:rFonts w:ascii="宋体" w:hAnsi="宋体"/>
                <w:sz w:val="24"/>
              </w:rPr>
              <w:t>投标保证金应用投标货币即人民币，并采用下列任何一种形式：</w:t>
            </w:r>
          </w:p>
          <w:p>
            <w:pPr>
              <w:spacing w:line="360" w:lineRule="auto"/>
              <w:rPr>
                <w:rFonts w:ascii="宋体" w:hAnsi="宋体"/>
                <w:sz w:val="24"/>
              </w:rPr>
            </w:pPr>
            <w:r>
              <w:rPr>
                <w:rFonts w:hint="eastAsia" w:ascii="宋体" w:hAnsi="宋体"/>
                <w:sz w:val="24"/>
              </w:rPr>
              <w:t>1）</w:t>
            </w:r>
            <w:r>
              <w:rPr>
                <w:rFonts w:ascii="宋体" w:hAnsi="宋体"/>
                <w:sz w:val="24"/>
              </w:rPr>
              <w:t>支票、汇票、本票；</w:t>
            </w:r>
          </w:p>
          <w:p>
            <w:pPr>
              <w:spacing w:line="360" w:lineRule="auto"/>
              <w:rPr>
                <w:rFonts w:ascii="宋体" w:hAnsi="宋体"/>
                <w:sz w:val="24"/>
              </w:rPr>
            </w:pPr>
            <w:r>
              <w:rPr>
                <w:rFonts w:hint="eastAsia" w:ascii="宋体" w:hAnsi="宋体"/>
                <w:sz w:val="24"/>
              </w:rPr>
              <w:t>2）</w:t>
            </w:r>
            <w:r>
              <w:rPr>
                <w:rFonts w:ascii="宋体" w:hAnsi="宋体"/>
                <w:sz w:val="24"/>
              </w:rPr>
              <w:t>现金、汇款（采用</w:t>
            </w:r>
            <w:r>
              <w:rPr>
                <w:rFonts w:hint="eastAsia" w:ascii="宋体" w:hAnsi="宋体"/>
                <w:sz w:val="24"/>
              </w:rPr>
              <w:t>现金、</w:t>
            </w:r>
            <w:r>
              <w:rPr>
                <w:rFonts w:ascii="宋体" w:hAnsi="宋体"/>
                <w:sz w:val="24"/>
              </w:rPr>
              <w:t>汇款方式，款项必须在</w:t>
            </w:r>
            <w:r>
              <w:rPr>
                <w:rFonts w:hint="eastAsia" w:ascii="宋体" w:hAnsi="宋体"/>
                <w:sz w:val="24"/>
              </w:rPr>
              <w:t>16.1规定的时间</w:t>
            </w:r>
            <w:r>
              <w:rPr>
                <w:rFonts w:ascii="宋体" w:hAnsi="宋体"/>
                <w:sz w:val="24"/>
              </w:rPr>
              <w:t>前</w:t>
            </w:r>
            <w:r>
              <w:rPr>
                <w:rFonts w:hint="eastAsia" w:ascii="宋体" w:hAnsi="宋体"/>
                <w:sz w:val="24"/>
              </w:rPr>
              <w:t>交</w:t>
            </w:r>
            <w:r>
              <w:rPr>
                <w:rFonts w:ascii="宋体" w:hAnsi="宋体"/>
                <w:sz w:val="24"/>
              </w:rPr>
              <w:t>达</w:t>
            </w:r>
            <w:r>
              <w:rPr>
                <w:rFonts w:hint="eastAsia" w:ascii="宋体" w:hAnsi="宋体"/>
                <w:sz w:val="24"/>
              </w:rPr>
              <w:t>招标人财务部或汇达第一章 招标公告</w:t>
            </w:r>
            <w:r>
              <w:rPr>
                <w:rFonts w:ascii="宋体" w:hAnsi="宋体"/>
                <w:sz w:val="24"/>
              </w:rPr>
              <w:t>指定的</w:t>
            </w:r>
            <w:r>
              <w:rPr>
                <w:rFonts w:hint="eastAsia" w:ascii="宋体" w:hAnsi="宋体"/>
                <w:sz w:val="24"/>
              </w:rPr>
              <w:t>开户银行、帐号</w:t>
            </w:r>
            <w:r>
              <w:rPr>
                <w:rFonts w:ascii="宋体" w:hAnsi="宋体"/>
                <w:sz w:val="24"/>
              </w:rPr>
              <w:t>）。</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16.4  </w:t>
            </w:r>
          </w:p>
        </w:tc>
        <w:tc>
          <w:tcPr>
            <w:tcW w:w="8100" w:type="dxa"/>
            <w:gridSpan w:val="2"/>
          </w:tcPr>
          <w:p>
            <w:pPr>
              <w:spacing w:line="360" w:lineRule="auto"/>
              <w:rPr>
                <w:rFonts w:ascii="宋体" w:hAnsi="宋体"/>
                <w:sz w:val="24"/>
              </w:rPr>
            </w:pPr>
            <w:r>
              <w:rPr>
                <w:rFonts w:ascii="宋体" w:hAnsi="宋体"/>
                <w:sz w:val="24"/>
              </w:rPr>
              <w:t>凡没有根据本须知第16.1和16.3条的规定随附有效的投标保证金的投标，应按本须知第26条的规定视为非响应性投标予以拒绝。</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16.5  </w:t>
            </w:r>
          </w:p>
        </w:tc>
        <w:tc>
          <w:tcPr>
            <w:tcW w:w="8100" w:type="dxa"/>
            <w:gridSpan w:val="2"/>
          </w:tcPr>
          <w:p>
            <w:pPr>
              <w:spacing w:line="360" w:lineRule="auto"/>
              <w:rPr>
                <w:rFonts w:ascii="宋体" w:hAnsi="宋体"/>
                <w:sz w:val="24"/>
              </w:rPr>
            </w:pPr>
            <w:r>
              <w:rPr>
                <w:rFonts w:ascii="宋体" w:hAnsi="宋体"/>
                <w:sz w:val="24"/>
              </w:rPr>
              <w:t>未中标的投标人的投标保证金，将尽速并不晚于按照本须知第</w:t>
            </w:r>
            <w:r>
              <w:rPr>
                <w:rFonts w:hint="eastAsia" w:ascii="宋体" w:hAnsi="宋体"/>
                <w:sz w:val="24"/>
              </w:rPr>
              <w:t>32.1</w:t>
            </w:r>
            <w:r>
              <w:rPr>
                <w:rFonts w:ascii="宋体" w:hAnsi="宋体"/>
                <w:sz w:val="24"/>
              </w:rPr>
              <w:t>条规定的中标通知书发出后</w:t>
            </w:r>
            <w:r>
              <w:rPr>
                <w:rFonts w:hint="eastAsia" w:ascii="宋体" w:hAnsi="宋体"/>
                <w:sz w:val="24"/>
              </w:rPr>
              <w:t>5</w:t>
            </w:r>
            <w:r>
              <w:rPr>
                <w:rFonts w:ascii="宋体" w:hAnsi="宋体"/>
                <w:sz w:val="24"/>
              </w:rPr>
              <w:t>个工作日内原额不计息退还投标人。</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16.6</w:t>
            </w:r>
          </w:p>
        </w:tc>
        <w:tc>
          <w:tcPr>
            <w:tcW w:w="8100" w:type="dxa"/>
            <w:gridSpan w:val="2"/>
          </w:tcPr>
          <w:p>
            <w:pPr>
              <w:spacing w:line="360" w:lineRule="auto"/>
              <w:rPr>
                <w:rFonts w:ascii="宋体" w:hAnsi="宋体"/>
                <w:sz w:val="24"/>
              </w:rPr>
            </w:pPr>
            <w:r>
              <w:rPr>
                <w:rFonts w:ascii="宋体" w:hAnsi="宋体"/>
                <w:sz w:val="24"/>
              </w:rPr>
              <w:t>中标人的投标保证金，在中标人按本须知第3</w:t>
            </w:r>
            <w:r>
              <w:rPr>
                <w:rFonts w:hint="eastAsia" w:ascii="宋体" w:hAnsi="宋体"/>
                <w:sz w:val="24"/>
              </w:rPr>
              <w:t>3</w:t>
            </w:r>
            <w:r>
              <w:rPr>
                <w:rFonts w:ascii="宋体" w:hAnsi="宋体"/>
                <w:sz w:val="24"/>
              </w:rPr>
              <w:t>规定签订合同后予以退还</w:t>
            </w:r>
            <w:r>
              <w:rPr>
                <w:rFonts w:hint="eastAsia" w:ascii="宋体" w:hAnsi="宋体"/>
                <w:sz w:val="24"/>
              </w:rPr>
              <w:t>或转为履约保证金</w:t>
            </w:r>
            <w:r>
              <w:rPr>
                <w:rFonts w:ascii="宋体" w:hAnsi="宋体"/>
                <w:sz w:val="24"/>
              </w:rPr>
              <w:t>。</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16.7  </w:t>
            </w:r>
          </w:p>
        </w:tc>
        <w:tc>
          <w:tcPr>
            <w:tcW w:w="8100" w:type="dxa"/>
            <w:gridSpan w:val="2"/>
          </w:tcPr>
          <w:p>
            <w:pPr>
              <w:spacing w:line="360" w:lineRule="auto"/>
              <w:rPr>
                <w:rFonts w:ascii="宋体" w:hAnsi="宋体"/>
                <w:sz w:val="24"/>
              </w:rPr>
            </w:pPr>
            <w:r>
              <w:rPr>
                <w:rFonts w:ascii="宋体" w:hAnsi="宋体"/>
                <w:sz w:val="24"/>
              </w:rPr>
              <w:t>下列任何情况发生时，投标保证金将被没收：</w:t>
            </w:r>
          </w:p>
          <w:p>
            <w:pPr>
              <w:spacing w:line="360" w:lineRule="auto"/>
              <w:rPr>
                <w:rFonts w:ascii="宋体" w:hAnsi="宋体"/>
                <w:sz w:val="24"/>
              </w:rPr>
            </w:pPr>
            <w:r>
              <w:rPr>
                <w:rFonts w:hint="eastAsia" w:ascii="宋体" w:hAnsi="宋体"/>
                <w:sz w:val="24"/>
              </w:rPr>
              <w:t>1）</w:t>
            </w:r>
            <w:r>
              <w:rPr>
                <w:rFonts w:ascii="宋体" w:hAnsi="宋体"/>
                <w:sz w:val="24"/>
              </w:rPr>
              <w:t>投标人在招标文件中规定的投标有效期内撤回其投标；</w:t>
            </w:r>
          </w:p>
          <w:p>
            <w:pPr>
              <w:spacing w:line="360" w:lineRule="auto"/>
              <w:rPr>
                <w:rFonts w:ascii="宋体" w:hAnsi="宋体"/>
                <w:sz w:val="24"/>
              </w:rPr>
            </w:pPr>
            <w:r>
              <w:rPr>
                <w:rFonts w:hint="eastAsia" w:ascii="宋体" w:hAnsi="宋体"/>
                <w:sz w:val="24"/>
              </w:rPr>
              <w:t>2）</w:t>
            </w:r>
            <w:r>
              <w:rPr>
                <w:rFonts w:ascii="宋体" w:hAnsi="宋体"/>
                <w:sz w:val="24"/>
              </w:rPr>
              <w:t>中标人在规定期限内未能根据本项须知第3</w:t>
            </w:r>
            <w:r>
              <w:rPr>
                <w:rFonts w:hint="eastAsia" w:ascii="宋体" w:hAnsi="宋体"/>
                <w:sz w:val="24"/>
              </w:rPr>
              <w:t>3</w:t>
            </w:r>
            <w:r>
              <w:rPr>
                <w:rFonts w:ascii="宋体" w:hAnsi="宋体"/>
                <w:sz w:val="24"/>
              </w:rPr>
              <w:t>条规定签订合同；</w:t>
            </w:r>
          </w:p>
          <w:p>
            <w:pPr>
              <w:spacing w:line="360" w:lineRule="auto"/>
              <w:rPr>
                <w:rFonts w:ascii="宋体" w:hAnsi="宋体"/>
                <w:sz w:val="24"/>
              </w:rPr>
            </w:pPr>
            <w:r>
              <w:rPr>
                <w:rFonts w:hint="eastAsia" w:ascii="宋体" w:hAnsi="宋体"/>
                <w:sz w:val="24"/>
              </w:rPr>
              <w:t>3）</w:t>
            </w:r>
            <w:r>
              <w:rPr>
                <w:rFonts w:ascii="宋体" w:hAnsi="宋体"/>
                <w:sz w:val="24"/>
              </w:rPr>
              <w:t>投标人提供虚假投标文件或虚假补充文件的。</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46" w:name="_Toc211243271"/>
            <w:bookmarkStart w:id="147" w:name="_Toc464641609"/>
            <w:bookmarkStart w:id="148" w:name="_Toc236803085"/>
            <w:bookmarkStart w:id="149" w:name="_Toc495504767"/>
            <w:bookmarkStart w:id="150" w:name="_Toc464641462"/>
            <w:r>
              <w:rPr>
                <w:rFonts w:ascii="宋体" w:hAnsi="宋体"/>
                <w:b/>
                <w:kern w:val="0"/>
                <w:sz w:val="24"/>
              </w:rPr>
              <w:t>17</w:t>
            </w:r>
            <w:bookmarkEnd w:id="146"/>
            <w:bookmarkStart w:id="151" w:name="_Toc211243272"/>
            <w:bookmarkStart w:id="152" w:name="_Toc205616026"/>
            <w:bookmarkStart w:id="153" w:name="_Toc205623178"/>
            <w:r>
              <w:rPr>
                <w:rFonts w:hint="eastAsia" w:ascii="宋体" w:hAnsi="宋体"/>
                <w:b/>
                <w:kern w:val="0"/>
                <w:sz w:val="24"/>
              </w:rPr>
              <w:t>. 投标有效期</w:t>
            </w:r>
            <w:bookmarkEnd w:id="147"/>
            <w:bookmarkEnd w:id="148"/>
            <w:bookmarkEnd w:id="149"/>
            <w:bookmarkEnd w:id="150"/>
            <w:bookmarkEnd w:id="151"/>
            <w:bookmarkEnd w:id="152"/>
            <w:bookmarkEnd w:id="153"/>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17.1</w:t>
            </w:r>
          </w:p>
        </w:tc>
        <w:tc>
          <w:tcPr>
            <w:tcW w:w="8100" w:type="dxa"/>
            <w:gridSpan w:val="2"/>
          </w:tcPr>
          <w:p>
            <w:pPr>
              <w:spacing w:line="360" w:lineRule="auto"/>
              <w:rPr>
                <w:rFonts w:ascii="宋体" w:hAnsi="宋体"/>
                <w:sz w:val="24"/>
              </w:rPr>
            </w:pPr>
            <w:r>
              <w:rPr>
                <w:rFonts w:ascii="宋体" w:hAnsi="宋体"/>
                <w:sz w:val="24"/>
              </w:rPr>
              <w:t>投标应在</w:t>
            </w:r>
            <w:r>
              <w:rPr>
                <w:rFonts w:hint="eastAsia" w:ascii="宋体" w:hAnsi="宋体"/>
                <w:sz w:val="24"/>
              </w:rPr>
              <w:t>本须知24.1条</w:t>
            </w:r>
            <w:r>
              <w:rPr>
                <w:rFonts w:ascii="宋体" w:hAnsi="宋体"/>
                <w:sz w:val="24"/>
              </w:rPr>
              <w:t>规定的开标日后</w:t>
            </w:r>
            <w:r>
              <w:rPr>
                <w:rFonts w:hint="eastAsia" w:ascii="宋体" w:hAnsi="宋体"/>
                <w:sz w:val="24"/>
              </w:rPr>
              <w:t>90个日历日内</w:t>
            </w:r>
            <w:r>
              <w:rPr>
                <w:rFonts w:ascii="宋体" w:hAnsi="宋体"/>
                <w:sz w:val="24"/>
              </w:rPr>
              <w:t>保持有效</w:t>
            </w:r>
            <w:r>
              <w:rPr>
                <w:rFonts w:hint="eastAsia" w:ascii="宋体" w:hAnsi="宋体"/>
                <w:sz w:val="24"/>
              </w:rPr>
              <w:t>，否则将导致废标。</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17.2  </w:t>
            </w:r>
          </w:p>
        </w:tc>
        <w:tc>
          <w:tcPr>
            <w:tcW w:w="8100" w:type="dxa"/>
            <w:gridSpan w:val="2"/>
          </w:tcPr>
          <w:p>
            <w:pPr>
              <w:spacing w:line="360" w:lineRule="auto"/>
              <w:rPr>
                <w:rFonts w:ascii="宋体" w:hAnsi="宋体"/>
                <w:sz w:val="24"/>
              </w:rPr>
            </w:pPr>
            <w:r>
              <w:rPr>
                <w:rFonts w:ascii="宋体" w:hAnsi="宋体"/>
                <w:sz w:val="24"/>
              </w:rPr>
              <w:t>特殊情况下，在原投标有效期截止之前，招标人可要求投标人同意延长投标有效期。这种要求与答复均应以书面形式提交。投标人可拒绝招标人的这种要求，其投标保证金将不会被没收。接受延长投标有效期的投标人将不会被要求和允许修正其投标，而只会被要求相应地延长其投标保证金的有效期。在这种情况下，本须知第16条有关投标保证金的退还和没收的规定将在延长了的有效期内继续有效。</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54" w:name="_Toc211243273"/>
            <w:bookmarkStart w:id="155" w:name="_Toc464641610"/>
            <w:bookmarkStart w:id="156" w:name="_Toc464641463"/>
            <w:bookmarkStart w:id="157" w:name="_Toc495504768"/>
            <w:bookmarkStart w:id="158" w:name="_Toc236803086"/>
            <w:r>
              <w:rPr>
                <w:rFonts w:ascii="宋体" w:hAnsi="宋体"/>
                <w:b/>
                <w:kern w:val="0"/>
                <w:sz w:val="24"/>
              </w:rPr>
              <w:t>18</w:t>
            </w:r>
            <w:bookmarkEnd w:id="154"/>
            <w:bookmarkStart w:id="159" w:name="_Toc205616028"/>
            <w:bookmarkStart w:id="160" w:name="_Toc211243274"/>
            <w:bookmarkStart w:id="161" w:name="_Toc205623180"/>
            <w:r>
              <w:rPr>
                <w:rFonts w:hint="eastAsia" w:ascii="宋体" w:hAnsi="宋体"/>
                <w:b/>
                <w:kern w:val="0"/>
                <w:sz w:val="24"/>
              </w:rPr>
              <w:t>. 投标文件的式样和签署</w:t>
            </w:r>
            <w:bookmarkEnd w:id="155"/>
            <w:bookmarkEnd w:id="156"/>
            <w:bookmarkEnd w:id="157"/>
            <w:bookmarkEnd w:id="158"/>
            <w:bookmarkEnd w:id="159"/>
            <w:bookmarkEnd w:id="160"/>
            <w:bookmarkEnd w:id="161"/>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18.1  </w:t>
            </w:r>
          </w:p>
        </w:tc>
        <w:tc>
          <w:tcPr>
            <w:tcW w:w="8100" w:type="dxa"/>
            <w:gridSpan w:val="2"/>
          </w:tcPr>
          <w:p>
            <w:pPr>
              <w:spacing w:line="360" w:lineRule="auto"/>
              <w:rPr>
                <w:rFonts w:ascii="宋体" w:hAnsi="宋体"/>
                <w:sz w:val="24"/>
              </w:rPr>
            </w:pPr>
            <w:r>
              <w:rPr>
                <w:rFonts w:ascii="宋体" w:hAnsi="宋体"/>
                <w:sz w:val="24"/>
              </w:rPr>
              <w:t>投标人应准备</w:t>
            </w:r>
            <w:r>
              <w:rPr>
                <w:rFonts w:hint="eastAsia" w:ascii="宋体" w:hAnsi="宋体"/>
                <w:sz w:val="24"/>
              </w:rPr>
              <w:t>“投标人须知专用表”规定数目的正本、</w:t>
            </w:r>
            <w:r>
              <w:rPr>
                <w:rFonts w:ascii="宋体" w:hAnsi="宋体"/>
                <w:sz w:val="24"/>
              </w:rPr>
              <w:t>副本</w:t>
            </w:r>
            <w:r>
              <w:rPr>
                <w:rFonts w:hint="eastAsia" w:ascii="宋体" w:hAnsi="宋体"/>
                <w:sz w:val="24"/>
              </w:rPr>
              <w:t>及“投标一览表”信封（内容见19.1条）</w:t>
            </w:r>
            <w:r>
              <w:rPr>
                <w:rFonts w:ascii="宋体" w:hAnsi="宋体"/>
                <w:sz w:val="24"/>
              </w:rPr>
              <w:t>，投标文件须清楚地标明“正本”或“副本”。若正本和副本不符，以正本为准</w:t>
            </w:r>
            <w:r>
              <w:rPr>
                <w:rFonts w:hint="eastAsia" w:ascii="宋体" w:hAnsi="宋体"/>
                <w:sz w:val="24"/>
              </w:rPr>
              <w:t>；纸质文件和电子文档内容不一致时，以纸质文件为准。</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18.2</w:t>
            </w:r>
          </w:p>
        </w:tc>
        <w:tc>
          <w:tcPr>
            <w:tcW w:w="8100" w:type="dxa"/>
            <w:gridSpan w:val="2"/>
          </w:tcPr>
          <w:p>
            <w:pPr>
              <w:spacing w:line="360" w:lineRule="auto"/>
              <w:rPr>
                <w:rFonts w:ascii="宋体" w:hAnsi="宋体"/>
                <w:sz w:val="24"/>
              </w:rPr>
            </w:pPr>
            <w:r>
              <w:rPr>
                <w:rFonts w:ascii="宋体" w:hAnsi="宋体"/>
                <w:sz w:val="24"/>
              </w:rPr>
              <w:t>投标文件的正本需打印，并由</w:t>
            </w:r>
            <w:r>
              <w:rPr>
                <w:rFonts w:hint="eastAsia" w:ascii="宋体" w:hAnsi="宋体"/>
                <w:sz w:val="24"/>
              </w:rPr>
              <w:t>投标人法定代表人</w:t>
            </w:r>
            <w:r>
              <w:rPr>
                <w:rFonts w:ascii="宋体" w:hAnsi="宋体"/>
                <w:sz w:val="24"/>
              </w:rPr>
              <w:t>或经</w:t>
            </w:r>
            <w:r>
              <w:rPr>
                <w:rFonts w:hint="eastAsia" w:ascii="宋体" w:hAnsi="宋体"/>
                <w:sz w:val="24"/>
              </w:rPr>
              <w:t>其</w:t>
            </w:r>
            <w:r>
              <w:rPr>
                <w:rFonts w:ascii="宋体" w:hAnsi="宋体"/>
                <w:sz w:val="24"/>
              </w:rPr>
              <w:t>正式授权并对投标人有约束力的代表在投标文件上签字</w:t>
            </w:r>
            <w:r>
              <w:rPr>
                <w:rFonts w:hint="eastAsia" w:ascii="宋体" w:hAnsi="宋体"/>
                <w:sz w:val="24"/>
              </w:rPr>
              <w:t>（简称：有效签字）和加盖公章</w:t>
            </w:r>
            <w:r>
              <w:rPr>
                <w:rFonts w:ascii="宋体" w:hAnsi="宋体"/>
                <w:sz w:val="24"/>
              </w:rPr>
              <w:t>。授权代表须将以书面形式出具的“法定代表人授权书”附在投标文件中。投标文件应</w:t>
            </w:r>
            <w:r>
              <w:rPr>
                <w:rFonts w:hint="eastAsia" w:ascii="宋体" w:hAnsi="宋体"/>
                <w:sz w:val="24"/>
              </w:rPr>
              <w:t>按招标文件要求的范围</w:t>
            </w:r>
            <w:r>
              <w:rPr>
                <w:rFonts w:ascii="宋体" w:hAnsi="宋体"/>
                <w:sz w:val="24"/>
              </w:rPr>
              <w:t>由投标</w:t>
            </w:r>
            <w:r>
              <w:rPr>
                <w:rFonts w:hint="eastAsia" w:ascii="宋体" w:hAnsi="宋体"/>
                <w:sz w:val="24"/>
              </w:rPr>
              <w:t>人</w:t>
            </w:r>
            <w:r>
              <w:rPr>
                <w:rFonts w:ascii="宋体" w:hAnsi="宋体"/>
                <w:sz w:val="24"/>
              </w:rPr>
              <w:t>法定代表人或其授权代表用姓或首字母签字</w:t>
            </w:r>
            <w:r>
              <w:rPr>
                <w:rFonts w:hint="eastAsia" w:ascii="宋体" w:hAnsi="宋体"/>
                <w:sz w:val="24"/>
              </w:rPr>
              <w:t>（简称：小签，在要求小签页盖章或签字视同小签）。</w:t>
            </w:r>
            <w:r>
              <w:rPr>
                <w:rFonts w:ascii="宋体" w:hAnsi="宋体"/>
                <w:sz w:val="24"/>
              </w:rPr>
              <w:t>投标文件的副本可采用正本的复印件。</w:t>
            </w:r>
          </w:p>
        </w:tc>
      </w:tr>
      <w:tr>
        <w:tblPrEx>
          <w:tblLayout w:type="fixed"/>
          <w:tblCellMar>
            <w:top w:w="0" w:type="dxa"/>
            <w:left w:w="108" w:type="dxa"/>
            <w:bottom w:w="0" w:type="dxa"/>
            <w:right w:w="108" w:type="dxa"/>
          </w:tblCellMar>
        </w:tblPrEx>
        <w:trPr>
          <w:gridAfter w:val="1"/>
          <w:wAfter w:w="284" w:type="dxa"/>
          <w:trHeight w:val="851" w:hRule="exact"/>
        </w:trPr>
        <w:tc>
          <w:tcPr>
            <w:tcW w:w="675" w:type="dxa"/>
          </w:tcPr>
          <w:p>
            <w:pPr>
              <w:spacing w:line="360" w:lineRule="auto"/>
              <w:ind w:right="-57"/>
              <w:rPr>
                <w:rFonts w:ascii="宋体" w:hAnsi="宋体"/>
                <w:sz w:val="24"/>
              </w:rPr>
            </w:pPr>
            <w:r>
              <w:rPr>
                <w:rFonts w:ascii="宋体" w:hAnsi="宋体"/>
                <w:sz w:val="24"/>
              </w:rPr>
              <w:t xml:space="preserve">18.3  </w:t>
            </w:r>
          </w:p>
        </w:tc>
        <w:tc>
          <w:tcPr>
            <w:tcW w:w="8100" w:type="dxa"/>
            <w:gridSpan w:val="2"/>
          </w:tcPr>
          <w:p>
            <w:pPr>
              <w:spacing w:line="360" w:lineRule="auto"/>
              <w:rPr>
                <w:rFonts w:ascii="宋体" w:hAnsi="宋体"/>
                <w:sz w:val="24"/>
              </w:rPr>
            </w:pPr>
            <w:r>
              <w:rPr>
                <w:rFonts w:ascii="宋体" w:hAnsi="宋体"/>
                <w:sz w:val="24"/>
              </w:rPr>
              <w:t>任何行间插字、涂改和增删，必须由投标文件签字人用姓或首字母在旁边签字才有效。</w:t>
            </w:r>
          </w:p>
          <w:p>
            <w:pPr>
              <w:keepLines/>
              <w:numPr>
                <w:ilvl w:val="2"/>
                <w:numId w:val="0"/>
              </w:numPr>
              <w:adjustRightInd w:val="0"/>
              <w:spacing w:before="120" w:after="120" w:line="360" w:lineRule="auto"/>
              <w:ind w:left="-674" w:leftChars="-321"/>
              <w:textAlignment w:val="baseline"/>
              <w:outlineLvl w:val="2"/>
              <w:rPr>
                <w:rFonts w:ascii="宋体" w:hAnsi="宋体"/>
                <w:sz w:val="24"/>
              </w:rPr>
            </w:pPr>
            <w:bookmarkStart w:id="162" w:name="_Toc465158323"/>
            <w:bookmarkStart w:id="163" w:name="_Toc465178709"/>
            <w:bookmarkStart w:id="164" w:name="_Toc466656241"/>
            <w:bookmarkStart w:id="165" w:name="_Toc495504769"/>
            <w:r>
              <w:rPr>
                <w:rFonts w:hint="eastAsia" w:ascii="宋体" w:hAnsi="宋体"/>
                <w:b/>
                <w:kern w:val="0"/>
                <w:sz w:val="24"/>
              </w:rPr>
              <w:t>18</w:t>
            </w:r>
            <w:bookmarkEnd w:id="162"/>
            <w:bookmarkEnd w:id="163"/>
            <w:bookmarkEnd w:id="164"/>
            <w:bookmarkEnd w:id="165"/>
          </w:p>
        </w:tc>
      </w:tr>
      <w:tr>
        <w:tblPrEx>
          <w:tblLayout w:type="fixed"/>
          <w:tblCellMar>
            <w:top w:w="0" w:type="dxa"/>
            <w:left w:w="108" w:type="dxa"/>
            <w:bottom w:w="0" w:type="dxa"/>
            <w:right w:w="108" w:type="dxa"/>
          </w:tblCellMar>
        </w:tblPrEx>
        <w:trPr>
          <w:gridAfter w:val="1"/>
          <w:wAfter w:w="284" w:type="dxa"/>
        </w:trPr>
        <w:tc>
          <w:tcPr>
            <w:tcW w:w="8775" w:type="dxa"/>
            <w:gridSpan w:val="3"/>
          </w:tcPr>
          <w:p>
            <w:pPr>
              <w:pStyle w:val="3"/>
              <w:pageBreakBefore w:val="0"/>
              <w:jc w:val="center"/>
            </w:pPr>
            <w:bookmarkStart w:id="166" w:name="_Toc211243275"/>
            <w:bookmarkStart w:id="167" w:name="_Toc236803087"/>
            <w:bookmarkStart w:id="168" w:name="_Toc464641611"/>
            <w:bookmarkStart w:id="169" w:name="_Toc495504770"/>
            <w:r>
              <w:rPr>
                <w:rFonts w:hint="eastAsia"/>
              </w:rPr>
              <w:t>第四节投标文件的递交</w:t>
            </w:r>
            <w:bookmarkEnd w:id="166"/>
            <w:bookmarkEnd w:id="167"/>
            <w:bookmarkEnd w:id="168"/>
            <w:bookmarkEnd w:id="169"/>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70" w:name="_Toc211243276"/>
            <w:bookmarkStart w:id="171" w:name="_Toc464641612"/>
            <w:bookmarkStart w:id="172" w:name="_Toc495504771"/>
            <w:bookmarkStart w:id="173" w:name="_Toc236803088"/>
            <w:bookmarkStart w:id="174" w:name="_Toc464641465"/>
            <w:r>
              <w:rPr>
                <w:rFonts w:ascii="宋体" w:hAnsi="宋体"/>
                <w:b/>
                <w:kern w:val="0"/>
                <w:sz w:val="24"/>
              </w:rPr>
              <w:t>19</w:t>
            </w:r>
            <w:bookmarkEnd w:id="170"/>
            <w:bookmarkStart w:id="175" w:name="_Toc211243277"/>
            <w:bookmarkStart w:id="176" w:name="_Toc205623183"/>
            <w:bookmarkStart w:id="177" w:name="_Toc205616031"/>
            <w:r>
              <w:rPr>
                <w:rFonts w:hint="eastAsia" w:ascii="宋体" w:hAnsi="宋体"/>
                <w:b/>
                <w:kern w:val="0"/>
                <w:sz w:val="24"/>
              </w:rPr>
              <w:t>. 投标文件的密封和标记</w:t>
            </w:r>
            <w:bookmarkEnd w:id="171"/>
            <w:bookmarkEnd w:id="172"/>
            <w:bookmarkEnd w:id="173"/>
            <w:bookmarkEnd w:id="174"/>
            <w:bookmarkEnd w:id="175"/>
            <w:bookmarkEnd w:id="176"/>
            <w:bookmarkEnd w:id="177"/>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hint="eastAsia" w:ascii="宋体" w:hAnsi="宋体"/>
                <w:sz w:val="24"/>
              </w:rPr>
              <w:t>19.1</w:t>
            </w:r>
          </w:p>
        </w:tc>
        <w:tc>
          <w:tcPr>
            <w:tcW w:w="8100" w:type="dxa"/>
            <w:gridSpan w:val="2"/>
          </w:tcPr>
          <w:p>
            <w:pPr>
              <w:spacing w:line="360" w:lineRule="auto"/>
              <w:rPr>
                <w:rFonts w:ascii="宋体" w:hAnsi="宋体"/>
                <w:sz w:val="24"/>
              </w:rPr>
            </w:pPr>
            <w:r>
              <w:rPr>
                <w:rFonts w:hint="eastAsia" w:ascii="宋体" w:hAnsi="宋体"/>
                <w:sz w:val="24"/>
              </w:rPr>
              <w:t>投标文件须密封，且须在</w:t>
            </w:r>
            <w:r>
              <w:rPr>
                <w:rFonts w:ascii="宋体" w:hAnsi="宋体"/>
                <w:sz w:val="24"/>
              </w:rPr>
              <w:t>密封封口处加盖投标单位公章</w:t>
            </w:r>
            <w:r>
              <w:rPr>
                <w:rFonts w:hint="eastAsia" w:ascii="宋体" w:hAnsi="宋体"/>
                <w:sz w:val="24"/>
              </w:rPr>
              <w:t>或有效签字。</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19.</w:t>
            </w:r>
            <w:r>
              <w:rPr>
                <w:rFonts w:hint="eastAsia" w:ascii="宋体" w:hAnsi="宋体"/>
                <w:sz w:val="24"/>
              </w:rPr>
              <w:t>2</w:t>
            </w:r>
          </w:p>
        </w:tc>
        <w:tc>
          <w:tcPr>
            <w:tcW w:w="8100" w:type="dxa"/>
            <w:gridSpan w:val="2"/>
          </w:tcPr>
          <w:p>
            <w:pPr>
              <w:spacing w:line="360" w:lineRule="auto"/>
              <w:rPr>
                <w:rFonts w:ascii="宋体" w:hAnsi="宋体"/>
                <w:sz w:val="24"/>
              </w:rPr>
            </w:pPr>
            <w:r>
              <w:rPr>
                <w:rFonts w:ascii="宋体" w:hAnsi="宋体"/>
                <w:sz w:val="24"/>
              </w:rPr>
              <w:t>投标人</w:t>
            </w:r>
            <w:r>
              <w:rPr>
                <w:rFonts w:hint="eastAsia" w:ascii="宋体" w:hAnsi="宋体"/>
                <w:sz w:val="24"/>
              </w:rPr>
              <w:t>须</w:t>
            </w:r>
            <w:r>
              <w:rPr>
                <w:rFonts w:ascii="宋体" w:hAnsi="宋体"/>
                <w:sz w:val="24"/>
              </w:rPr>
              <w:t>将投标文件正本和所有的副本分开密封装在信封中</w:t>
            </w:r>
            <w:r>
              <w:rPr>
                <w:rFonts w:hint="eastAsia" w:ascii="宋体" w:hAnsi="宋体"/>
                <w:sz w:val="24"/>
              </w:rPr>
              <w:t>（副本可密封</w:t>
            </w:r>
            <w:r>
              <w:rPr>
                <w:rFonts w:ascii="宋体" w:hAnsi="宋体"/>
                <w:sz w:val="24"/>
              </w:rPr>
              <w:t>装在一个</w:t>
            </w:r>
            <w:r>
              <w:rPr>
                <w:rFonts w:hint="eastAsia" w:ascii="宋体" w:hAnsi="宋体"/>
                <w:sz w:val="24"/>
              </w:rPr>
              <w:t>或几个</w:t>
            </w:r>
            <w:r>
              <w:rPr>
                <w:rFonts w:ascii="宋体" w:hAnsi="宋体"/>
                <w:sz w:val="24"/>
              </w:rPr>
              <w:t>信封中</w:t>
            </w:r>
            <w:r>
              <w:rPr>
                <w:rFonts w:hint="eastAsia" w:ascii="宋体" w:hAnsi="宋体"/>
                <w:sz w:val="24"/>
              </w:rPr>
              <w:t>）</w:t>
            </w:r>
            <w:r>
              <w:rPr>
                <w:rFonts w:ascii="宋体" w:hAnsi="宋体"/>
                <w:sz w:val="24"/>
              </w:rPr>
              <w:t>，且在信封上标明“正本”“副本”字样</w:t>
            </w:r>
            <w:r>
              <w:rPr>
                <w:rFonts w:hint="eastAsia" w:ascii="宋体" w:hAnsi="宋体"/>
                <w:sz w:val="24"/>
              </w:rPr>
              <w:t>。</w:t>
            </w:r>
          </w:p>
          <w:p>
            <w:pPr>
              <w:spacing w:line="360" w:lineRule="auto"/>
              <w:rPr>
                <w:rFonts w:ascii="宋体" w:hAnsi="宋体"/>
                <w:sz w:val="24"/>
              </w:rPr>
            </w:pPr>
            <w:r>
              <w:rPr>
                <w:rFonts w:hint="eastAsia" w:ascii="宋体" w:hAnsi="宋体"/>
                <w:sz w:val="24"/>
              </w:rPr>
              <w:t>投标人须将“投标一览表”、“法定代表人授权书”、“被授权人身份证复印件”、“投标文件电子文档”（使用Word、Excel、PDF或AutoCAD格式刻录的只读光盘）、各1份装入一个密封信封内，信封上标明“投标一览表”字样，在投标时单独提交。</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19.</w:t>
            </w:r>
            <w:r>
              <w:rPr>
                <w:rFonts w:hint="eastAsia" w:ascii="宋体" w:hAnsi="宋体"/>
                <w:sz w:val="24"/>
              </w:rPr>
              <w:t>3</w:t>
            </w:r>
          </w:p>
        </w:tc>
        <w:tc>
          <w:tcPr>
            <w:tcW w:w="8100" w:type="dxa"/>
            <w:gridSpan w:val="2"/>
          </w:tcPr>
          <w:p>
            <w:pPr>
              <w:spacing w:line="360" w:lineRule="auto"/>
              <w:rPr>
                <w:rFonts w:ascii="宋体" w:hAnsi="宋体"/>
                <w:sz w:val="24"/>
              </w:rPr>
            </w:pPr>
            <w:r>
              <w:rPr>
                <w:rFonts w:ascii="宋体" w:hAnsi="宋体"/>
                <w:sz w:val="24"/>
              </w:rPr>
              <w:t>信封均应：</w:t>
            </w:r>
          </w:p>
          <w:p>
            <w:pPr>
              <w:spacing w:line="360" w:lineRule="auto"/>
              <w:rPr>
                <w:rFonts w:ascii="宋体" w:hAnsi="宋体"/>
                <w:sz w:val="24"/>
              </w:rPr>
            </w:pPr>
            <w:r>
              <w:rPr>
                <w:rFonts w:ascii="宋体" w:hAnsi="宋体"/>
                <w:sz w:val="24"/>
              </w:rPr>
              <w:t>1)清楚标明递交至：</w:t>
            </w:r>
            <w:r>
              <w:rPr>
                <w:rFonts w:hint="eastAsia" w:ascii="宋体" w:hAnsi="宋体"/>
                <w:sz w:val="24"/>
              </w:rPr>
              <w:t>“招标公告”指明的投标地点。</w:t>
            </w:r>
          </w:p>
          <w:p>
            <w:pPr>
              <w:spacing w:line="360" w:lineRule="auto"/>
              <w:rPr>
                <w:rFonts w:ascii="宋体" w:hAnsi="宋体"/>
                <w:sz w:val="24"/>
              </w:rPr>
            </w:pPr>
            <w:r>
              <w:rPr>
                <w:rFonts w:ascii="宋体" w:hAnsi="宋体"/>
                <w:sz w:val="24"/>
              </w:rPr>
              <w:t>2)注明</w:t>
            </w:r>
            <w:r>
              <w:rPr>
                <w:rFonts w:hint="eastAsia" w:ascii="宋体" w:hAnsi="宋体"/>
                <w:sz w:val="24"/>
              </w:rPr>
              <w:t>项目</w:t>
            </w:r>
            <w:r>
              <w:rPr>
                <w:rFonts w:ascii="宋体" w:hAnsi="宋体"/>
                <w:sz w:val="24"/>
              </w:rPr>
              <w:t>编号、项目名称</w:t>
            </w:r>
            <w:r>
              <w:rPr>
                <w:rFonts w:hint="eastAsia" w:ascii="宋体" w:hAnsi="宋体"/>
                <w:sz w:val="24"/>
              </w:rPr>
              <w:t>、货物名称</w:t>
            </w:r>
            <w:r>
              <w:rPr>
                <w:rFonts w:ascii="宋体" w:hAnsi="宋体"/>
                <w:sz w:val="24"/>
              </w:rPr>
              <w:t>“在</w:t>
            </w:r>
            <w:r>
              <w:rPr>
                <w:rFonts w:hint="eastAsia" w:ascii="宋体" w:hAnsi="宋体"/>
                <w:sz w:val="24"/>
              </w:rPr>
              <w:t>（“招标公告”规定的开标日期和时间）</w:t>
            </w:r>
            <w:r>
              <w:rPr>
                <w:rFonts w:ascii="宋体" w:hAnsi="宋体"/>
                <w:sz w:val="24"/>
              </w:rPr>
              <w:t>之前不得启封”的字样。</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78" w:name="_Toc211243278"/>
            <w:bookmarkStart w:id="179" w:name="_Toc464641613"/>
            <w:bookmarkStart w:id="180" w:name="_Toc464641466"/>
            <w:bookmarkStart w:id="181" w:name="_Toc236803089"/>
            <w:bookmarkStart w:id="182" w:name="_Toc495504772"/>
            <w:r>
              <w:rPr>
                <w:rFonts w:ascii="宋体" w:hAnsi="宋体"/>
                <w:b/>
                <w:kern w:val="0"/>
                <w:sz w:val="24"/>
              </w:rPr>
              <w:t>20</w:t>
            </w:r>
            <w:bookmarkEnd w:id="178"/>
            <w:bookmarkStart w:id="183" w:name="_Toc205616033"/>
            <w:bookmarkStart w:id="184" w:name="_Toc211243279"/>
            <w:bookmarkStart w:id="185" w:name="_Toc205623185"/>
            <w:r>
              <w:rPr>
                <w:rFonts w:hint="eastAsia" w:ascii="宋体" w:hAnsi="宋体"/>
                <w:b/>
                <w:kern w:val="0"/>
                <w:sz w:val="24"/>
              </w:rPr>
              <w:t>. 投标截止期</w:t>
            </w:r>
            <w:bookmarkEnd w:id="179"/>
            <w:bookmarkEnd w:id="180"/>
            <w:bookmarkEnd w:id="181"/>
            <w:bookmarkEnd w:id="182"/>
            <w:bookmarkEnd w:id="183"/>
            <w:bookmarkEnd w:id="184"/>
            <w:bookmarkEnd w:id="185"/>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20.1  </w:t>
            </w:r>
          </w:p>
        </w:tc>
        <w:tc>
          <w:tcPr>
            <w:tcW w:w="8100" w:type="dxa"/>
            <w:gridSpan w:val="2"/>
          </w:tcPr>
          <w:p>
            <w:pPr>
              <w:spacing w:line="360" w:lineRule="auto"/>
              <w:rPr>
                <w:rFonts w:ascii="宋体" w:hAnsi="宋体"/>
                <w:sz w:val="24"/>
              </w:rPr>
            </w:pPr>
            <w:r>
              <w:rPr>
                <w:rFonts w:hint="eastAsia" w:ascii="宋体" w:hAnsi="宋体"/>
                <w:spacing w:val="-2"/>
                <w:sz w:val="24"/>
              </w:rPr>
              <w:t>投标人应在不迟于“</w:t>
            </w:r>
            <w:r>
              <w:rPr>
                <w:rFonts w:hint="eastAsia" w:ascii="宋体" w:hAnsi="宋体"/>
                <w:sz w:val="24"/>
              </w:rPr>
              <w:t>招标公告”</w:t>
            </w:r>
            <w:r>
              <w:rPr>
                <w:rFonts w:hint="eastAsia" w:ascii="宋体" w:hAnsi="宋体"/>
                <w:spacing w:val="-2"/>
                <w:sz w:val="24"/>
              </w:rPr>
              <w:t>中规定的投标截止时间和投标地点将投标文件递交至招标人</w:t>
            </w:r>
            <w:r>
              <w:rPr>
                <w:rFonts w:hint="eastAsia" w:ascii="宋体" w:hAnsi="宋体"/>
                <w:sz w:val="24"/>
              </w:rPr>
              <w:t>，逾期送达或未送达指定地点的不予受理。</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20.2  </w:t>
            </w:r>
          </w:p>
        </w:tc>
        <w:tc>
          <w:tcPr>
            <w:tcW w:w="8100" w:type="dxa"/>
            <w:gridSpan w:val="2"/>
          </w:tcPr>
          <w:p>
            <w:pPr>
              <w:spacing w:line="360" w:lineRule="auto"/>
              <w:rPr>
                <w:rFonts w:ascii="宋体" w:hAnsi="宋体"/>
                <w:sz w:val="24"/>
              </w:rPr>
            </w:pPr>
            <w:r>
              <w:rPr>
                <w:rFonts w:hint="eastAsia" w:ascii="宋体" w:hAnsi="宋体"/>
                <w:sz w:val="24"/>
              </w:rPr>
              <w:t>招标</w:t>
            </w:r>
            <w:r>
              <w:rPr>
                <w:rFonts w:ascii="宋体" w:hAnsi="宋体"/>
                <w:sz w:val="24"/>
              </w:rPr>
              <w:t>人可以按本须知第9条规定，通过修改招标文件自行决定酌情延长投标截止期。在此情况下，</w:t>
            </w:r>
            <w:r>
              <w:rPr>
                <w:rFonts w:hint="eastAsia" w:ascii="宋体" w:hAnsi="宋体"/>
                <w:sz w:val="24"/>
              </w:rPr>
              <w:t>招标</w:t>
            </w:r>
            <w:r>
              <w:rPr>
                <w:rFonts w:ascii="宋体" w:hAnsi="宋体"/>
                <w:sz w:val="24"/>
              </w:rPr>
              <w:t>人和投标人受投标截止期制约的所有权利和义务均应延长至新的截止期。</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20.3</w:t>
            </w:r>
          </w:p>
        </w:tc>
        <w:tc>
          <w:tcPr>
            <w:tcW w:w="8100" w:type="dxa"/>
            <w:gridSpan w:val="2"/>
          </w:tcPr>
          <w:p>
            <w:pPr>
              <w:spacing w:line="360" w:lineRule="auto"/>
              <w:rPr>
                <w:rFonts w:ascii="宋体" w:hAnsi="宋体"/>
                <w:sz w:val="24"/>
              </w:rPr>
            </w:pPr>
            <w:r>
              <w:rPr>
                <w:rFonts w:hint="eastAsia" w:ascii="宋体" w:hAnsi="宋体"/>
                <w:sz w:val="24"/>
              </w:rPr>
              <w:t>招标</w:t>
            </w:r>
            <w:r>
              <w:rPr>
                <w:rFonts w:ascii="宋体" w:hAnsi="宋体"/>
                <w:sz w:val="24"/>
              </w:rPr>
              <w:t>人于开标前30分钟开始接收投标文件。</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86" w:name="_Toc211243280"/>
            <w:bookmarkStart w:id="187" w:name="_Toc464641614"/>
            <w:bookmarkStart w:id="188" w:name="_Toc236803090"/>
            <w:bookmarkStart w:id="189" w:name="_Toc495504773"/>
            <w:bookmarkStart w:id="190" w:name="_Toc464641467"/>
            <w:r>
              <w:rPr>
                <w:rFonts w:ascii="宋体" w:hAnsi="宋体"/>
                <w:b/>
                <w:kern w:val="0"/>
                <w:sz w:val="24"/>
              </w:rPr>
              <w:t>21</w:t>
            </w:r>
            <w:bookmarkEnd w:id="186"/>
            <w:bookmarkStart w:id="191" w:name="_Toc211243281"/>
            <w:bookmarkStart w:id="192" w:name="_Toc205623187"/>
            <w:bookmarkStart w:id="193" w:name="_Toc205616035"/>
            <w:r>
              <w:rPr>
                <w:rFonts w:hint="eastAsia" w:ascii="宋体" w:hAnsi="宋体"/>
                <w:b/>
                <w:kern w:val="0"/>
                <w:sz w:val="24"/>
              </w:rPr>
              <w:t>. 迟交的投标文件</w:t>
            </w:r>
            <w:bookmarkEnd w:id="187"/>
            <w:bookmarkEnd w:id="188"/>
            <w:bookmarkEnd w:id="189"/>
            <w:bookmarkEnd w:id="190"/>
            <w:bookmarkEnd w:id="191"/>
            <w:bookmarkEnd w:id="192"/>
            <w:bookmarkEnd w:id="193"/>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21.1  </w:t>
            </w:r>
          </w:p>
        </w:tc>
        <w:tc>
          <w:tcPr>
            <w:tcW w:w="8100" w:type="dxa"/>
            <w:gridSpan w:val="2"/>
          </w:tcPr>
          <w:p>
            <w:pPr>
              <w:spacing w:line="360" w:lineRule="auto"/>
              <w:rPr>
                <w:rFonts w:ascii="宋体" w:hAnsi="宋体"/>
                <w:sz w:val="24"/>
              </w:rPr>
            </w:pPr>
            <w:r>
              <w:rPr>
                <w:rFonts w:hint="eastAsia" w:ascii="宋体" w:hAnsi="宋体"/>
                <w:sz w:val="24"/>
              </w:rPr>
              <w:t>招标</w:t>
            </w:r>
            <w:r>
              <w:rPr>
                <w:rFonts w:ascii="宋体" w:hAnsi="宋体"/>
                <w:sz w:val="24"/>
              </w:rPr>
              <w:t>人将拒绝并原封退回在本须知第20条规定的截止</w:t>
            </w:r>
            <w:r>
              <w:rPr>
                <w:rFonts w:hint="eastAsia" w:ascii="宋体" w:hAnsi="宋体"/>
                <w:sz w:val="24"/>
              </w:rPr>
              <w:t>时间</w:t>
            </w:r>
            <w:r>
              <w:rPr>
                <w:rFonts w:ascii="宋体" w:hAnsi="宋体"/>
                <w:sz w:val="24"/>
              </w:rPr>
              <w:t>后收到的任何投标文件。</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94" w:name="_Toc211243282"/>
            <w:bookmarkStart w:id="195" w:name="_Toc464641468"/>
            <w:bookmarkStart w:id="196" w:name="_Toc495504774"/>
            <w:bookmarkStart w:id="197" w:name="_Toc464641615"/>
            <w:bookmarkStart w:id="198" w:name="_Toc236803091"/>
            <w:r>
              <w:rPr>
                <w:rFonts w:ascii="宋体" w:hAnsi="宋体"/>
                <w:b/>
                <w:kern w:val="0"/>
                <w:sz w:val="24"/>
              </w:rPr>
              <w:t>22</w:t>
            </w:r>
            <w:bookmarkEnd w:id="194"/>
            <w:bookmarkStart w:id="199" w:name="_Toc211243283"/>
            <w:bookmarkStart w:id="200" w:name="_Toc205616037"/>
            <w:bookmarkStart w:id="201" w:name="_Toc205623189"/>
            <w:r>
              <w:rPr>
                <w:rFonts w:hint="eastAsia" w:ascii="宋体" w:hAnsi="宋体"/>
                <w:b/>
                <w:kern w:val="0"/>
                <w:sz w:val="24"/>
              </w:rPr>
              <w:t>. 投标文件的修改与撤回</w:t>
            </w:r>
            <w:bookmarkEnd w:id="195"/>
            <w:bookmarkEnd w:id="196"/>
            <w:bookmarkEnd w:id="197"/>
            <w:bookmarkEnd w:id="198"/>
            <w:bookmarkEnd w:id="199"/>
            <w:bookmarkEnd w:id="200"/>
            <w:bookmarkEnd w:id="201"/>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22.1  </w:t>
            </w:r>
          </w:p>
        </w:tc>
        <w:tc>
          <w:tcPr>
            <w:tcW w:w="8100" w:type="dxa"/>
            <w:gridSpan w:val="2"/>
          </w:tcPr>
          <w:p>
            <w:pPr>
              <w:spacing w:line="360" w:lineRule="auto"/>
              <w:rPr>
                <w:rFonts w:ascii="宋体" w:hAnsi="宋体"/>
                <w:sz w:val="24"/>
              </w:rPr>
            </w:pPr>
            <w:r>
              <w:rPr>
                <w:rFonts w:ascii="宋体" w:hAnsi="宋体"/>
                <w:sz w:val="24"/>
              </w:rPr>
              <w:t>投标人在递交投标文件后，可以修改或撤回其投标，但招标人必须在第20条规定的投标截止期之前，收到修改或撤回的书面通知。</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22.2  </w:t>
            </w:r>
          </w:p>
        </w:tc>
        <w:tc>
          <w:tcPr>
            <w:tcW w:w="8100" w:type="dxa"/>
            <w:gridSpan w:val="2"/>
          </w:tcPr>
          <w:p>
            <w:pPr>
              <w:spacing w:line="360" w:lineRule="auto"/>
              <w:rPr>
                <w:rFonts w:ascii="宋体" w:hAnsi="宋体"/>
                <w:sz w:val="24"/>
              </w:rPr>
            </w:pPr>
            <w:r>
              <w:rPr>
                <w:rFonts w:ascii="宋体" w:hAnsi="宋体"/>
                <w:sz w:val="24"/>
              </w:rPr>
              <w:t>投标人的修改或撤回通知应按本须知第19条规定编制、密封、标记和</w:t>
            </w:r>
            <w:r>
              <w:rPr>
                <w:rFonts w:hint="eastAsia" w:ascii="宋体" w:hAnsi="宋体"/>
                <w:sz w:val="24"/>
              </w:rPr>
              <w:t>递交</w:t>
            </w:r>
            <w:r>
              <w:rPr>
                <w:rFonts w:ascii="宋体" w:hAnsi="宋体"/>
                <w:sz w:val="24"/>
              </w:rPr>
              <w:t>。</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22.3  </w:t>
            </w:r>
          </w:p>
        </w:tc>
        <w:tc>
          <w:tcPr>
            <w:tcW w:w="8100" w:type="dxa"/>
            <w:gridSpan w:val="2"/>
          </w:tcPr>
          <w:p>
            <w:pPr>
              <w:spacing w:line="360" w:lineRule="auto"/>
              <w:rPr>
                <w:rFonts w:ascii="宋体" w:hAnsi="宋体"/>
                <w:sz w:val="24"/>
              </w:rPr>
            </w:pPr>
            <w:r>
              <w:rPr>
                <w:rFonts w:ascii="宋体" w:hAnsi="宋体"/>
                <w:sz w:val="24"/>
              </w:rPr>
              <w:t>在投标截止期之后，投标人不得对其投标做任何修改。</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22.4  </w:t>
            </w:r>
          </w:p>
        </w:tc>
        <w:tc>
          <w:tcPr>
            <w:tcW w:w="8100" w:type="dxa"/>
            <w:gridSpan w:val="2"/>
          </w:tcPr>
          <w:p>
            <w:pPr>
              <w:spacing w:line="360" w:lineRule="auto"/>
              <w:rPr>
                <w:rFonts w:ascii="宋体" w:hAnsi="宋体"/>
                <w:sz w:val="24"/>
              </w:rPr>
            </w:pPr>
            <w:r>
              <w:rPr>
                <w:rFonts w:ascii="宋体" w:hAnsi="宋体"/>
                <w:sz w:val="24"/>
              </w:rPr>
              <w:t>从投标截止期至投标人在投标书格式中确定的投标有效期之间的这段时间内，投标人不得撤回其投标，否则其投标保证金将按照本须知第16.7条的规定被没收。</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02" w:name="_Toc211243284"/>
            <w:bookmarkStart w:id="203" w:name="_Toc464641469"/>
            <w:bookmarkStart w:id="204" w:name="_Toc236803092"/>
            <w:bookmarkStart w:id="205" w:name="_Toc464641616"/>
            <w:bookmarkStart w:id="206" w:name="_Toc495504775"/>
            <w:r>
              <w:rPr>
                <w:rFonts w:ascii="宋体" w:hAnsi="宋体"/>
                <w:b/>
                <w:kern w:val="0"/>
                <w:sz w:val="24"/>
              </w:rPr>
              <w:t>23</w:t>
            </w:r>
            <w:bookmarkEnd w:id="202"/>
            <w:bookmarkStart w:id="207" w:name="_Toc205623191"/>
            <w:bookmarkStart w:id="208" w:name="_Toc205616039"/>
            <w:bookmarkStart w:id="209" w:name="_Toc211243285"/>
            <w:r>
              <w:rPr>
                <w:rFonts w:hint="eastAsia" w:ascii="宋体" w:hAnsi="宋体"/>
                <w:b/>
                <w:kern w:val="0"/>
                <w:sz w:val="24"/>
              </w:rPr>
              <w:t>. 评标委员会</w:t>
            </w:r>
            <w:bookmarkEnd w:id="203"/>
            <w:bookmarkEnd w:id="204"/>
            <w:bookmarkEnd w:id="205"/>
            <w:bookmarkEnd w:id="206"/>
            <w:bookmarkEnd w:id="207"/>
            <w:bookmarkEnd w:id="208"/>
            <w:bookmarkEnd w:id="209"/>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23.1  </w:t>
            </w:r>
          </w:p>
        </w:tc>
        <w:tc>
          <w:tcPr>
            <w:tcW w:w="8100" w:type="dxa"/>
            <w:gridSpan w:val="2"/>
          </w:tcPr>
          <w:p>
            <w:pPr>
              <w:autoSpaceDE w:val="0"/>
              <w:autoSpaceDN w:val="0"/>
              <w:adjustRightInd w:val="0"/>
              <w:spacing w:line="360" w:lineRule="auto"/>
              <w:rPr>
                <w:rFonts w:ascii="宋体" w:hAnsi="宋体"/>
                <w:kern w:val="0"/>
                <w:sz w:val="24"/>
              </w:rPr>
            </w:pPr>
            <w:r>
              <w:rPr>
                <w:rFonts w:ascii="宋体" w:hAnsi="宋体"/>
                <w:kern w:val="0"/>
                <w:sz w:val="24"/>
              </w:rPr>
              <w:t>依法组成评标委员会，评标委员会由招标人和有关技术、经济等方面的专家组成，成员人数为不少于5人以上单数，其中技术、经济等方面的专家不少于成员总数的三分之二。</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pStyle w:val="3"/>
              <w:pageBreakBefore w:val="0"/>
              <w:jc w:val="center"/>
            </w:pPr>
            <w:bookmarkStart w:id="210" w:name="_Toc495504776"/>
            <w:bookmarkStart w:id="211" w:name="_Toc211243286"/>
            <w:bookmarkStart w:id="212" w:name="_Toc464641617"/>
            <w:bookmarkStart w:id="213" w:name="_Toc236803093"/>
            <w:r>
              <w:rPr>
                <w:rFonts w:hint="eastAsia"/>
              </w:rPr>
              <w:t>第五节开标与评标</w:t>
            </w:r>
            <w:bookmarkEnd w:id="210"/>
            <w:bookmarkEnd w:id="211"/>
            <w:bookmarkEnd w:id="212"/>
            <w:bookmarkEnd w:id="213"/>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14" w:name="_Toc211243287"/>
            <w:bookmarkStart w:id="215" w:name="_Toc236803094"/>
            <w:bookmarkStart w:id="216" w:name="_Toc495504777"/>
            <w:bookmarkStart w:id="217" w:name="_Toc464641471"/>
            <w:bookmarkStart w:id="218" w:name="_Toc464641618"/>
            <w:r>
              <w:rPr>
                <w:rFonts w:ascii="宋体" w:hAnsi="宋体"/>
                <w:b/>
                <w:kern w:val="0"/>
                <w:sz w:val="24"/>
              </w:rPr>
              <w:t>24</w:t>
            </w:r>
            <w:bookmarkEnd w:id="214"/>
            <w:bookmarkStart w:id="219" w:name="_Toc205616042"/>
            <w:bookmarkStart w:id="220" w:name="_Toc211243288"/>
            <w:bookmarkStart w:id="221" w:name="_Toc205623194"/>
            <w:r>
              <w:rPr>
                <w:rFonts w:hint="eastAsia" w:ascii="宋体" w:hAnsi="宋体"/>
                <w:b/>
                <w:kern w:val="0"/>
                <w:sz w:val="24"/>
              </w:rPr>
              <w:t>. 开标</w:t>
            </w:r>
            <w:bookmarkEnd w:id="215"/>
            <w:bookmarkEnd w:id="216"/>
            <w:bookmarkEnd w:id="217"/>
            <w:bookmarkEnd w:id="218"/>
            <w:bookmarkEnd w:id="219"/>
            <w:bookmarkEnd w:id="220"/>
            <w:bookmarkEnd w:id="221"/>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24.1  </w:t>
            </w:r>
          </w:p>
        </w:tc>
        <w:tc>
          <w:tcPr>
            <w:tcW w:w="8100" w:type="dxa"/>
            <w:gridSpan w:val="2"/>
          </w:tcPr>
          <w:p>
            <w:pPr>
              <w:spacing w:line="360" w:lineRule="auto"/>
              <w:rPr>
                <w:rFonts w:ascii="宋体" w:hAnsi="宋体"/>
                <w:sz w:val="24"/>
              </w:rPr>
            </w:pPr>
            <w:r>
              <w:rPr>
                <w:rFonts w:ascii="宋体" w:hAnsi="宋体"/>
                <w:sz w:val="24"/>
              </w:rPr>
              <w:t>招标人在</w:t>
            </w:r>
            <w:r>
              <w:rPr>
                <w:rFonts w:hint="eastAsia" w:ascii="宋体" w:hAnsi="宋体"/>
                <w:sz w:val="24"/>
              </w:rPr>
              <w:t>“招标公告”规定的</w:t>
            </w:r>
            <w:r>
              <w:rPr>
                <w:rFonts w:ascii="宋体" w:hAnsi="宋体"/>
                <w:sz w:val="24"/>
              </w:rPr>
              <w:t>时间</w:t>
            </w:r>
            <w:r>
              <w:rPr>
                <w:rFonts w:hint="eastAsia" w:ascii="宋体" w:hAnsi="宋体"/>
                <w:sz w:val="24"/>
              </w:rPr>
              <w:t>和</w:t>
            </w:r>
            <w:r>
              <w:rPr>
                <w:rFonts w:ascii="宋体" w:hAnsi="宋体"/>
                <w:sz w:val="24"/>
              </w:rPr>
              <w:t>地点组织公开开标。开标时需有投标人代表参加。参加开标的代表应签名报到以证明其出席。</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24.2  </w:t>
            </w:r>
          </w:p>
        </w:tc>
        <w:tc>
          <w:tcPr>
            <w:tcW w:w="8100" w:type="dxa"/>
            <w:gridSpan w:val="2"/>
          </w:tcPr>
          <w:p>
            <w:pPr>
              <w:spacing w:line="360" w:lineRule="auto"/>
              <w:rPr>
                <w:rFonts w:ascii="宋体" w:hAnsi="宋体"/>
                <w:sz w:val="24"/>
              </w:rPr>
            </w:pPr>
            <w:r>
              <w:rPr>
                <w:rFonts w:ascii="宋体" w:hAnsi="宋体"/>
                <w:sz w:val="24"/>
              </w:rPr>
              <w:t>开标时，招标人当众宣读投标人名称、修改和撤回投标的通知、投标价格、折扣声明、是否提交了投标保证金，以及招标人认为合适的其他内容。除了按照本须知第21条的规定原封退回迟到的投标之外，开标时将不得拒绝任何投标。</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24.3  </w:t>
            </w:r>
          </w:p>
        </w:tc>
        <w:tc>
          <w:tcPr>
            <w:tcW w:w="8100" w:type="dxa"/>
            <w:gridSpan w:val="2"/>
          </w:tcPr>
          <w:p>
            <w:pPr>
              <w:spacing w:line="360" w:lineRule="auto"/>
              <w:rPr>
                <w:rFonts w:ascii="宋体" w:hAnsi="宋体"/>
                <w:sz w:val="24"/>
              </w:rPr>
            </w:pPr>
            <w:r>
              <w:rPr>
                <w:rFonts w:ascii="宋体" w:hAnsi="宋体"/>
                <w:sz w:val="24"/>
              </w:rPr>
              <w:t>招标人将做开标记录。</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tabs>
                <w:tab w:val="left" w:pos="720"/>
              </w:tabs>
              <w:adjustRightInd w:val="0"/>
              <w:spacing w:before="120" w:after="120" w:line="360" w:lineRule="auto"/>
              <w:textAlignment w:val="baseline"/>
              <w:outlineLvl w:val="2"/>
              <w:rPr>
                <w:rFonts w:ascii="宋体" w:hAnsi="宋体"/>
                <w:b/>
                <w:kern w:val="0"/>
                <w:sz w:val="24"/>
              </w:rPr>
            </w:pPr>
            <w:bookmarkStart w:id="222" w:name="_Toc211243289"/>
            <w:bookmarkStart w:id="223" w:name="_Toc464641472"/>
            <w:bookmarkStart w:id="224" w:name="_Toc464641619"/>
            <w:bookmarkStart w:id="225" w:name="_Toc236803095"/>
            <w:bookmarkStart w:id="226" w:name="_Toc495504778"/>
            <w:r>
              <w:rPr>
                <w:rFonts w:ascii="宋体" w:hAnsi="宋体"/>
                <w:b/>
                <w:kern w:val="0"/>
                <w:sz w:val="24"/>
              </w:rPr>
              <w:t>25</w:t>
            </w:r>
            <w:bookmarkEnd w:id="222"/>
            <w:bookmarkStart w:id="227" w:name="_Toc205616044"/>
            <w:bookmarkStart w:id="228" w:name="_Toc211243290"/>
            <w:bookmarkStart w:id="229" w:name="_Toc205623196"/>
            <w:r>
              <w:rPr>
                <w:rFonts w:hint="eastAsia" w:ascii="宋体" w:hAnsi="宋体"/>
                <w:b/>
                <w:kern w:val="0"/>
                <w:sz w:val="24"/>
              </w:rPr>
              <w:t>. 投标文件的澄清</w:t>
            </w:r>
            <w:bookmarkEnd w:id="223"/>
            <w:bookmarkEnd w:id="224"/>
            <w:bookmarkEnd w:id="225"/>
            <w:bookmarkEnd w:id="226"/>
            <w:bookmarkEnd w:id="227"/>
            <w:bookmarkEnd w:id="228"/>
            <w:bookmarkEnd w:id="229"/>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25.1  </w:t>
            </w:r>
          </w:p>
        </w:tc>
        <w:tc>
          <w:tcPr>
            <w:tcW w:w="8100" w:type="dxa"/>
            <w:gridSpan w:val="2"/>
          </w:tcPr>
          <w:p>
            <w:pPr>
              <w:spacing w:line="360" w:lineRule="auto"/>
              <w:rPr>
                <w:rFonts w:ascii="宋体" w:hAnsi="宋体"/>
                <w:sz w:val="24"/>
              </w:rPr>
            </w:pPr>
            <w:r>
              <w:rPr>
                <w:rFonts w:ascii="宋体" w:hAnsi="宋体"/>
                <w:sz w:val="24"/>
              </w:rPr>
              <w:t>在评标期间，评标委员会可要求投标人对其投标文件进行澄清，但不得寻求、提供或允许对投标价格等实质性内容做任何更改。</w:t>
            </w:r>
          </w:p>
        </w:tc>
      </w:tr>
      <w:tr>
        <w:tblPrEx>
          <w:tblLayout w:type="fixed"/>
          <w:tblCellMar>
            <w:top w:w="0" w:type="dxa"/>
            <w:left w:w="108" w:type="dxa"/>
            <w:bottom w:w="0" w:type="dxa"/>
            <w:right w:w="108" w:type="dxa"/>
          </w:tblCellMar>
        </w:tblPrEx>
        <w:tc>
          <w:tcPr>
            <w:tcW w:w="9059"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30" w:name="_Toc211243291"/>
            <w:bookmarkStart w:id="231" w:name="_Toc464641473"/>
            <w:bookmarkStart w:id="232" w:name="_Toc464641620"/>
            <w:bookmarkStart w:id="233" w:name="_Toc236803096"/>
            <w:bookmarkStart w:id="234" w:name="_Toc495504779"/>
            <w:r>
              <w:rPr>
                <w:rFonts w:ascii="宋体" w:hAnsi="宋体"/>
                <w:b/>
                <w:kern w:val="0"/>
                <w:sz w:val="24"/>
              </w:rPr>
              <w:t>26</w:t>
            </w:r>
            <w:bookmarkEnd w:id="230"/>
            <w:bookmarkStart w:id="235" w:name="_Toc205623198"/>
            <w:bookmarkStart w:id="236" w:name="_Toc211243292"/>
            <w:bookmarkStart w:id="237" w:name="_Toc205616046"/>
            <w:r>
              <w:rPr>
                <w:rFonts w:hint="eastAsia" w:ascii="宋体" w:hAnsi="宋体"/>
                <w:b/>
                <w:kern w:val="0"/>
                <w:sz w:val="24"/>
              </w:rPr>
              <w:t>. 投标文件的初审</w:t>
            </w:r>
            <w:bookmarkEnd w:id="231"/>
            <w:bookmarkEnd w:id="232"/>
            <w:bookmarkEnd w:id="233"/>
            <w:bookmarkEnd w:id="234"/>
            <w:bookmarkEnd w:id="235"/>
            <w:bookmarkEnd w:id="236"/>
            <w:bookmarkEnd w:id="237"/>
          </w:p>
        </w:tc>
      </w:tr>
      <w:tr>
        <w:tblPrEx>
          <w:tblLayout w:type="fixed"/>
          <w:tblCellMar>
            <w:top w:w="0" w:type="dxa"/>
            <w:left w:w="108" w:type="dxa"/>
            <w:bottom w:w="0" w:type="dxa"/>
            <w:right w:w="108" w:type="dxa"/>
          </w:tblCellMar>
        </w:tblPrEx>
        <w:tc>
          <w:tcPr>
            <w:tcW w:w="959" w:type="dxa"/>
            <w:gridSpan w:val="2"/>
          </w:tcPr>
          <w:p>
            <w:pPr>
              <w:spacing w:line="360" w:lineRule="auto"/>
              <w:ind w:right="-57"/>
              <w:rPr>
                <w:rFonts w:ascii="宋体" w:hAnsi="宋体"/>
                <w:sz w:val="24"/>
              </w:rPr>
            </w:pPr>
            <w:r>
              <w:rPr>
                <w:rFonts w:ascii="宋体" w:hAnsi="宋体"/>
                <w:sz w:val="24"/>
              </w:rPr>
              <w:t xml:space="preserve">26.1  </w:t>
            </w:r>
          </w:p>
        </w:tc>
        <w:tc>
          <w:tcPr>
            <w:tcW w:w="8100" w:type="dxa"/>
            <w:gridSpan w:val="2"/>
          </w:tcPr>
          <w:p>
            <w:pPr>
              <w:spacing w:line="360" w:lineRule="auto"/>
              <w:rPr>
                <w:rFonts w:ascii="宋体" w:hAnsi="宋体"/>
                <w:sz w:val="24"/>
              </w:rPr>
            </w:pPr>
            <w:r>
              <w:rPr>
                <w:rFonts w:ascii="宋体" w:hAnsi="宋体"/>
                <w:sz w:val="24"/>
              </w:rPr>
              <w:t>评标委员会将审查投标文件是否完整、总体编排是否有序、文件签署是否合格、投标人是否提交了投标保证金、有无计算上的错误等。</w:t>
            </w:r>
          </w:p>
        </w:tc>
      </w:tr>
      <w:tr>
        <w:tblPrEx>
          <w:tblLayout w:type="fixed"/>
          <w:tblCellMar>
            <w:top w:w="0" w:type="dxa"/>
            <w:left w:w="108" w:type="dxa"/>
            <w:bottom w:w="0" w:type="dxa"/>
            <w:right w:w="108" w:type="dxa"/>
          </w:tblCellMar>
        </w:tblPrEx>
        <w:tc>
          <w:tcPr>
            <w:tcW w:w="959" w:type="dxa"/>
            <w:gridSpan w:val="2"/>
          </w:tcPr>
          <w:p>
            <w:pPr>
              <w:spacing w:line="360" w:lineRule="auto"/>
              <w:ind w:right="-57"/>
              <w:rPr>
                <w:rFonts w:ascii="宋体" w:hAnsi="宋体"/>
                <w:sz w:val="24"/>
              </w:rPr>
            </w:pPr>
            <w:r>
              <w:rPr>
                <w:rFonts w:ascii="宋体" w:hAnsi="宋体"/>
                <w:sz w:val="24"/>
              </w:rPr>
              <w:t xml:space="preserve">26.2 </w:t>
            </w:r>
          </w:p>
        </w:tc>
        <w:tc>
          <w:tcPr>
            <w:tcW w:w="8100" w:type="dxa"/>
            <w:gridSpan w:val="2"/>
          </w:tcPr>
          <w:p>
            <w:pPr>
              <w:spacing w:line="360" w:lineRule="auto"/>
              <w:rPr>
                <w:rFonts w:ascii="宋体" w:hAnsi="宋体"/>
                <w:sz w:val="24"/>
              </w:rPr>
            </w:pPr>
            <w:r>
              <w:rPr>
                <w:rFonts w:ascii="宋体" w:hAnsi="宋体"/>
                <w:sz w:val="24"/>
              </w:rPr>
              <w:t>算术错误将按以下方法更正（次序排先者优先）：</w:t>
            </w:r>
          </w:p>
        </w:tc>
      </w:tr>
      <w:tr>
        <w:tblPrEx>
          <w:tblLayout w:type="fixed"/>
          <w:tblCellMar>
            <w:top w:w="0" w:type="dxa"/>
            <w:left w:w="108" w:type="dxa"/>
            <w:bottom w:w="0" w:type="dxa"/>
            <w:right w:w="108" w:type="dxa"/>
          </w:tblCellMar>
        </w:tblPrEx>
        <w:tc>
          <w:tcPr>
            <w:tcW w:w="959" w:type="dxa"/>
            <w:gridSpan w:val="2"/>
          </w:tcPr>
          <w:p>
            <w:pPr>
              <w:spacing w:line="360" w:lineRule="auto"/>
              <w:ind w:right="-57"/>
              <w:rPr>
                <w:rFonts w:ascii="宋体" w:hAnsi="宋体"/>
                <w:sz w:val="24"/>
              </w:rPr>
            </w:pPr>
            <w:r>
              <w:rPr>
                <w:rFonts w:ascii="宋体" w:hAnsi="宋体"/>
                <w:sz w:val="24"/>
              </w:rPr>
              <w:t>26.2.1</w:t>
            </w:r>
          </w:p>
        </w:tc>
        <w:tc>
          <w:tcPr>
            <w:tcW w:w="8100" w:type="dxa"/>
            <w:gridSpan w:val="2"/>
          </w:tcPr>
          <w:p>
            <w:pPr>
              <w:spacing w:line="360" w:lineRule="auto"/>
              <w:rPr>
                <w:rFonts w:ascii="宋体" w:hAnsi="宋体"/>
                <w:sz w:val="24"/>
              </w:rPr>
            </w:pPr>
            <w:r>
              <w:rPr>
                <w:rFonts w:ascii="宋体" w:hAnsi="宋体"/>
                <w:sz w:val="24"/>
              </w:rPr>
              <w:t>若投标一览表中报价相矛盾，以投标总价为准；</w:t>
            </w:r>
          </w:p>
        </w:tc>
      </w:tr>
      <w:tr>
        <w:tblPrEx>
          <w:tblLayout w:type="fixed"/>
          <w:tblCellMar>
            <w:top w:w="0" w:type="dxa"/>
            <w:left w:w="108" w:type="dxa"/>
            <w:bottom w:w="0" w:type="dxa"/>
            <w:right w:w="108" w:type="dxa"/>
          </w:tblCellMar>
        </w:tblPrEx>
        <w:tc>
          <w:tcPr>
            <w:tcW w:w="959" w:type="dxa"/>
            <w:gridSpan w:val="2"/>
          </w:tcPr>
          <w:p>
            <w:pPr>
              <w:spacing w:line="360" w:lineRule="auto"/>
              <w:ind w:right="-57"/>
              <w:rPr>
                <w:rFonts w:ascii="宋体" w:hAnsi="宋体"/>
                <w:sz w:val="24"/>
              </w:rPr>
            </w:pPr>
            <w:r>
              <w:rPr>
                <w:rFonts w:ascii="宋体" w:hAnsi="宋体"/>
                <w:sz w:val="24"/>
              </w:rPr>
              <w:t>26.2.2</w:t>
            </w:r>
          </w:p>
        </w:tc>
        <w:tc>
          <w:tcPr>
            <w:tcW w:w="8100" w:type="dxa"/>
            <w:gridSpan w:val="2"/>
          </w:tcPr>
          <w:p>
            <w:pPr>
              <w:spacing w:line="360" w:lineRule="auto"/>
              <w:rPr>
                <w:rFonts w:ascii="宋体" w:hAnsi="宋体"/>
                <w:sz w:val="24"/>
              </w:rPr>
            </w:pPr>
            <w:r>
              <w:rPr>
                <w:rFonts w:ascii="宋体" w:hAnsi="宋体"/>
                <w:sz w:val="24"/>
              </w:rPr>
              <w:t>若投标一览表中报价与投标分项报价表不一致，以投标一览表为准；</w:t>
            </w:r>
          </w:p>
        </w:tc>
      </w:tr>
      <w:tr>
        <w:tblPrEx>
          <w:tblLayout w:type="fixed"/>
          <w:tblCellMar>
            <w:top w:w="0" w:type="dxa"/>
            <w:left w:w="108" w:type="dxa"/>
            <w:bottom w:w="0" w:type="dxa"/>
            <w:right w:w="108" w:type="dxa"/>
          </w:tblCellMar>
        </w:tblPrEx>
        <w:tc>
          <w:tcPr>
            <w:tcW w:w="959" w:type="dxa"/>
            <w:gridSpan w:val="2"/>
          </w:tcPr>
          <w:p>
            <w:pPr>
              <w:spacing w:line="360" w:lineRule="auto"/>
              <w:ind w:right="-57"/>
              <w:rPr>
                <w:rFonts w:ascii="宋体" w:hAnsi="宋体"/>
                <w:sz w:val="24"/>
              </w:rPr>
            </w:pPr>
            <w:r>
              <w:rPr>
                <w:rFonts w:ascii="宋体" w:hAnsi="宋体"/>
                <w:sz w:val="24"/>
              </w:rPr>
              <w:t>26.2.3</w:t>
            </w:r>
          </w:p>
        </w:tc>
        <w:tc>
          <w:tcPr>
            <w:tcW w:w="8100" w:type="dxa"/>
            <w:gridSpan w:val="2"/>
          </w:tcPr>
          <w:p>
            <w:pPr>
              <w:spacing w:line="360" w:lineRule="auto"/>
              <w:rPr>
                <w:rFonts w:ascii="宋体" w:hAnsi="宋体"/>
                <w:sz w:val="24"/>
              </w:rPr>
            </w:pPr>
            <w:r>
              <w:rPr>
                <w:rFonts w:ascii="宋体" w:hAnsi="宋体"/>
                <w:sz w:val="24"/>
              </w:rPr>
              <w:t>若投标分项报价表中分项报价与总价不一致，以总价为准；</w:t>
            </w:r>
          </w:p>
        </w:tc>
      </w:tr>
      <w:tr>
        <w:tblPrEx>
          <w:tblLayout w:type="fixed"/>
          <w:tblCellMar>
            <w:top w:w="0" w:type="dxa"/>
            <w:left w:w="108" w:type="dxa"/>
            <w:bottom w:w="0" w:type="dxa"/>
            <w:right w:w="108" w:type="dxa"/>
          </w:tblCellMar>
        </w:tblPrEx>
        <w:tc>
          <w:tcPr>
            <w:tcW w:w="959" w:type="dxa"/>
            <w:gridSpan w:val="2"/>
          </w:tcPr>
          <w:p>
            <w:pPr>
              <w:spacing w:line="360" w:lineRule="auto"/>
              <w:ind w:right="-57"/>
              <w:rPr>
                <w:rFonts w:ascii="宋体" w:hAnsi="宋体"/>
                <w:sz w:val="24"/>
              </w:rPr>
            </w:pPr>
            <w:r>
              <w:rPr>
                <w:rFonts w:ascii="宋体" w:hAnsi="宋体"/>
                <w:sz w:val="24"/>
              </w:rPr>
              <w:t>26.2.4</w:t>
            </w:r>
          </w:p>
        </w:tc>
        <w:tc>
          <w:tcPr>
            <w:tcW w:w="8100" w:type="dxa"/>
            <w:gridSpan w:val="2"/>
          </w:tcPr>
          <w:p>
            <w:pPr>
              <w:spacing w:line="360" w:lineRule="auto"/>
              <w:rPr>
                <w:rFonts w:ascii="宋体" w:hAnsi="宋体"/>
                <w:sz w:val="24"/>
              </w:rPr>
            </w:pPr>
            <w:r>
              <w:rPr>
                <w:rFonts w:ascii="宋体" w:hAnsi="宋体"/>
                <w:sz w:val="24"/>
              </w:rPr>
              <w:t>若用文字表示的数值与用数字表示的数值不一致，以文字表示的数值为准。如果投标人不接受以上对其错误的更正，其投标将被拒绝。</w:t>
            </w:r>
          </w:p>
        </w:tc>
      </w:tr>
      <w:tr>
        <w:tblPrEx>
          <w:tblLayout w:type="fixed"/>
          <w:tblCellMar>
            <w:top w:w="0" w:type="dxa"/>
            <w:left w:w="108" w:type="dxa"/>
            <w:bottom w:w="0" w:type="dxa"/>
            <w:right w:w="108" w:type="dxa"/>
          </w:tblCellMar>
        </w:tblPrEx>
        <w:tc>
          <w:tcPr>
            <w:tcW w:w="959" w:type="dxa"/>
            <w:gridSpan w:val="2"/>
          </w:tcPr>
          <w:p>
            <w:pPr>
              <w:spacing w:line="360" w:lineRule="auto"/>
              <w:ind w:right="-57"/>
              <w:rPr>
                <w:rFonts w:ascii="宋体" w:hAnsi="宋体"/>
                <w:sz w:val="24"/>
              </w:rPr>
            </w:pPr>
            <w:r>
              <w:rPr>
                <w:rFonts w:ascii="宋体" w:hAnsi="宋体"/>
                <w:sz w:val="24"/>
              </w:rPr>
              <w:t>26.3</w:t>
            </w:r>
          </w:p>
        </w:tc>
        <w:tc>
          <w:tcPr>
            <w:tcW w:w="8100" w:type="dxa"/>
            <w:gridSpan w:val="2"/>
          </w:tcPr>
          <w:p>
            <w:pPr>
              <w:spacing w:line="360" w:lineRule="auto"/>
              <w:rPr>
                <w:rFonts w:ascii="宋体" w:hAnsi="宋体"/>
                <w:sz w:val="24"/>
              </w:rPr>
            </w:pPr>
            <w:r>
              <w:rPr>
                <w:rFonts w:ascii="宋体" w:hAnsi="宋体"/>
                <w:sz w:val="24"/>
              </w:rPr>
              <w:t>对于投标文件中不构成实质性偏差的不正规、不一致或不规则，评标委员会可以接受，但这种接受不能损害或影响任何投标人的相对排序。</w:t>
            </w:r>
          </w:p>
        </w:tc>
      </w:tr>
      <w:tr>
        <w:tblPrEx>
          <w:tblLayout w:type="fixed"/>
          <w:tblCellMar>
            <w:top w:w="0" w:type="dxa"/>
            <w:left w:w="108" w:type="dxa"/>
            <w:bottom w:w="0" w:type="dxa"/>
            <w:right w:w="108" w:type="dxa"/>
          </w:tblCellMar>
        </w:tblPrEx>
        <w:tc>
          <w:tcPr>
            <w:tcW w:w="959" w:type="dxa"/>
            <w:gridSpan w:val="2"/>
          </w:tcPr>
          <w:p>
            <w:pPr>
              <w:spacing w:line="360" w:lineRule="auto"/>
              <w:ind w:right="-57"/>
              <w:rPr>
                <w:rFonts w:ascii="宋体" w:hAnsi="宋体"/>
                <w:sz w:val="24"/>
              </w:rPr>
            </w:pPr>
            <w:r>
              <w:rPr>
                <w:rFonts w:ascii="宋体" w:hAnsi="宋体"/>
                <w:sz w:val="24"/>
              </w:rPr>
              <w:t xml:space="preserve">26.4  </w:t>
            </w:r>
          </w:p>
        </w:tc>
        <w:tc>
          <w:tcPr>
            <w:tcW w:w="8100" w:type="dxa"/>
            <w:gridSpan w:val="2"/>
          </w:tcPr>
          <w:p>
            <w:pPr>
              <w:spacing w:line="360" w:lineRule="auto"/>
              <w:rPr>
                <w:rFonts w:ascii="宋体" w:hAnsi="宋体"/>
                <w:sz w:val="24"/>
              </w:rPr>
            </w:pPr>
            <w:r>
              <w:rPr>
                <w:rFonts w:ascii="宋体" w:hAnsi="宋体"/>
                <w:sz w:val="24"/>
              </w:rPr>
              <w:t>评标委员会将要审查每份投标文件是否实质上响应了招标文件的要求。实质上响应的投标应该是与招标文件要求的全部条款、条件和规格相符，没有重大偏离的投标。对关键条文的偏离、保留或反对，例如关于投标保证金、适用法律、税等内容的偏离将被认为是实质上的偏离。评标委员会决定投标的响应性只根据投标本身的内容，而不寻求外部的证据。</w:t>
            </w:r>
          </w:p>
        </w:tc>
      </w:tr>
      <w:tr>
        <w:tblPrEx>
          <w:tblLayout w:type="fixed"/>
          <w:tblCellMar>
            <w:top w:w="0" w:type="dxa"/>
            <w:left w:w="108" w:type="dxa"/>
            <w:bottom w:w="0" w:type="dxa"/>
            <w:right w:w="108" w:type="dxa"/>
          </w:tblCellMar>
        </w:tblPrEx>
        <w:tc>
          <w:tcPr>
            <w:tcW w:w="959" w:type="dxa"/>
            <w:gridSpan w:val="2"/>
          </w:tcPr>
          <w:p>
            <w:pPr>
              <w:spacing w:line="360" w:lineRule="auto"/>
              <w:ind w:right="-57"/>
              <w:rPr>
                <w:rFonts w:ascii="宋体" w:hAnsi="宋体"/>
                <w:sz w:val="24"/>
              </w:rPr>
            </w:pPr>
            <w:r>
              <w:rPr>
                <w:rFonts w:ascii="宋体" w:hAnsi="宋体"/>
                <w:sz w:val="24"/>
              </w:rPr>
              <w:t xml:space="preserve">26.5  </w:t>
            </w:r>
          </w:p>
        </w:tc>
        <w:tc>
          <w:tcPr>
            <w:tcW w:w="8100" w:type="dxa"/>
            <w:gridSpan w:val="2"/>
          </w:tcPr>
          <w:p>
            <w:pPr>
              <w:spacing w:line="360" w:lineRule="auto"/>
              <w:rPr>
                <w:rFonts w:ascii="宋体" w:hAnsi="宋体"/>
                <w:sz w:val="24"/>
              </w:rPr>
            </w:pPr>
            <w:r>
              <w:rPr>
                <w:rFonts w:ascii="宋体" w:hAnsi="宋体"/>
                <w:sz w:val="24"/>
              </w:rPr>
              <w:t>实质上没有响应招标文件要求的投标将被拒绝。投标人不得通过修正或撤消不合要求的偏离或保留从而使其投标成为实质上响应的投标。</w:t>
            </w:r>
          </w:p>
          <w:p>
            <w:pPr>
              <w:spacing w:line="360" w:lineRule="auto"/>
              <w:rPr>
                <w:rFonts w:ascii="宋体" w:hAnsi="宋体"/>
                <w:sz w:val="24"/>
              </w:rPr>
            </w:pPr>
            <w:r>
              <w:rPr>
                <w:rFonts w:ascii="宋体" w:hAnsi="宋体"/>
                <w:sz w:val="24"/>
              </w:rPr>
              <w:t>如发现下列情况之一的，其投标将被拒绝：</w:t>
            </w:r>
          </w:p>
          <w:p>
            <w:pPr>
              <w:spacing w:line="360" w:lineRule="auto"/>
              <w:rPr>
                <w:rFonts w:ascii="宋体" w:hAnsi="宋体"/>
                <w:sz w:val="24"/>
              </w:rPr>
            </w:pPr>
            <w:r>
              <w:rPr>
                <w:rFonts w:ascii="宋体" w:hAnsi="宋体"/>
                <w:sz w:val="24"/>
              </w:rPr>
              <w:t>1</w:t>
            </w:r>
            <w:r>
              <w:rPr>
                <w:rFonts w:hint="eastAsia" w:ascii="宋体" w:hAnsi="宋体"/>
                <w:sz w:val="24"/>
              </w:rPr>
              <w:t>）投标人的投标书或资格证明文件未提供或不符合招标文件要求的</w:t>
            </w:r>
            <w:r>
              <w:rPr>
                <w:rFonts w:ascii="宋体" w:hAnsi="宋体"/>
                <w:sz w:val="24"/>
              </w:rPr>
              <w:t>；</w:t>
            </w:r>
          </w:p>
          <w:p>
            <w:pPr>
              <w:spacing w:line="360" w:lineRule="auto"/>
              <w:rPr>
                <w:rFonts w:ascii="宋体" w:hAnsi="宋体"/>
                <w:sz w:val="24"/>
              </w:rPr>
            </w:pPr>
            <w:r>
              <w:rPr>
                <w:rFonts w:hint="eastAsia" w:ascii="宋体" w:hAnsi="宋体"/>
                <w:sz w:val="24"/>
              </w:rPr>
              <w:t>2）</w:t>
            </w:r>
            <w:r>
              <w:rPr>
                <w:rFonts w:ascii="宋体" w:hAnsi="宋体"/>
                <w:sz w:val="24"/>
              </w:rPr>
              <w:t>投标文件中要求法人代表签字和加盖公章的文件无法人代表签字或公章的，或签字人无法人代表有效委托的；</w:t>
            </w:r>
          </w:p>
          <w:p>
            <w:pPr>
              <w:spacing w:line="360" w:lineRule="auto"/>
              <w:rPr>
                <w:rFonts w:ascii="宋体" w:hAnsi="宋体"/>
                <w:sz w:val="24"/>
              </w:rPr>
            </w:pPr>
            <w:r>
              <w:rPr>
                <w:rFonts w:hint="eastAsia" w:ascii="宋体" w:hAnsi="宋体"/>
                <w:sz w:val="24"/>
              </w:rPr>
              <w:t>3）</w:t>
            </w:r>
            <w:r>
              <w:rPr>
                <w:rFonts w:ascii="宋体" w:hAnsi="宋体"/>
                <w:sz w:val="24"/>
              </w:rPr>
              <w:t>投标报价有严重缺漏项目的</w:t>
            </w:r>
            <w:r>
              <w:rPr>
                <w:rFonts w:hint="eastAsia" w:ascii="宋体" w:hAnsi="宋体"/>
                <w:sz w:val="24"/>
              </w:rPr>
              <w:t>；</w:t>
            </w:r>
          </w:p>
          <w:p>
            <w:pPr>
              <w:spacing w:line="360" w:lineRule="auto"/>
              <w:jc w:val="left"/>
              <w:rPr>
                <w:rFonts w:ascii="宋体" w:hAnsi="宋体"/>
                <w:sz w:val="24"/>
              </w:rPr>
            </w:pPr>
            <w:r>
              <w:rPr>
                <w:rFonts w:hint="eastAsia" w:ascii="宋体" w:hAnsi="宋体"/>
                <w:sz w:val="24"/>
              </w:rPr>
              <w:t>4）投标文件的响应与事实不符或虚假投标的；</w:t>
            </w:r>
          </w:p>
          <w:p>
            <w:pPr>
              <w:spacing w:line="360" w:lineRule="auto"/>
              <w:jc w:val="left"/>
              <w:rPr>
                <w:rFonts w:ascii="宋体" w:hAnsi="宋体"/>
                <w:sz w:val="24"/>
              </w:rPr>
            </w:pPr>
            <w:r>
              <w:rPr>
                <w:rFonts w:hint="eastAsia" w:ascii="宋体" w:hAnsi="宋体"/>
                <w:sz w:val="24"/>
              </w:rPr>
              <w:t>5）投标人复制招标文件的技术规格相关部分内容作为其投标文件中一部分的；</w:t>
            </w:r>
          </w:p>
          <w:p>
            <w:pPr>
              <w:spacing w:line="360" w:lineRule="auto"/>
              <w:rPr>
                <w:rFonts w:ascii="宋体" w:hAnsi="宋体"/>
                <w:sz w:val="24"/>
              </w:rPr>
            </w:pPr>
            <w:r>
              <w:rPr>
                <w:rFonts w:hint="eastAsia" w:ascii="宋体" w:hAnsi="宋体"/>
                <w:sz w:val="24"/>
              </w:rPr>
              <w:t>6）投标文件符合招标文件中规定废标的其他因素的</w:t>
            </w:r>
            <w:r>
              <w:rPr>
                <w:rFonts w:ascii="宋体" w:hAnsi="宋体"/>
                <w:sz w:val="24"/>
              </w:rPr>
              <w:t>。</w:t>
            </w:r>
          </w:p>
        </w:tc>
      </w:tr>
      <w:tr>
        <w:tblPrEx>
          <w:tblLayout w:type="fixed"/>
          <w:tblCellMar>
            <w:top w:w="0" w:type="dxa"/>
            <w:left w:w="108" w:type="dxa"/>
            <w:bottom w:w="0" w:type="dxa"/>
            <w:right w:w="108" w:type="dxa"/>
          </w:tblCellMar>
        </w:tblPrEx>
        <w:tc>
          <w:tcPr>
            <w:tcW w:w="959" w:type="dxa"/>
            <w:gridSpan w:val="2"/>
          </w:tcPr>
          <w:p>
            <w:pPr>
              <w:spacing w:line="360" w:lineRule="auto"/>
              <w:ind w:right="-57"/>
              <w:rPr>
                <w:rFonts w:ascii="宋体" w:hAnsi="宋体"/>
                <w:sz w:val="24"/>
              </w:rPr>
            </w:pPr>
            <w:r>
              <w:rPr>
                <w:rFonts w:ascii="宋体" w:hAnsi="宋体"/>
                <w:sz w:val="24"/>
              </w:rPr>
              <w:t>26.6</w:t>
            </w:r>
          </w:p>
        </w:tc>
        <w:tc>
          <w:tcPr>
            <w:tcW w:w="8100" w:type="dxa"/>
            <w:gridSpan w:val="2"/>
          </w:tcPr>
          <w:p>
            <w:pPr>
              <w:spacing w:line="360" w:lineRule="auto"/>
              <w:rPr>
                <w:rFonts w:ascii="宋体" w:hAnsi="宋体"/>
                <w:sz w:val="24"/>
              </w:rPr>
            </w:pPr>
            <w:r>
              <w:rPr>
                <w:rFonts w:hint="eastAsia" w:ascii="宋体" w:hAnsi="宋体"/>
                <w:sz w:val="24"/>
              </w:rPr>
              <w:t xml:space="preserve">备选方案及其他额外的评标因素和标准，除非需求明细中另有规定，只允许投标人有一个投标方案，否则，其投标将被拒绝。如果需求明细中规定允许有备选方案，在需求明细中将对备选方案的要求作出具体说明。 </w:t>
            </w:r>
          </w:p>
          <w:p>
            <w:pPr>
              <w:tabs>
                <w:tab w:val="left" w:pos="720"/>
              </w:tabs>
              <w:spacing w:line="360" w:lineRule="auto"/>
              <w:rPr>
                <w:rFonts w:ascii="宋体" w:hAnsi="宋体"/>
                <w:sz w:val="24"/>
              </w:rPr>
            </w:pPr>
            <w:r>
              <w:rPr>
                <w:rFonts w:hint="eastAsia" w:ascii="宋体" w:hAnsi="宋体"/>
                <w:sz w:val="24"/>
              </w:rPr>
              <w:t>其他额外的评标因素和标准将在需求明细中详细规定。</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38" w:name="_Toc211243293"/>
            <w:bookmarkStart w:id="239" w:name="_Toc495504780"/>
            <w:bookmarkStart w:id="240" w:name="_Toc236803097"/>
            <w:bookmarkStart w:id="241" w:name="_Toc464641474"/>
            <w:bookmarkStart w:id="242" w:name="_Toc464641621"/>
            <w:r>
              <w:rPr>
                <w:rFonts w:ascii="宋体" w:hAnsi="宋体"/>
                <w:b/>
                <w:kern w:val="0"/>
                <w:sz w:val="24"/>
              </w:rPr>
              <w:t>27</w:t>
            </w:r>
            <w:bookmarkEnd w:id="238"/>
            <w:bookmarkStart w:id="243" w:name="_Toc205616048"/>
            <w:bookmarkStart w:id="244" w:name="_Toc205623200"/>
            <w:bookmarkStart w:id="245" w:name="_Toc211243294"/>
            <w:r>
              <w:rPr>
                <w:rFonts w:hint="eastAsia" w:ascii="宋体" w:hAnsi="宋体"/>
                <w:b/>
                <w:kern w:val="0"/>
                <w:sz w:val="24"/>
              </w:rPr>
              <w:t>. 评标</w:t>
            </w:r>
            <w:bookmarkEnd w:id="239"/>
            <w:bookmarkEnd w:id="240"/>
            <w:bookmarkEnd w:id="241"/>
            <w:bookmarkEnd w:id="242"/>
            <w:bookmarkEnd w:id="243"/>
            <w:bookmarkEnd w:id="244"/>
            <w:bookmarkEnd w:id="245"/>
          </w:p>
        </w:tc>
      </w:tr>
      <w:tr>
        <w:tblPrEx>
          <w:tblLayout w:type="fixed"/>
          <w:tblCellMar>
            <w:top w:w="0" w:type="dxa"/>
            <w:left w:w="108" w:type="dxa"/>
            <w:bottom w:w="0" w:type="dxa"/>
            <w:right w:w="108" w:type="dxa"/>
          </w:tblCellMar>
        </w:tblPrEx>
        <w:trPr>
          <w:gridAfter w:val="1"/>
          <w:wAfter w:w="284" w:type="dxa"/>
        </w:trPr>
        <w:tc>
          <w:tcPr>
            <w:tcW w:w="8775" w:type="dxa"/>
            <w:gridSpan w:val="3"/>
          </w:tcPr>
          <w:p>
            <w:pPr>
              <w:spacing w:line="360" w:lineRule="auto"/>
              <w:rPr>
                <w:rFonts w:ascii="宋体" w:hAnsi="宋体"/>
                <w:sz w:val="24"/>
              </w:rPr>
            </w:pPr>
            <w:r>
              <w:rPr>
                <w:rFonts w:hint="eastAsia" w:ascii="宋体" w:hAnsi="宋体"/>
                <w:bCs/>
                <w:sz w:val="24"/>
              </w:rPr>
              <w:t>见招标文件：第二章“第五节 评标办法”</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46" w:name="_Toc211243296"/>
            <w:bookmarkStart w:id="247" w:name="_Toc464641475"/>
            <w:bookmarkStart w:id="248" w:name="_Toc495504781"/>
            <w:bookmarkStart w:id="249" w:name="_Toc236803100"/>
            <w:bookmarkStart w:id="250" w:name="_Toc464641622"/>
            <w:r>
              <w:rPr>
                <w:rFonts w:ascii="宋体" w:hAnsi="宋体"/>
                <w:b/>
                <w:kern w:val="0"/>
                <w:sz w:val="24"/>
              </w:rPr>
              <w:t>2</w:t>
            </w:r>
            <w:bookmarkEnd w:id="246"/>
            <w:bookmarkStart w:id="251" w:name="_Toc211243297"/>
            <w:bookmarkStart w:id="252" w:name="_Toc205616050"/>
            <w:bookmarkStart w:id="253" w:name="_Toc205623202"/>
            <w:r>
              <w:rPr>
                <w:rFonts w:hint="eastAsia" w:ascii="宋体" w:hAnsi="宋体"/>
                <w:b/>
                <w:kern w:val="0"/>
                <w:sz w:val="24"/>
              </w:rPr>
              <w:t>8. 资格后审</w:t>
            </w:r>
            <w:bookmarkEnd w:id="247"/>
            <w:bookmarkEnd w:id="248"/>
            <w:bookmarkEnd w:id="249"/>
            <w:bookmarkEnd w:id="250"/>
            <w:bookmarkEnd w:id="251"/>
            <w:bookmarkEnd w:id="252"/>
            <w:bookmarkEnd w:id="253"/>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28.1</w:t>
            </w:r>
          </w:p>
        </w:tc>
        <w:tc>
          <w:tcPr>
            <w:tcW w:w="8100" w:type="dxa"/>
            <w:gridSpan w:val="2"/>
          </w:tcPr>
          <w:p>
            <w:pPr>
              <w:spacing w:line="360" w:lineRule="auto"/>
              <w:rPr>
                <w:rFonts w:ascii="宋体" w:hAnsi="宋体"/>
                <w:sz w:val="24"/>
              </w:rPr>
            </w:pPr>
            <w:r>
              <w:rPr>
                <w:rFonts w:hint="eastAsia" w:ascii="宋体" w:hAnsi="宋体"/>
                <w:sz w:val="24"/>
              </w:rPr>
              <w:t>招标人</w:t>
            </w:r>
            <w:r>
              <w:rPr>
                <w:rFonts w:hint="eastAsia" w:ascii="宋体" w:hAnsi="宋体"/>
                <w:spacing w:val="-2"/>
                <w:sz w:val="24"/>
              </w:rPr>
              <w:t>将审查评标排序第一的投标人是否有能力</w:t>
            </w:r>
            <w:r>
              <w:rPr>
                <w:rFonts w:hint="eastAsia" w:ascii="宋体" w:hAnsi="宋体"/>
                <w:sz w:val="24"/>
              </w:rPr>
              <w:t>令人满意地履行合同。包括对该投标人的规模、人员、场地、货物等方面的核实或现场考察。</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28.2</w:t>
            </w:r>
          </w:p>
        </w:tc>
        <w:tc>
          <w:tcPr>
            <w:tcW w:w="8100" w:type="dxa"/>
            <w:gridSpan w:val="2"/>
          </w:tcPr>
          <w:p>
            <w:pPr>
              <w:spacing w:line="360" w:lineRule="auto"/>
              <w:rPr>
                <w:rFonts w:ascii="宋体" w:hAnsi="宋体"/>
                <w:sz w:val="24"/>
              </w:rPr>
            </w:pPr>
            <w:r>
              <w:rPr>
                <w:rFonts w:hint="eastAsia" w:ascii="宋体" w:hAnsi="宋体"/>
                <w:sz w:val="24"/>
              </w:rPr>
              <w:t>授标决定时</w:t>
            </w:r>
            <w:r>
              <w:rPr>
                <w:rFonts w:hint="eastAsia" w:ascii="宋体" w:hAnsi="宋体"/>
                <w:spacing w:val="6"/>
                <w:sz w:val="24"/>
              </w:rPr>
              <w:t>还将考虑投标人的财务、</w:t>
            </w:r>
            <w:r>
              <w:rPr>
                <w:rFonts w:hint="eastAsia" w:ascii="宋体" w:hAnsi="宋体"/>
                <w:sz w:val="24"/>
              </w:rPr>
              <w:t>技术和生产能力在招标期间是否有实质性</w:t>
            </w:r>
            <w:r>
              <w:rPr>
                <w:rFonts w:hint="eastAsia" w:ascii="宋体" w:hAnsi="宋体"/>
                <w:spacing w:val="6"/>
                <w:sz w:val="24"/>
              </w:rPr>
              <w:t>变</w:t>
            </w:r>
            <w:r>
              <w:rPr>
                <w:rFonts w:hint="eastAsia" w:ascii="宋体" w:hAnsi="宋体"/>
                <w:sz w:val="24"/>
              </w:rPr>
              <w:t>化。其基础是审查投标人按照本须知第</w:t>
            </w:r>
            <w:r>
              <w:rPr>
                <w:rFonts w:ascii="宋体" w:hAnsi="宋体"/>
                <w:spacing w:val="-20"/>
                <w:sz w:val="24"/>
              </w:rPr>
              <w:t>14</w:t>
            </w:r>
            <w:r>
              <w:rPr>
                <w:rFonts w:hint="eastAsia" w:ascii="宋体" w:hAnsi="宋体"/>
                <w:sz w:val="24"/>
              </w:rPr>
              <w:t>条规定提交的资格证明文件和招标人认为必要的、合适的其它资料。</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28.3</w:t>
            </w:r>
          </w:p>
        </w:tc>
        <w:tc>
          <w:tcPr>
            <w:tcW w:w="8100" w:type="dxa"/>
            <w:gridSpan w:val="2"/>
          </w:tcPr>
          <w:p>
            <w:pPr>
              <w:spacing w:line="360" w:lineRule="auto"/>
              <w:jc w:val="left"/>
              <w:rPr>
                <w:rFonts w:ascii="宋体" w:hAnsi="宋体"/>
                <w:sz w:val="24"/>
              </w:rPr>
            </w:pPr>
            <w:r>
              <w:rPr>
                <w:rFonts w:hint="eastAsia" w:ascii="宋体" w:hAnsi="宋体"/>
                <w:sz w:val="24"/>
              </w:rPr>
              <w:t>如果审查通过，招标人将把合同授予该投标人；如果审查没有通过，评标委员会将拒绝其投标，并对排序下一个的投标人能否令人满意地履行合同作类似的审查。</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54" w:name="_Toc495504782"/>
            <w:bookmarkStart w:id="255" w:name="_Toc236803098"/>
            <w:bookmarkStart w:id="256" w:name="_Toc464641623"/>
            <w:bookmarkStart w:id="257" w:name="_Toc464641476"/>
            <w:r>
              <w:rPr>
                <w:rFonts w:hint="eastAsia" w:ascii="宋体" w:hAnsi="宋体"/>
                <w:b/>
                <w:kern w:val="0"/>
                <w:sz w:val="24"/>
              </w:rPr>
              <w:t>29. 与招标人的接触</w:t>
            </w:r>
            <w:bookmarkEnd w:id="254"/>
            <w:bookmarkEnd w:id="255"/>
            <w:bookmarkEnd w:id="256"/>
            <w:bookmarkEnd w:id="257"/>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hint="eastAsia" w:ascii="宋体" w:hAnsi="宋体"/>
                <w:sz w:val="24"/>
              </w:rPr>
              <w:t>29.1</w:t>
            </w:r>
          </w:p>
        </w:tc>
        <w:tc>
          <w:tcPr>
            <w:tcW w:w="8100" w:type="dxa"/>
            <w:gridSpan w:val="2"/>
          </w:tcPr>
          <w:p>
            <w:pPr>
              <w:spacing w:line="360" w:lineRule="auto"/>
              <w:rPr>
                <w:rFonts w:ascii="宋体" w:hAnsi="宋体"/>
                <w:sz w:val="24"/>
              </w:rPr>
            </w:pPr>
            <w:r>
              <w:rPr>
                <w:rFonts w:hint="eastAsia" w:ascii="宋体" w:hAnsi="宋体"/>
                <w:spacing w:val="-2"/>
                <w:sz w:val="24"/>
              </w:rPr>
              <w:t>除本须知第25.1条的规定外，从开标之日起至授予合同期间，投标人不得就与</w:t>
            </w:r>
            <w:r>
              <w:rPr>
                <w:rFonts w:hint="eastAsia" w:ascii="宋体" w:hAnsi="宋体"/>
                <w:sz w:val="24"/>
              </w:rPr>
              <w:t>其投标有关的事项与招标人和评标委员会接触。</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2</w:t>
            </w:r>
            <w:r>
              <w:rPr>
                <w:rFonts w:hint="eastAsia" w:ascii="宋体" w:hAnsi="宋体"/>
                <w:sz w:val="24"/>
              </w:rPr>
              <w:t>9</w:t>
            </w:r>
            <w:r>
              <w:rPr>
                <w:rFonts w:ascii="宋体" w:hAnsi="宋体"/>
                <w:sz w:val="24"/>
              </w:rPr>
              <w:t>.</w:t>
            </w:r>
            <w:r>
              <w:rPr>
                <w:rFonts w:hint="eastAsia" w:ascii="宋体" w:hAnsi="宋体"/>
                <w:sz w:val="24"/>
              </w:rPr>
              <w:t>2</w:t>
            </w:r>
          </w:p>
        </w:tc>
        <w:tc>
          <w:tcPr>
            <w:tcW w:w="8100" w:type="dxa"/>
            <w:gridSpan w:val="2"/>
          </w:tcPr>
          <w:p>
            <w:pPr>
              <w:spacing w:line="360" w:lineRule="auto"/>
              <w:rPr>
                <w:rFonts w:ascii="宋体" w:hAnsi="宋体"/>
                <w:sz w:val="24"/>
              </w:rPr>
            </w:pPr>
            <w:r>
              <w:rPr>
                <w:rFonts w:hint="eastAsia" w:ascii="宋体" w:hAnsi="宋体"/>
                <w:spacing w:val="-2"/>
                <w:sz w:val="24"/>
              </w:rPr>
              <w:t>投标人试图对招标人和评标委员会的评标或授予合同的决定进行影响，</w:t>
            </w:r>
            <w:r>
              <w:rPr>
                <w:rFonts w:hint="eastAsia" w:ascii="宋体" w:hAnsi="宋体"/>
                <w:sz w:val="24"/>
              </w:rPr>
              <w:t>都可能导致其投标被拒绝。</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pStyle w:val="3"/>
              <w:pageBreakBefore w:val="0"/>
              <w:jc w:val="center"/>
            </w:pPr>
            <w:bookmarkStart w:id="258" w:name="_Toc211243300"/>
            <w:bookmarkStart w:id="259" w:name="_Toc236803099"/>
            <w:bookmarkStart w:id="260" w:name="_Toc464641624"/>
            <w:bookmarkStart w:id="261" w:name="_Toc495504783"/>
            <w:r>
              <w:rPr>
                <w:rFonts w:hint="eastAsia"/>
              </w:rPr>
              <w:t>第六节授予合同</w:t>
            </w:r>
            <w:bookmarkEnd w:id="258"/>
            <w:bookmarkEnd w:id="259"/>
            <w:bookmarkEnd w:id="260"/>
            <w:bookmarkEnd w:id="261"/>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62" w:name="_Toc211243311"/>
            <w:bookmarkStart w:id="263" w:name="_Toc464641625"/>
            <w:bookmarkStart w:id="264" w:name="_Toc495504784"/>
            <w:bookmarkStart w:id="265" w:name="_Toc236803107"/>
            <w:bookmarkStart w:id="266" w:name="_Toc464641478"/>
            <w:r>
              <w:rPr>
                <w:rFonts w:ascii="宋体" w:hAnsi="宋体"/>
                <w:b/>
                <w:kern w:val="0"/>
                <w:sz w:val="24"/>
              </w:rPr>
              <w:t>3</w:t>
            </w:r>
            <w:bookmarkEnd w:id="262"/>
            <w:bookmarkStart w:id="267" w:name="_Toc205623217"/>
            <w:bookmarkStart w:id="268" w:name="_Toc211243312"/>
            <w:r>
              <w:rPr>
                <w:rFonts w:hint="eastAsia" w:ascii="宋体" w:hAnsi="宋体"/>
                <w:b/>
                <w:kern w:val="0"/>
                <w:sz w:val="24"/>
              </w:rPr>
              <w:t>0. 接受和拒绝任何或所有投标的权利</w:t>
            </w:r>
            <w:bookmarkEnd w:id="263"/>
            <w:bookmarkEnd w:id="264"/>
            <w:bookmarkEnd w:id="265"/>
            <w:bookmarkEnd w:id="266"/>
            <w:bookmarkEnd w:id="267"/>
            <w:bookmarkEnd w:id="268"/>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0</w:t>
            </w:r>
            <w:r>
              <w:rPr>
                <w:rFonts w:ascii="宋体" w:hAnsi="宋体"/>
                <w:sz w:val="24"/>
              </w:rPr>
              <w:t>.1</w:t>
            </w:r>
          </w:p>
        </w:tc>
        <w:tc>
          <w:tcPr>
            <w:tcW w:w="8100" w:type="dxa"/>
            <w:gridSpan w:val="2"/>
          </w:tcPr>
          <w:p>
            <w:pPr>
              <w:spacing w:line="360" w:lineRule="auto"/>
              <w:rPr>
                <w:rFonts w:ascii="宋体" w:hAnsi="宋体"/>
                <w:bCs/>
                <w:sz w:val="24"/>
              </w:rPr>
            </w:pPr>
            <w:r>
              <w:rPr>
                <w:rFonts w:ascii="宋体" w:hAnsi="宋体"/>
                <w:bCs/>
                <w:sz w:val="24"/>
              </w:rPr>
              <w:t>招标人保留在授标之前任何时候接受或拒绝任何投标</w:t>
            </w:r>
            <w:r>
              <w:rPr>
                <w:rFonts w:hint="eastAsia" w:ascii="宋体" w:hAnsi="宋体"/>
                <w:bCs/>
                <w:sz w:val="24"/>
              </w:rPr>
              <w:t>，</w:t>
            </w:r>
            <w:r>
              <w:rPr>
                <w:rFonts w:ascii="宋体" w:hAnsi="宋体"/>
                <w:bCs/>
                <w:sz w:val="24"/>
              </w:rPr>
              <w:t>以及宣布招标程序无效或拒绝所有投标的权利，对受影响的投标人不承担任何责任。</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69" w:name="_Toc464641626"/>
            <w:bookmarkStart w:id="270" w:name="_Toc464641479"/>
            <w:bookmarkStart w:id="271" w:name="_Toc495504785"/>
            <w:r>
              <w:rPr>
                <w:rFonts w:hint="eastAsia" w:ascii="宋体" w:hAnsi="宋体"/>
                <w:b/>
                <w:kern w:val="0"/>
                <w:sz w:val="24"/>
              </w:rPr>
              <w:t xml:space="preserve">31. </w:t>
            </w:r>
            <w:r>
              <w:rPr>
                <w:rFonts w:ascii="宋体" w:hAnsi="宋体"/>
                <w:b/>
                <w:kern w:val="0"/>
                <w:sz w:val="24"/>
              </w:rPr>
              <w:t>中标结果公告</w:t>
            </w:r>
            <w:bookmarkEnd w:id="269"/>
            <w:bookmarkEnd w:id="270"/>
            <w:bookmarkEnd w:id="271"/>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hint="eastAsia" w:ascii="宋体" w:hAnsi="宋体"/>
                <w:sz w:val="24"/>
              </w:rPr>
              <w:t>31.1</w:t>
            </w:r>
          </w:p>
        </w:tc>
        <w:tc>
          <w:tcPr>
            <w:tcW w:w="8100" w:type="dxa"/>
            <w:gridSpan w:val="2"/>
          </w:tcPr>
          <w:p>
            <w:pPr>
              <w:spacing w:line="360" w:lineRule="auto"/>
              <w:rPr>
                <w:rFonts w:ascii="宋体" w:hAnsi="宋体"/>
                <w:sz w:val="24"/>
              </w:rPr>
            </w:pPr>
            <w:r>
              <w:rPr>
                <w:rFonts w:ascii="宋体" w:hAnsi="宋体"/>
                <w:sz w:val="24"/>
              </w:rPr>
              <w:t>评标结果公示期满，招标人、投标人、有关部门无质疑，或质疑已处理完毕后，将在</w:t>
            </w:r>
            <w:r>
              <w:rPr>
                <w:rFonts w:hint="eastAsia" w:ascii="宋体" w:hAnsi="宋体"/>
                <w:sz w:val="24"/>
              </w:rPr>
              <w:t>南方科技大学官网（</w:t>
            </w:r>
            <w:r>
              <w:fldChar w:fldCharType="begin"/>
            </w:r>
            <w:r>
              <w:instrText xml:space="preserve"> HYPERLINK </w:instrText>
            </w:r>
            <w:r>
              <w:fldChar w:fldCharType="separate"/>
            </w:r>
            <w:r>
              <w:rPr>
                <w:rFonts w:ascii="宋体" w:hAnsi="宋体"/>
                <w:color w:val="0000FF"/>
                <w:sz w:val="24"/>
                <w:u w:val="single"/>
              </w:rPr>
              <w:t>http</w:t>
            </w:r>
            <w:r>
              <w:rPr>
                <w:rFonts w:hint="eastAsia" w:ascii="宋体" w:hAnsi="宋体"/>
                <w:color w:val="0000FF"/>
                <w:sz w:val="24"/>
                <w:u w:val="single"/>
              </w:rPr>
              <w:t>:</w:t>
            </w:r>
            <w:r>
              <w:rPr>
                <w:rFonts w:ascii="宋体" w:hAnsi="宋体"/>
                <w:color w:val="0000FF"/>
                <w:sz w:val="24"/>
                <w:u w:val="single"/>
              </w:rPr>
              <w:t>//</w:t>
            </w:r>
            <w:r>
              <w:rPr>
                <w:rFonts w:ascii="宋体" w:hAnsi="宋体"/>
                <w:color w:val="0000FF"/>
                <w:sz w:val="24"/>
                <w:u w:val="single"/>
              </w:rPr>
              <w:fldChar w:fldCharType="end"/>
            </w:r>
            <w:r>
              <w:rPr>
                <w:rFonts w:ascii="宋体" w:hAnsi="宋体"/>
                <w:color w:val="0000FF"/>
                <w:sz w:val="24"/>
                <w:u w:val="single"/>
              </w:rPr>
              <w:t>www.sustc.edu.cn</w:t>
            </w:r>
            <w:r>
              <w:rPr>
                <w:rFonts w:hint="eastAsia" w:ascii="宋体" w:hAnsi="宋体"/>
                <w:sz w:val="24"/>
              </w:rPr>
              <w:t>）</w:t>
            </w:r>
            <w:r>
              <w:rPr>
                <w:rFonts w:ascii="宋体" w:hAnsi="宋体"/>
                <w:sz w:val="24"/>
              </w:rPr>
              <w:t>发布中标结果公告。</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72" w:name="_Toc211243303"/>
            <w:bookmarkStart w:id="273" w:name="_Toc495504786"/>
            <w:bookmarkStart w:id="274" w:name="_Toc464641627"/>
            <w:bookmarkStart w:id="275" w:name="_Toc464641480"/>
            <w:bookmarkStart w:id="276" w:name="_Toc236803103"/>
            <w:r>
              <w:rPr>
                <w:rFonts w:ascii="宋体" w:hAnsi="宋体"/>
                <w:b/>
                <w:kern w:val="0"/>
                <w:sz w:val="24"/>
              </w:rPr>
              <w:t>3</w:t>
            </w:r>
            <w:bookmarkEnd w:id="272"/>
            <w:bookmarkStart w:id="277" w:name="_Toc205616057"/>
            <w:bookmarkStart w:id="278" w:name="_Toc205623209"/>
            <w:bookmarkStart w:id="279" w:name="_Toc211243304"/>
            <w:r>
              <w:rPr>
                <w:rFonts w:hint="eastAsia" w:ascii="宋体" w:hAnsi="宋体"/>
                <w:b/>
                <w:kern w:val="0"/>
                <w:sz w:val="24"/>
              </w:rPr>
              <w:t>2. 中标通知书</w:t>
            </w:r>
            <w:bookmarkEnd w:id="273"/>
            <w:bookmarkEnd w:id="274"/>
            <w:bookmarkEnd w:id="275"/>
            <w:bookmarkEnd w:id="276"/>
            <w:bookmarkEnd w:id="277"/>
            <w:bookmarkEnd w:id="278"/>
            <w:bookmarkEnd w:id="279"/>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2</w:t>
            </w:r>
            <w:r>
              <w:rPr>
                <w:rFonts w:ascii="宋体" w:hAnsi="宋体"/>
                <w:sz w:val="24"/>
              </w:rPr>
              <w:t xml:space="preserve">.1  </w:t>
            </w:r>
          </w:p>
        </w:tc>
        <w:tc>
          <w:tcPr>
            <w:tcW w:w="8100" w:type="dxa"/>
            <w:gridSpan w:val="2"/>
          </w:tcPr>
          <w:p>
            <w:pPr>
              <w:spacing w:line="360" w:lineRule="auto"/>
              <w:rPr>
                <w:rFonts w:ascii="宋体" w:hAnsi="宋体"/>
                <w:sz w:val="24"/>
              </w:rPr>
            </w:pPr>
            <w:r>
              <w:rPr>
                <w:rFonts w:ascii="宋体" w:hAnsi="宋体"/>
                <w:sz w:val="24"/>
              </w:rPr>
              <w:t>中标人确定后，招标人将向中标人发出中标通知书。</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2</w:t>
            </w:r>
            <w:r>
              <w:rPr>
                <w:rFonts w:ascii="宋体" w:hAnsi="宋体"/>
                <w:sz w:val="24"/>
              </w:rPr>
              <w:t xml:space="preserve">.2  </w:t>
            </w:r>
          </w:p>
        </w:tc>
        <w:tc>
          <w:tcPr>
            <w:tcW w:w="8100" w:type="dxa"/>
            <w:gridSpan w:val="2"/>
          </w:tcPr>
          <w:p>
            <w:pPr>
              <w:spacing w:line="360" w:lineRule="auto"/>
              <w:rPr>
                <w:rFonts w:ascii="宋体" w:hAnsi="宋体"/>
                <w:sz w:val="24"/>
              </w:rPr>
            </w:pPr>
            <w:r>
              <w:rPr>
                <w:rFonts w:ascii="宋体" w:hAnsi="宋体"/>
                <w:sz w:val="24"/>
              </w:rPr>
              <w:t>中标通知书是合同的一个组成部分。</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80" w:name="_Toc211243305"/>
            <w:bookmarkStart w:id="281" w:name="_Toc464641482"/>
            <w:bookmarkStart w:id="282" w:name="_Toc495504787"/>
            <w:bookmarkStart w:id="283" w:name="_Toc464641629"/>
            <w:bookmarkStart w:id="284" w:name="_Toc236803104"/>
            <w:r>
              <w:rPr>
                <w:rFonts w:ascii="宋体" w:hAnsi="宋体"/>
                <w:b/>
                <w:kern w:val="0"/>
                <w:sz w:val="24"/>
              </w:rPr>
              <w:t>3</w:t>
            </w:r>
            <w:bookmarkEnd w:id="280"/>
            <w:bookmarkStart w:id="285" w:name="_Toc211243306"/>
            <w:bookmarkStart w:id="286" w:name="_Toc205616059"/>
            <w:bookmarkStart w:id="287" w:name="_Toc205623211"/>
            <w:r>
              <w:rPr>
                <w:rFonts w:hint="eastAsia" w:ascii="宋体" w:hAnsi="宋体"/>
                <w:b/>
                <w:kern w:val="0"/>
                <w:sz w:val="24"/>
              </w:rPr>
              <w:t>3. 签订合同</w:t>
            </w:r>
            <w:bookmarkEnd w:id="281"/>
            <w:bookmarkEnd w:id="282"/>
            <w:bookmarkEnd w:id="283"/>
            <w:bookmarkEnd w:id="284"/>
            <w:bookmarkEnd w:id="285"/>
            <w:bookmarkEnd w:id="286"/>
            <w:bookmarkEnd w:id="287"/>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3</w:t>
            </w:r>
            <w:r>
              <w:rPr>
                <w:rFonts w:ascii="宋体" w:hAnsi="宋体"/>
                <w:sz w:val="24"/>
              </w:rPr>
              <w:t xml:space="preserve">.1  </w:t>
            </w:r>
          </w:p>
        </w:tc>
        <w:tc>
          <w:tcPr>
            <w:tcW w:w="8100" w:type="dxa"/>
            <w:gridSpan w:val="2"/>
          </w:tcPr>
          <w:p>
            <w:pPr>
              <w:spacing w:line="360" w:lineRule="auto"/>
              <w:rPr>
                <w:rFonts w:ascii="宋体" w:hAnsi="宋体"/>
                <w:bCs/>
                <w:sz w:val="24"/>
              </w:rPr>
            </w:pPr>
            <w:r>
              <w:rPr>
                <w:rFonts w:ascii="宋体" w:hAnsi="宋体"/>
                <w:sz w:val="24"/>
              </w:rPr>
              <w:t>中标</w:t>
            </w:r>
            <w:r>
              <w:rPr>
                <w:rFonts w:hint="eastAsia" w:ascii="宋体" w:hAnsi="宋体"/>
                <w:sz w:val="24"/>
              </w:rPr>
              <w:t>人</w:t>
            </w:r>
            <w:r>
              <w:rPr>
                <w:rFonts w:ascii="宋体" w:hAnsi="宋体"/>
                <w:sz w:val="24"/>
              </w:rPr>
              <w:t>应</w:t>
            </w:r>
            <w:r>
              <w:rPr>
                <w:rFonts w:hint="eastAsia" w:ascii="宋体" w:hAnsi="宋体"/>
                <w:sz w:val="24"/>
              </w:rPr>
              <w:t>在收到</w:t>
            </w:r>
            <w:r>
              <w:rPr>
                <w:rFonts w:ascii="宋体" w:hAnsi="宋体"/>
                <w:sz w:val="24"/>
              </w:rPr>
              <w:t>《中标通知书》</w:t>
            </w:r>
            <w:r>
              <w:rPr>
                <w:rFonts w:hint="eastAsia" w:ascii="宋体" w:hAnsi="宋体"/>
                <w:sz w:val="24"/>
              </w:rPr>
              <w:t>后十个工作日内，</w:t>
            </w:r>
            <w:r>
              <w:rPr>
                <w:rFonts w:ascii="宋体" w:hAnsi="宋体"/>
                <w:sz w:val="24"/>
              </w:rPr>
              <w:t>与</w:t>
            </w:r>
            <w:r>
              <w:rPr>
                <w:rFonts w:hint="eastAsia" w:ascii="宋体" w:hAnsi="宋体"/>
                <w:sz w:val="24"/>
              </w:rPr>
              <w:t>买方</w:t>
            </w:r>
            <w:r>
              <w:rPr>
                <w:rFonts w:ascii="宋体" w:hAnsi="宋体"/>
                <w:sz w:val="24"/>
              </w:rPr>
              <w:t>签订合同</w:t>
            </w:r>
            <w:r>
              <w:rPr>
                <w:rFonts w:hint="eastAsia" w:ascii="宋体" w:hAnsi="宋体"/>
                <w:sz w:val="24"/>
              </w:rPr>
              <w:t>。</w:t>
            </w:r>
            <w:r>
              <w:rPr>
                <w:rFonts w:hint="eastAsia" w:ascii="宋体" w:hAnsi="宋体"/>
                <w:bCs/>
                <w:sz w:val="24"/>
              </w:rPr>
              <w:t>否则招标人有权取消中标人的中标资格。</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hint="eastAsia" w:ascii="宋体" w:hAnsi="宋体"/>
                <w:sz w:val="24"/>
              </w:rPr>
              <w:t>33</w:t>
            </w:r>
            <w:r>
              <w:rPr>
                <w:rFonts w:ascii="宋体" w:hAnsi="宋体"/>
                <w:sz w:val="24"/>
              </w:rPr>
              <w:t xml:space="preserve">.2  </w:t>
            </w:r>
          </w:p>
        </w:tc>
        <w:tc>
          <w:tcPr>
            <w:tcW w:w="8100" w:type="dxa"/>
            <w:gridSpan w:val="2"/>
          </w:tcPr>
          <w:p>
            <w:pPr>
              <w:spacing w:line="360" w:lineRule="auto"/>
              <w:rPr>
                <w:rFonts w:ascii="宋体" w:hAnsi="宋体"/>
                <w:sz w:val="24"/>
              </w:rPr>
            </w:pPr>
            <w:r>
              <w:rPr>
                <w:rFonts w:ascii="宋体" w:hAnsi="宋体"/>
                <w:sz w:val="24"/>
              </w:rPr>
              <w:t>“招标文件”、中标方的“投标文件”及其澄清文件等，均为签订经济合同的依据。</w:t>
            </w:r>
            <w:r>
              <w:rPr>
                <w:rFonts w:hint="eastAsia" w:ascii="宋体" w:hAnsi="宋体"/>
                <w:sz w:val="24"/>
              </w:rPr>
              <w:t>中标人不得与招标人再订立背离合同实质性内容的其他协议。</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88" w:name="_Toc211243309"/>
            <w:bookmarkStart w:id="289" w:name="_Toc464641630"/>
            <w:bookmarkStart w:id="290" w:name="_Toc495504788"/>
            <w:bookmarkStart w:id="291" w:name="_Toc464641483"/>
            <w:bookmarkStart w:id="292" w:name="_Toc236803106"/>
            <w:r>
              <w:rPr>
                <w:rFonts w:ascii="宋体" w:hAnsi="宋体"/>
                <w:b/>
                <w:kern w:val="0"/>
                <w:sz w:val="24"/>
              </w:rPr>
              <w:t>3</w:t>
            </w:r>
            <w:bookmarkEnd w:id="288"/>
            <w:bookmarkStart w:id="293" w:name="_Toc205623215"/>
            <w:bookmarkStart w:id="294" w:name="_Toc205616063"/>
            <w:bookmarkStart w:id="295" w:name="_Toc211243310"/>
            <w:r>
              <w:rPr>
                <w:rFonts w:hint="eastAsia" w:ascii="宋体" w:hAnsi="宋体"/>
                <w:b/>
                <w:kern w:val="0"/>
                <w:sz w:val="24"/>
              </w:rPr>
              <w:t>4. 履约担保</w:t>
            </w:r>
            <w:bookmarkEnd w:id="289"/>
            <w:bookmarkEnd w:id="290"/>
            <w:bookmarkEnd w:id="291"/>
            <w:bookmarkEnd w:id="292"/>
            <w:bookmarkEnd w:id="293"/>
            <w:bookmarkEnd w:id="294"/>
            <w:bookmarkEnd w:id="295"/>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113"/>
              <w:rPr>
                <w:rFonts w:ascii="宋体" w:hAnsi="宋体"/>
                <w:b/>
                <w:sz w:val="24"/>
              </w:rPr>
            </w:pPr>
            <w:r>
              <w:rPr>
                <w:rFonts w:ascii="宋体" w:hAnsi="宋体"/>
                <w:sz w:val="24"/>
              </w:rPr>
              <w:t>3</w:t>
            </w:r>
            <w:r>
              <w:rPr>
                <w:rFonts w:hint="eastAsia" w:ascii="宋体" w:hAnsi="宋体"/>
                <w:sz w:val="24"/>
              </w:rPr>
              <w:t>4</w:t>
            </w:r>
            <w:r>
              <w:rPr>
                <w:rFonts w:ascii="宋体" w:hAnsi="宋体"/>
                <w:sz w:val="24"/>
              </w:rPr>
              <w:t>.1</w:t>
            </w:r>
          </w:p>
        </w:tc>
        <w:tc>
          <w:tcPr>
            <w:tcW w:w="8100" w:type="dxa"/>
            <w:gridSpan w:val="2"/>
          </w:tcPr>
          <w:p>
            <w:pPr>
              <w:spacing w:line="360" w:lineRule="auto"/>
              <w:rPr>
                <w:rFonts w:ascii="宋体" w:hAnsi="宋体"/>
                <w:b/>
                <w:sz w:val="24"/>
              </w:rPr>
            </w:pPr>
            <w:r>
              <w:rPr>
                <w:rFonts w:hint="eastAsia" w:ascii="宋体" w:hAnsi="宋体"/>
                <w:sz w:val="24"/>
              </w:rPr>
              <w:t>不适用。</w:t>
            </w:r>
          </w:p>
        </w:tc>
      </w:tr>
    </w:tbl>
    <w:p>
      <w:pPr>
        <w:pStyle w:val="4"/>
        <w:spacing w:before="0" w:after="0"/>
        <w:rPr>
          <w:rFonts w:ascii="宋体" w:hAnsi="宋体"/>
          <w:szCs w:val="24"/>
        </w:rPr>
      </w:pPr>
      <w:bookmarkStart w:id="296" w:name="_Toc466653709"/>
      <w:bookmarkStart w:id="297" w:name="_Toc495504789"/>
      <w:r>
        <w:rPr>
          <w:rFonts w:hint="eastAsia" w:ascii="宋体" w:hAnsi="宋体"/>
          <w:szCs w:val="24"/>
        </w:rPr>
        <w:t>35. 招标文件的解释权</w:t>
      </w:r>
      <w:bookmarkEnd w:id="296"/>
      <w:bookmarkEnd w:id="297"/>
    </w:p>
    <w:p>
      <w:pPr>
        <w:spacing w:line="360" w:lineRule="auto"/>
        <w:rPr>
          <w:rFonts w:ascii="宋体" w:hAnsi="宋体"/>
        </w:rPr>
      </w:pPr>
      <w:r>
        <w:rPr>
          <w:rFonts w:hint="eastAsia" w:ascii="宋体" w:hAnsi="宋体"/>
          <w:sz w:val="24"/>
        </w:rPr>
        <w:t>35.1 本招标文件的解释权归南方科技大学。</w:t>
      </w:r>
    </w:p>
    <w:p>
      <w:pPr>
        <w:widowControl/>
        <w:snapToGrid w:val="0"/>
        <w:spacing w:line="360" w:lineRule="auto"/>
        <w:rPr>
          <w:rFonts w:ascii="宋体" w:hAnsi="宋体"/>
          <w:b/>
          <w:sz w:val="24"/>
        </w:rPr>
        <w:sectPr>
          <w:footerReference r:id="rId5" w:type="default"/>
          <w:type w:val="continuous"/>
          <w:pgSz w:w="11907" w:h="16840"/>
          <w:pgMar w:top="1558" w:right="1201" w:bottom="1418" w:left="1094" w:header="623" w:footer="794" w:gutter="0"/>
          <w:cols w:space="720" w:num="1"/>
          <w:docGrid w:linePitch="286" w:charSpace="274"/>
        </w:sectPr>
      </w:pPr>
    </w:p>
    <w:p/>
    <w:p/>
    <w:p/>
    <w:p/>
    <w:p/>
    <w:p>
      <w:pPr>
        <w:pStyle w:val="2"/>
        <w:pageBreakBefore/>
        <w:jc w:val="center"/>
        <w:rPr>
          <w:sz w:val="32"/>
          <w:szCs w:val="32"/>
        </w:rPr>
      </w:pPr>
      <w:bookmarkStart w:id="298" w:name="_Toc495504790"/>
      <w:r>
        <w:rPr>
          <w:rFonts w:hint="eastAsia"/>
          <w:sz w:val="32"/>
          <w:szCs w:val="32"/>
        </w:rPr>
        <w:t>第三章</w:t>
      </w:r>
      <w:bookmarkEnd w:id="8"/>
      <w:r>
        <w:rPr>
          <w:rFonts w:hint="eastAsia"/>
          <w:sz w:val="32"/>
          <w:szCs w:val="32"/>
        </w:rPr>
        <w:t>招标需求要览</w:t>
      </w:r>
      <w:bookmarkEnd w:id="9"/>
      <w:bookmarkEnd w:id="298"/>
    </w:p>
    <w:p>
      <w:pPr>
        <w:pStyle w:val="3"/>
        <w:pageBreakBefore w:val="0"/>
        <w:jc w:val="center"/>
      </w:pPr>
      <w:bookmarkStart w:id="299" w:name="_Toc464641584"/>
      <w:bookmarkStart w:id="300" w:name="_Toc495504791"/>
      <w:r>
        <w:rPr>
          <w:rFonts w:hint="eastAsia"/>
        </w:rPr>
        <w:t>第一节商务要求</w:t>
      </w:r>
      <w:bookmarkEnd w:id="299"/>
      <w:bookmarkEnd w:id="300"/>
    </w:p>
    <w:p>
      <w:pPr>
        <w:numPr>
          <w:ilvl w:val="0"/>
          <w:numId w:val="6"/>
        </w:numPr>
        <w:spacing w:line="360" w:lineRule="auto"/>
        <w:rPr>
          <w:rFonts w:ascii="宋体" w:hAnsi="宋体"/>
          <w:sz w:val="24"/>
        </w:rPr>
      </w:pPr>
      <w:r>
        <w:rPr>
          <w:rFonts w:hint="eastAsia" w:ascii="宋体" w:hAnsi="宋体"/>
          <w:sz w:val="24"/>
        </w:rPr>
        <w:t>投标人必须是</w:t>
      </w:r>
      <w:r>
        <w:rPr>
          <w:rFonts w:ascii="宋体" w:hAnsi="宋体"/>
          <w:sz w:val="24"/>
        </w:rPr>
        <w:t>具有合法经营资格的独立法人机构</w:t>
      </w:r>
      <w:r>
        <w:rPr>
          <w:rFonts w:hint="eastAsia" w:ascii="宋体" w:hAnsi="宋体"/>
          <w:sz w:val="24"/>
        </w:rPr>
        <w:t>，营业执照营业范围内须具有与本次招标内容相关的内容；</w:t>
      </w:r>
    </w:p>
    <w:p>
      <w:pPr>
        <w:numPr>
          <w:ilvl w:val="0"/>
          <w:numId w:val="6"/>
        </w:numPr>
        <w:adjustRightInd w:val="0"/>
        <w:snapToGrid w:val="0"/>
        <w:spacing w:line="360" w:lineRule="auto"/>
      </w:pPr>
      <w:r>
        <w:rPr>
          <w:rFonts w:hint="eastAsia" w:ascii="宋体" w:hAnsi="宋体"/>
          <w:sz w:val="24"/>
        </w:rPr>
        <w:t>投标人</w:t>
      </w:r>
      <w:r>
        <w:rPr>
          <w:rFonts w:hint="eastAsia" w:ascii="宋体" w:hAnsi="宋体" w:cs="宋体"/>
          <w:sz w:val="24"/>
        </w:rPr>
        <w:t>必须具备以下资质，并提供相关证明文件：</w:t>
      </w:r>
    </w:p>
    <w:p>
      <w:pPr>
        <w:tabs>
          <w:tab w:val="left" w:pos="720"/>
        </w:tabs>
        <w:spacing w:line="360" w:lineRule="auto"/>
        <w:ind w:firstLine="600" w:firstLineChars="250"/>
        <w:rPr>
          <w:rFonts w:ascii="宋体" w:hAnsi="宋体"/>
          <w:sz w:val="24"/>
        </w:rPr>
      </w:pPr>
      <w:r>
        <w:rPr>
          <w:rFonts w:hint="eastAsia" w:ascii="宋体" w:hAnsi="宋体"/>
          <w:sz w:val="24"/>
        </w:rPr>
        <w:t>1）投标人须具有新闻出版行政主管部门核发的《印刷经营许可证》,并年检合格；</w:t>
      </w:r>
    </w:p>
    <w:p>
      <w:pPr>
        <w:tabs>
          <w:tab w:val="left" w:pos="720"/>
        </w:tabs>
        <w:spacing w:line="360" w:lineRule="auto"/>
        <w:ind w:firstLine="600" w:firstLineChars="250"/>
        <w:rPr>
          <w:rFonts w:ascii="宋体" w:hAnsi="宋体"/>
          <w:sz w:val="24"/>
        </w:rPr>
      </w:pPr>
      <w:r>
        <w:rPr>
          <w:rFonts w:hint="eastAsia" w:ascii="宋体" w:hAnsi="宋体"/>
          <w:sz w:val="24"/>
        </w:rPr>
        <w:t>2）投标人须通过中国环境标志产品认证，须提供有效的认证证书；</w:t>
      </w:r>
    </w:p>
    <w:p>
      <w:pPr>
        <w:tabs>
          <w:tab w:val="left" w:pos="720"/>
        </w:tabs>
        <w:spacing w:line="360" w:lineRule="auto"/>
        <w:ind w:firstLine="600" w:firstLineChars="250"/>
        <w:rPr>
          <w:rFonts w:ascii="宋体" w:hAnsi="宋体"/>
          <w:sz w:val="24"/>
        </w:rPr>
      </w:pPr>
      <w:r>
        <w:rPr>
          <w:rFonts w:hint="eastAsia" w:ascii="宋体" w:hAnsi="宋体"/>
          <w:sz w:val="24"/>
        </w:rPr>
        <w:t>3）投标人须为中央国家机关定点印刷企业，须提供有效证明文件。</w:t>
      </w:r>
    </w:p>
    <w:p>
      <w:pPr>
        <w:numPr>
          <w:ilvl w:val="0"/>
          <w:numId w:val="6"/>
        </w:numPr>
        <w:adjustRightInd w:val="0"/>
        <w:snapToGrid w:val="0"/>
        <w:spacing w:line="360" w:lineRule="auto"/>
        <w:rPr>
          <w:rFonts w:ascii="宋体" w:hAnsi="宋体" w:cs="宋体"/>
          <w:sz w:val="24"/>
        </w:rPr>
      </w:pPr>
      <w:r>
        <w:rPr>
          <w:rFonts w:hint="eastAsia" w:ascii="宋体" w:hAnsi="宋体"/>
          <w:sz w:val="24"/>
        </w:rPr>
        <w:t>供应商参加本次招标活动前三年内，在经营活动中没有违法记录</w:t>
      </w:r>
      <w:r>
        <w:rPr>
          <w:rFonts w:hint="eastAsia" w:ascii="宋体" w:hAnsi="宋体" w:cs="宋体"/>
          <w:sz w:val="24"/>
        </w:rPr>
        <w:t>。</w:t>
      </w:r>
    </w:p>
    <w:p>
      <w:pPr>
        <w:numPr>
          <w:ilvl w:val="0"/>
          <w:numId w:val="6"/>
        </w:numPr>
        <w:adjustRightInd w:val="0"/>
        <w:snapToGrid w:val="0"/>
        <w:spacing w:line="360" w:lineRule="auto"/>
        <w:rPr>
          <w:rFonts w:ascii="宋体" w:hAnsi="宋体" w:cs="宋体"/>
          <w:sz w:val="24"/>
        </w:rPr>
      </w:pPr>
      <w:r>
        <w:rPr>
          <w:rFonts w:hint="eastAsia" w:ascii="宋体" w:hAnsi="宋体" w:cs="宋体"/>
          <w:sz w:val="24"/>
        </w:rPr>
        <w:t>本项目不接受联合体投标，不允许分包、转包。</w:t>
      </w:r>
    </w:p>
    <w:p>
      <w:pPr>
        <w:numPr>
          <w:ilvl w:val="0"/>
          <w:numId w:val="6"/>
        </w:numPr>
        <w:adjustRightInd w:val="0"/>
        <w:snapToGrid w:val="0"/>
        <w:spacing w:line="360" w:lineRule="auto"/>
        <w:rPr>
          <w:rFonts w:ascii="宋体" w:hAnsi="宋体" w:cs="宋体"/>
          <w:sz w:val="24"/>
        </w:rPr>
      </w:pPr>
      <w:r>
        <w:rPr>
          <w:rFonts w:hint="eastAsia" w:ascii="宋体" w:hAnsi="宋体" w:cs="宋体"/>
          <w:sz w:val="24"/>
        </w:rPr>
        <w:t>▲服务期：一年。</w:t>
      </w:r>
    </w:p>
    <w:p>
      <w:pPr>
        <w:numPr>
          <w:ilvl w:val="0"/>
          <w:numId w:val="6"/>
        </w:numPr>
        <w:adjustRightInd w:val="0"/>
        <w:snapToGrid w:val="0"/>
        <w:spacing w:line="360" w:lineRule="auto"/>
        <w:rPr>
          <w:rFonts w:ascii="宋体" w:hAnsi="宋体" w:cs="宋体"/>
          <w:sz w:val="24"/>
        </w:rPr>
      </w:pPr>
      <w:r>
        <w:rPr>
          <w:rFonts w:hint="eastAsia" w:ascii="宋体" w:hAnsi="宋体" w:cs="宋体"/>
          <w:sz w:val="24"/>
        </w:rPr>
        <w:t>▲付款方式：合同生效并收到相应发票后支付合同总额的30%，剩余金额待中标人完成所有任务后支付。</w:t>
      </w:r>
    </w:p>
    <w:p>
      <w:pPr>
        <w:numPr>
          <w:ilvl w:val="0"/>
          <w:numId w:val="6"/>
        </w:numPr>
        <w:spacing w:line="360" w:lineRule="auto"/>
        <w:ind w:left="485" w:hanging="484" w:hangingChars="202"/>
        <w:rPr>
          <w:rFonts w:ascii="宋体" w:hAnsi="宋体"/>
          <w:sz w:val="24"/>
        </w:rPr>
      </w:pPr>
      <w:r>
        <w:rPr>
          <w:rFonts w:hint="eastAsia" w:ascii="宋体" w:hAnsi="宋体" w:cs="宋体"/>
          <w:sz w:val="24"/>
        </w:rPr>
        <w:t>▲项目预算：</w:t>
      </w:r>
      <w:r>
        <w:rPr>
          <w:rFonts w:hint="eastAsia" w:ascii="宋体" w:hAnsi="宋体"/>
          <w:sz w:val="24"/>
        </w:rPr>
        <w:t>本次项目采购预算金额为每年人民币250,000.00元。如投标人投标总价超过预算金额，该投标人的投标文件无效。</w:t>
      </w:r>
    </w:p>
    <w:p>
      <w:pPr>
        <w:adjustRightInd w:val="0"/>
        <w:snapToGrid w:val="0"/>
        <w:spacing w:line="360" w:lineRule="auto"/>
        <w:rPr>
          <w:b/>
        </w:rPr>
      </w:pPr>
    </w:p>
    <w:p>
      <w:pPr>
        <w:adjustRightInd w:val="0"/>
        <w:snapToGrid w:val="0"/>
        <w:spacing w:line="360" w:lineRule="auto"/>
        <w:rPr>
          <w:b/>
        </w:rPr>
      </w:pPr>
      <w:r>
        <w:rPr>
          <w:rFonts w:hint="eastAsia"/>
          <w:b/>
        </w:rPr>
        <w:t>说明：上述要求中标注“▲”的为废标条款，如不满足将导致废标。</w:t>
      </w:r>
    </w:p>
    <w:p>
      <w:pPr>
        <w:pStyle w:val="3"/>
        <w:pageBreakBefore w:val="0"/>
        <w:jc w:val="center"/>
      </w:pPr>
      <w:bookmarkStart w:id="301" w:name="_Toc464641585"/>
      <w:r>
        <w:br w:type="page"/>
      </w:r>
      <w:bookmarkStart w:id="302" w:name="_Toc495504792"/>
      <w:r>
        <w:rPr>
          <w:rFonts w:hint="eastAsia"/>
        </w:rPr>
        <w:t>第二节服务要求</w:t>
      </w:r>
      <w:bookmarkEnd w:id="301"/>
      <w:bookmarkEnd w:id="302"/>
    </w:p>
    <w:p>
      <w:pPr>
        <w:spacing w:beforeLines="50" w:afterLines="50" w:line="360" w:lineRule="auto"/>
        <w:rPr>
          <w:rFonts w:ascii="宋体" w:hAnsi="宋体"/>
          <w:b/>
          <w:sz w:val="24"/>
        </w:rPr>
      </w:pPr>
      <w:bookmarkStart w:id="303" w:name="_Toc464641586"/>
      <w:r>
        <w:rPr>
          <w:rFonts w:hint="eastAsia" w:ascii="宋体" w:hAnsi="宋体"/>
          <w:b/>
          <w:sz w:val="24"/>
        </w:rPr>
        <w:t>一、项目概述</w:t>
      </w:r>
    </w:p>
    <w:p>
      <w:pPr>
        <w:spacing w:beforeLines="50" w:afterLines="50" w:line="360" w:lineRule="auto"/>
        <w:ind w:firstLine="240" w:firstLineChars="100"/>
        <w:rPr>
          <w:rFonts w:ascii="宋体" w:hAnsi="宋体"/>
          <w:sz w:val="24"/>
        </w:rPr>
      </w:pPr>
      <w:r>
        <w:rPr>
          <w:rFonts w:hint="eastAsia"/>
          <w:sz w:val="24"/>
        </w:rPr>
        <w:t>（1）《数</w:t>
      </w:r>
      <w:r>
        <w:rPr>
          <w:rFonts w:hint="eastAsia" w:ascii="宋体" w:hAnsi="宋体"/>
          <w:sz w:val="24"/>
        </w:rPr>
        <w:t>学文化》推广设计印刷，《数学文化》为季刊，每次印制10000本(数量正负浮动10%)，3、6、9、12月25日前完成排版、印刷任务，并按招标人要求邮寄至指定地点。</w:t>
      </w:r>
    </w:p>
    <w:p>
      <w:pPr>
        <w:spacing w:beforeLines="50" w:afterLines="50" w:line="360" w:lineRule="auto"/>
        <w:ind w:firstLine="240" w:firstLineChars="100"/>
        <w:rPr>
          <w:rFonts w:ascii="宋体" w:hAnsi="宋体"/>
          <w:sz w:val="24"/>
        </w:rPr>
      </w:pPr>
      <w:r>
        <w:rPr>
          <w:rFonts w:hint="eastAsia" w:ascii="宋体" w:hAnsi="宋体"/>
          <w:sz w:val="24"/>
        </w:rPr>
        <w:t>（2）印刷尺寸：202*265。</w:t>
      </w:r>
    </w:p>
    <w:p>
      <w:pPr>
        <w:spacing w:beforeLines="50" w:afterLines="50" w:line="360" w:lineRule="auto"/>
        <w:ind w:firstLine="240" w:firstLineChars="100"/>
        <w:rPr>
          <w:rFonts w:ascii="宋体" w:hAnsi="宋体"/>
          <w:sz w:val="24"/>
        </w:rPr>
      </w:pPr>
      <w:r>
        <w:rPr>
          <w:rFonts w:hint="eastAsia" w:ascii="宋体" w:hAnsi="宋体"/>
          <w:sz w:val="24"/>
        </w:rPr>
        <w:t>（3）印刷纸张：封面用纸200克太空梭，覆亚膜；内文用纸80克太空梭。</w:t>
      </w:r>
    </w:p>
    <w:p>
      <w:pPr>
        <w:spacing w:beforeLines="50" w:afterLines="50" w:line="360" w:lineRule="auto"/>
        <w:ind w:firstLine="240" w:firstLineChars="100"/>
        <w:rPr>
          <w:rFonts w:ascii="宋体" w:hAnsi="宋体"/>
          <w:sz w:val="24"/>
        </w:rPr>
      </w:pPr>
      <w:r>
        <w:rPr>
          <w:rFonts w:hint="eastAsia" w:ascii="宋体" w:hAnsi="宋体"/>
          <w:sz w:val="24"/>
        </w:rPr>
        <w:t>（4）印刷色彩：四色印刷。</w:t>
      </w:r>
    </w:p>
    <w:p>
      <w:pPr>
        <w:spacing w:beforeLines="50" w:afterLines="50" w:line="360" w:lineRule="auto"/>
        <w:ind w:firstLine="240" w:firstLineChars="100"/>
        <w:rPr>
          <w:rFonts w:ascii="宋体" w:hAnsi="宋体"/>
          <w:sz w:val="24"/>
        </w:rPr>
      </w:pPr>
      <w:r>
        <w:rPr>
          <w:rFonts w:hint="eastAsia" w:ascii="宋体" w:hAnsi="宋体"/>
          <w:sz w:val="24"/>
        </w:rPr>
        <w:t>（5）装订方式：胶订。</w:t>
      </w:r>
    </w:p>
    <w:p>
      <w:pPr>
        <w:spacing w:beforeLines="50" w:afterLines="50" w:line="360" w:lineRule="auto"/>
        <w:ind w:firstLine="240" w:firstLineChars="100"/>
        <w:rPr>
          <w:rFonts w:ascii="宋体" w:hAnsi="宋体"/>
          <w:sz w:val="24"/>
        </w:rPr>
      </w:pPr>
      <w:r>
        <w:rPr>
          <w:rFonts w:hint="eastAsia" w:ascii="宋体" w:hAnsi="宋体"/>
          <w:sz w:val="24"/>
        </w:rPr>
        <w:t>（6）字数：10万字左右。</w:t>
      </w:r>
    </w:p>
    <w:p>
      <w:pPr>
        <w:spacing w:beforeLines="50" w:afterLines="50" w:line="360" w:lineRule="auto"/>
        <w:ind w:firstLine="240" w:firstLineChars="100"/>
        <w:rPr>
          <w:rFonts w:ascii="宋体" w:hAnsi="宋体"/>
          <w:sz w:val="24"/>
        </w:rPr>
      </w:pPr>
      <w:r>
        <w:rPr>
          <w:rFonts w:hint="eastAsia" w:ascii="宋体" w:hAnsi="宋体"/>
          <w:sz w:val="24"/>
        </w:rPr>
        <w:t>（7）页数：142页。</w:t>
      </w:r>
    </w:p>
    <w:p>
      <w:pPr>
        <w:spacing w:beforeLines="50" w:afterLines="50" w:line="360" w:lineRule="auto"/>
        <w:ind w:firstLine="240" w:firstLineChars="100"/>
        <w:rPr>
          <w:rFonts w:ascii="宋体" w:hAnsi="宋体"/>
          <w:sz w:val="24"/>
        </w:rPr>
      </w:pPr>
      <w:r>
        <w:rPr>
          <w:rFonts w:hint="eastAsia" w:ascii="宋体" w:hAnsi="宋体"/>
          <w:sz w:val="24"/>
        </w:rPr>
        <w:t>（8）数量:每期10000本，正负浮动10%。</w:t>
      </w:r>
    </w:p>
    <w:p>
      <w:pPr>
        <w:spacing w:beforeLines="50" w:afterLines="50" w:line="360" w:lineRule="auto"/>
        <w:ind w:firstLine="240" w:firstLineChars="100"/>
        <w:rPr>
          <w:sz w:val="24"/>
        </w:rPr>
      </w:pPr>
      <w:r>
        <w:rPr>
          <w:rFonts w:hint="eastAsia"/>
          <w:sz w:val="24"/>
        </w:rPr>
        <w:t>（9）包装方式：牛皮纸打包。</w:t>
      </w:r>
    </w:p>
    <w:p>
      <w:pPr>
        <w:spacing w:beforeLines="50" w:afterLines="50" w:line="360" w:lineRule="auto"/>
        <w:rPr>
          <w:rFonts w:ascii="宋体" w:hAnsi="宋体"/>
          <w:b/>
          <w:sz w:val="24"/>
        </w:rPr>
      </w:pPr>
      <w:r>
        <w:rPr>
          <w:rFonts w:hint="eastAsia" w:ascii="宋体" w:hAnsi="宋体"/>
          <w:b/>
          <w:sz w:val="24"/>
        </w:rPr>
        <w:t>二、服务要求</w:t>
      </w:r>
    </w:p>
    <w:p>
      <w:pPr>
        <w:spacing w:line="360" w:lineRule="auto"/>
        <w:ind w:firstLine="360" w:firstLineChars="150"/>
        <w:rPr>
          <w:rFonts w:ascii="宋体" w:hAnsi="宋体"/>
          <w:bCs/>
          <w:sz w:val="24"/>
        </w:rPr>
      </w:pPr>
      <w:r>
        <w:rPr>
          <w:rFonts w:hint="eastAsia" w:ascii="宋体" w:hAnsi="宋体"/>
          <w:bCs/>
          <w:sz w:val="24"/>
        </w:rPr>
        <w:t>（1）具有排版设计能力，能独立完成印装前排版设计任务，在合同期内，1、4、7、10月5日前提供完整数码样。</w:t>
      </w:r>
    </w:p>
    <w:p>
      <w:pPr>
        <w:spacing w:line="360" w:lineRule="auto"/>
        <w:ind w:firstLine="360" w:firstLineChars="150"/>
        <w:rPr>
          <w:rFonts w:ascii="宋体" w:hAnsi="宋体"/>
          <w:bCs/>
          <w:sz w:val="24"/>
        </w:rPr>
      </w:pPr>
      <w:r>
        <w:rPr>
          <w:rFonts w:hint="eastAsia" w:ascii="宋体" w:hAnsi="宋体"/>
          <w:sz w:val="24"/>
        </w:rPr>
        <w:t>（2）交货期：</w:t>
      </w:r>
      <w:r>
        <w:rPr>
          <w:rFonts w:hint="eastAsia" w:ascii="宋体" w:hAnsi="宋体"/>
          <w:bCs/>
          <w:sz w:val="24"/>
        </w:rPr>
        <w:t>在合同期内，1、4、7、10</w:t>
      </w:r>
      <w:r>
        <w:rPr>
          <w:rFonts w:hint="eastAsia" w:ascii="宋体" w:hAnsi="宋体"/>
          <w:sz w:val="24"/>
        </w:rPr>
        <w:t>月10日前完成设计，</w:t>
      </w:r>
      <w:r>
        <w:rPr>
          <w:rFonts w:hint="eastAsia" w:ascii="宋体" w:hAnsi="宋体"/>
          <w:bCs/>
          <w:sz w:val="24"/>
        </w:rPr>
        <w:t>1、4、7、10月</w:t>
      </w:r>
      <w:r>
        <w:rPr>
          <w:rFonts w:hint="eastAsia" w:ascii="宋体" w:hAnsi="宋体"/>
          <w:sz w:val="24"/>
        </w:rPr>
        <w:t>15日前完成样书，3、6、9、12月25日前完成印刷并交货至指定地点。</w:t>
      </w:r>
    </w:p>
    <w:p>
      <w:pPr>
        <w:spacing w:line="360" w:lineRule="auto"/>
        <w:ind w:firstLine="360" w:firstLineChars="150"/>
        <w:rPr>
          <w:rFonts w:ascii="宋体" w:hAnsi="宋体"/>
          <w:sz w:val="24"/>
        </w:rPr>
      </w:pPr>
      <w:r>
        <w:rPr>
          <w:rFonts w:hint="eastAsia" w:ascii="宋体" w:hAnsi="宋体"/>
          <w:sz w:val="24"/>
        </w:rPr>
        <w:t>（3）印装设备齐全，拥有四色印刷机，能自主完成图书封面、内文、彩插等主要部件的印刷工艺，装订工序拥有胶订机，能自主完成图书装订工艺；</w:t>
      </w:r>
    </w:p>
    <w:p>
      <w:pPr>
        <w:spacing w:line="360" w:lineRule="auto"/>
        <w:ind w:firstLine="360" w:firstLineChars="150"/>
        <w:rPr>
          <w:rFonts w:ascii="宋体" w:hAnsi="宋体"/>
          <w:sz w:val="24"/>
        </w:rPr>
      </w:pPr>
      <w:r>
        <w:rPr>
          <w:rFonts w:hint="eastAsia" w:ascii="宋体" w:hAnsi="宋体"/>
          <w:sz w:val="24"/>
        </w:rPr>
        <w:t>（4）投标人须遵守并执行行业技术标准规定，印刷质量达到新闻出版行政部门制定的《书刊印刷标准》、《书刊印刷产品质量评价和分级方法》及《图书质量管理规定》标准；</w:t>
      </w:r>
    </w:p>
    <w:p>
      <w:pPr>
        <w:spacing w:line="360" w:lineRule="auto"/>
        <w:ind w:firstLine="360" w:firstLineChars="150"/>
        <w:rPr>
          <w:rFonts w:ascii="宋体" w:hAnsi="宋体"/>
          <w:color w:val="000000"/>
          <w:sz w:val="24"/>
        </w:rPr>
      </w:pPr>
      <w:r>
        <w:rPr>
          <w:rFonts w:hint="eastAsia" w:ascii="宋体" w:hAnsi="宋体"/>
          <w:sz w:val="24"/>
        </w:rPr>
        <w:t>（5</w:t>
      </w:r>
      <w:r>
        <w:rPr>
          <w:rFonts w:ascii="宋体" w:hAnsi="宋体"/>
          <w:sz w:val="24"/>
        </w:rPr>
        <w:t>）</w:t>
      </w:r>
      <w:r>
        <w:rPr>
          <w:rFonts w:hint="eastAsia" w:ascii="宋体" w:hAnsi="宋体"/>
          <w:sz w:val="24"/>
        </w:rPr>
        <w:t>管理制度健全，任务管理、质量管理、纸张管理、样书管理、财务管理、人事管理等制度齐全；</w:t>
      </w:r>
    </w:p>
    <w:p>
      <w:pPr>
        <w:spacing w:line="360" w:lineRule="auto"/>
        <w:ind w:firstLine="360" w:firstLineChars="150"/>
        <w:rPr>
          <w:rFonts w:ascii="宋体" w:hAnsi="宋体"/>
          <w:color w:val="000000"/>
          <w:sz w:val="24"/>
        </w:rPr>
      </w:pPr>
      <w:r>
        <w:rPr>
          <w:rFonts w:hint="eastAsia" w:ascii="宋体" w:hAnsi="宋体"/>
          <w:color w:val="000000"/>
          <w:sz w:val="24"/>
        </w:rPr>
        <w:t>（6</w:t>
      </w:r>
      <w:r>
        <w:rPr>
          <w:rFonts w:ascii="宋体" w:hAnsi="宋体"/>
          <w:color w:val="000000"/>
          <w:sz w:val="24"/>
        </w:rPr>
        <w:t>）</w:t>
      </w:r>
      <w:r>
        <w:rPr>
          <w:rFonts w:hint="eastAsia" w:ascii="宋体" w:hAnsi="宋体"/>
          <w:color w:val="000000"/>
          <w:sz w:val="24"/>
        </w:rPr>
        <w:t>具备纸张和成品书的仓储能力，并设有专人负责管理，对于小批量的纸张有一定协调能力；</w:t>
      </w:r>
    </w:p>
    <w:p>
      <w:pPr>
        <w:spacing w:line="360" w:lineRule="auto"/>
        <w:ind w:firstLine="240" w:firstLineChars="100"/>
        <w:rPr>
          <w:rFonts w:ascii="宋体" w:hAnsi="宋体"/>
          <w:color w:val="000000"/>
          <w:sz w:val="24"/>
        </w:rPr>
      </w:pPr>
      <w:r>
        <w:rPr>
          <w:rFonts w:hint="eastAsia" w:ascii="宋体" w:hAnsi="宋体"/>
          <w:color w:val="000000"/>
          <w:sz w:val="24"/>
        </w:rPr>
        <w:t>（7）有固定库房，有仓储能力，能提供免费仓储服务，存放纸张或暂不邮寄成书等。</w:t>
      </w:r>
    </w:p>
    <w:p>
      <w:pPr>
        <w:spacing w:line="360" w:lineRule="auto"/>
        <w:ind w:firstLine="240" w:firstLineChars="100"/>
        <w:rPr>
          <w:rFonts w:ascii="宋体" w:hAnsi="宋体"/>
          <w:sz w:val="24"/>
        </w:rPr>
      </w:pPr>
      <w:r>
        <w:rPr>
          <w:rFonts w:hint="eastAsia" w:ascii="宋体" w:hAnsi="宋体"/>
          <w:sz w:val="24"/>
        </w:rPr>
        <w:t>（8）提供增值税发票。</w:t>
      </w:r>
    </w:p>
    <w:p>
      <w:pPr>
        <w:spacing w:line="360" w:lineRule="auto"/>
        <w:ind w:firstLine="482" w:firstLineChars="200"/>
        <w:rPr>
          <w:rFonts w:ascii="宋体" w:hAnsi="宋体"/>
          <w:b/>
          <w:sz w:val="24"/>
        </w:rPr>
      </w:pPr>
      <w:r>
        <w:rPr>
          <w:rFonts w:hint="eastAsia" w:ascii="宋体" w:hAnsi="宋体"/>
          <w:b/>
          <w:sz w:val="24"/>
        </w:rPr>
        <w:t>三、版权要求</w:t>
      </w:r>
    </w:p>
    <w:p>
      <w:pPr>
        <w:spacing w:line="360" w:lineRule="auto"/>
        <w:ind w:firstLine="480" w:firstLineChars="200"/>
        <w:rPr>
          <w:rFonts w:ascii="宋体" w:hAnsi="宋体"/>
          <w:sz w:val="24"/>
        </w:rPr>
      </w:pPr>
      <w:r>
        <w:rPr>
          <w:rFonts w:hint="eastAsia" w:ascii="宋体" w:hAnsi="宋体"/>
          <w:sz w:val="24"/>
        </w:rPr>
        <w:t>根据版权保护法，若中标人出现损害招标人版权的行为（例如印厂与作者直接联系加印、印厂将采购人提供的文件擅自交给作者或第三方等行为），则依法无条件向招标人赔偿由此给招标人造成的一切损失，招标人有权立即停止与中标人的合作，</w:t>
      </w:r>
      <w:r>
        <w:rPr>
          <w:rFonts w:hint="eastAsia" w:ascii="宋体" w:hAnsi="宋体"/>
          <w:color w:val="000000"/>
          <w:sz w:val="24"/>
        </w:rPr>
        <w:t>且将根据社会影响，招标人有权追究印厂同等法律责任。</w:t>
      </w:r>
    </w:p>
    <w:p>
      <w:pPr>
        <w:spacing w:beforeLines="50" w:afterLines="50" w:line="360" w:lineRule="auto"/>
        <w:rPr>
          <w:rFonts w:ascii="宋体" w:hAnsi="宋体"/>
          <w:sz w:val="24"/>
        </w:rPr>
      </w:pPr>
    </w:p>
    <w:bookmarkEnd w:id="303"/>
    <w:p/>
    <w:p>
      <w:pPr>
        <w:pStyle w:val="3"/>
        <w:jc w:val="center"/>
      </w:pPr>
      <w:bookmarkStart w:id="304" w:name="_Toc203990440"/>
      <w:bookmarkStart w:id="305" w:name="_Toc464641587"/>
      <w:bookmarkStart w:id="306" w:name="_Toc495504793"/>
      <w:r>
        <w:rPr>
          <w:rFonts w:hint="eastAsia"/>
        </w:rPr>
        <w:t>第三节投标文件否决性条款</w:t>
      </w:r>
      <w:bookmarkEnd w:id="304"/>
      <w:r>
        <w:rPr>
          <w:rFonts w:hint="eastAsia"/>
        </w:rPr>
        <w:t>摘要</w:t>
      </w:r>
      <w:bookmarkEnd w:id="305"/>
      <w:bookmarkEnd w:id="306"/>
    </w:p>
    <w:tbl>
      <w:tblPr>
        <w:tblStyle w:val="50"/>
        <w:tblW w:w="8568" w:type="dxa"/>
        <w:tblInd w:w="0" w:type="dxa"/>
        <w:tblLayout w:type="fixed"/>
        <w:tblCellMar>
          <w:top w:w="0" w:type="dxa"/>
          <w:left w:w="108" w:type="dxa"/>
          <w:bottom w:w="0" w:type="dxa"/>
          <w:right w:w="108" w:type="dxa"/>
        </w:tblCellMar>
      </w:tblPr>
      <w:tblGrid>
        <w:gridCol w:w="1008"/>
        <w:gridCol w:w="7560"/>
      </w:tblGrid>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b/>
                <w:sz w:val="24"/>
              </w:rPr>
            </w:pPr>
            <w:r>
              <w:rPr>
                <w:rFonts w:hint="eastAsia" w:ascii="宋体" w:hAnsi="宋体"/>
                <w:b/>
                <w:sz w:val="24"/>
              </w:rPr>
              <w:t>1.</w:t>
            </w:r>
          </w:p>
        </w:tc>
        <w:tc>
          <w:tcPr>
            <w:tcW w:w="7560" w:type="dxa"/>
          </w:tcPr>
          <w:p>
            <w:pPr>
              <w:spacing w:line="360" w:lineRule="auto"/>
              <w:rPr>
                <w:rFonts w:ascii="宋体" w:hAnsi="宋体"/>
                <w:b/>
                <w:sz w:val="24"/>
              </w:rPr>
            </w:pPr>
            <w:r>
              <w:rPr>
                <w:rFonts w:hint="eastAsia" w:ascii="宋体" w:hAnsi="宋体"/>
                <w:b/>
                <w:sz w:val="24"/>
              </w:rPr>
              <w:t>投标文件有下列情形之一的，不予受理：</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1.1</w:t>
            </w:r>
          </w:p>
        </w:tc>
        <w:tc>
          <w:tcPr>
            <w:tcW w:w="7560" w:type="dxa"/>
          </w:tcPr>
          <w:p>
            <w:pPr>
              <w:spacing w:line="360" w:lineRule="auto"/>
              <w:rPr>
                <w:rFonts w:ascii="宋体" w:hAnsi="宋体"/>
                <w:sz w:val="24"/>
              </w:rPr>
            </w:pPr>
            <w:r>
              <w:rPr>
                <w:rFonts w:hint="eastAsia" w:ascii="宋体" w:hAnsi="宋体"/>
                <w:sz w:val="24"/>
              </w:rPr>
              <w:t>在投标截止时间以后送达的，或者未送达指定地点的；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1.2</w:t>
            </w:r>
          </w:p>
        </w:tc>
        <w:tc>
          <w:tcPr>
            <w:tcW w:w="7560" w:type="dxa"/>
            <w:vAlign w:val="center"/>
          </w:tcPr>
          <w:p>
            <w:pPr>
              <w:spacing w:line="360" w:lineRule="auto"/>
              <w:jc w:val="left"/>
              <w:rPr>
                <w:rFonts w:ascii="宋体" w:hAnsi="宋体"/>
                <w:sz w:val="24"/>
              </w:rPr>
            </w:pPr>
            <w:r>
              <w:rPr>
                <w:rFonts w:hint="eastAsia" w:ascii="宋体" w:hAnsi="宋体"/>
                <w:sz w:val="24"/>
              </w:rPr>
              <w:t>未按本章“投标人须知专用表”</w:t>
            </w:r>
            <w:r>
              <w:rPr>
                <w:rFonts w:ascii="宋体" w:hAnsi="宋体"/>
                <w:sz w:val="24"/>
              </w:rPr>
              <w:t>19.1</w:t>
            </w:r>
            <w:r>
              <w:rPr>
                <w:rFonts w:hint="eastAsia" w:ascii="宋体" w:hAnsi="宋体"/>
                <w:sz w:val="24"/>
              </w:rPr>
              <w:t>要求密封的；</w:t>
            </w:r>
          </w:p>
        </w:tc>
      </w:tr>
      <w:tr>
        <w:tblPrEx>
          <w:tblLayout w:type="fixed"/>
          <w:tblCellMar>
            <w:top w:w="0" w:type="dxa"/>
            <w:left w:w="108" w:type="dxa"/>
            <w:bottom w:w="0" w:type="dxa"/>
            <w:right w:w="108" w:type="dxa"/>
          </w:tblCellMar>
        </w:tblPrEx>
        <w:trPr>
          <w:trHeight w:val="885" w:hRule="exact"/>
        </w:trPr>
        <w:tc>
          <w:tcPr>
            <w:tcW w:w="1008" w:type="dxa"/>
          </w:tcPr>
          <w:p>
            <w:pPr>
              <w:spacing w:line="360" w:lineRule="auto"/>
              <w:rPr>
                <w:rFonts w:ascii="宋体" w:hAnsi="宋体"/>
                <w:sz w:val="24"/>
              </w:rPr>
            </w:pPr>
            <w:r>
              <w:rPr>
                <w:rFonts w:hint="eastAsia" w:ascii="宋体" w:hAnsi="宋体"/>
                <w:sz w:val="24"/>
              </w:rPr>
              <w:t>1.3</w:t>
            </w:r>
          </w:p>
        </w:tc>
        <w:tc>
          <w:tcPr>
            <w:tcW w:w="7560" w:type="dxa"/>
            <w:vAlign w:val="center"/>
          </w:tcPr>
          <w:p>
            <w:pPr>
              <w:spacing w:line="360" w:lineRule="auto"/>
              <w:jc w:val="left"/>
              <w:rPr>
                <w:rFonts w:ascii="宋体" w:hAnsi="宋体"/>
                <w:sz w:val="24"/>
              </w:rPr>
            </w:pPr>
            <w:r>
              <w:rPr>
                <w:rFonts w:hint="eastAsia" w:ascii="宋体" w:hAnsi="宋体" w:cs="宋体"/>
                <w:sz w:val="24"/>
              </w:rPr>
              <w:t>出席开标会的投标人法定代表人或其授权代表人未携带身份证原件备查的；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1.4</w:t>
            </w:r>
          </w:p>
        </w:tc>
        <w:tc>
          <w:tcPr>
            <w:tcW w:w="7560" w:type="dxa"/>
            <w:vAlign w:val="center"/>
          </w:tcPr>
          <w:p>
            <w:pPr>
              <w:spacing w:line="360" w:lineRule="auto"/>
              <w:jc w:val="left"/>
              <w:rPr>
                <w:rFonts w:ascii="宋体" w:hAnsi="宋体"/>
                <w:sz w:val="24"/>
              </w:rPr>
            </w:pPr>
            <w:r>
              <w:rPr>
                <w:rFonts w:hint="eastAsia" w:ascii="宋体" w:hAnsi="宋体"/>
                <w:sz w:val="24"/>
              </w:rPr>
              <w:t>投标人的名称与邀请对象不一致的。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b/>
                <w:sz w:val="24"/>
              </w:rPr>
            </w:pPr>
            <w:r>
              <w:rPr>
                <w:rFonts w:hint="eastAsia" w:ascii="宋体" w:hAnsi="宋体"/>
                <w:b/>
                <w:sz w:val="24"/>
              </w:rPr>
              <w:t>2.</w:t>
            </w:r>
          </w:p>
        </w:tc>
        <w:tc>
          <w:tcPr>
            <w:tcW w:w="7560" w:type="dxa"/>
          </w:tcPr>
          <w:p>
            <w:pPr>
              <w:spacing w:line="360" w:lineRule="auto"/>
              <w:rPr>
                <w:rFonts w:ascii="宋体" w:hAnsi="宋体"/>
                <w:b/>
                <w:sz w:val="24"/>
              </w:rPr>
            </w:pPr>
            <w:r>
              <w:rPr>
                <w:rFonts w:hint="eastAsia" w:ascii="宋体" w:hAnsi="宋体"/>
                <w:b/>
                <w:sz w:val="24"/>
              </w:rPr>
              <w:t>投标文件有下列情形之一的，按无效标处理：</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2.1</w:t>
            </w:r>
          </w:p>
        </w:tc>
        <w:tc>
          <w:tcPr>
            <w:tcW w:w="7560" w:type="dxa"/>
          </w:tcPr>
          <w:p>
            <w:pPr>
              <w:spacing w:line="360" w:lineRule="auto"/>
              <w:rPr>
                <w:rFonts w:ascii="宋体" w:hAnsi="宋体"/>
                <w:sz w:val="24"/>
              </w:rPr>
            </w:pPr>
            <w:r>
              <w:rPr>
                <w:rFonts w:hint="eastAsia" w:ascii="宋体" w:hAnsi="宋体"/>
                <w:sz w:val="24"/>
              </w:rPr>
              <w:t>投标人的投标书或资格证明文件未提供或不符合招标文件要求的</w:t>
            </w:r>
            <w:r>
              <w:rPr>
                <w:rFonts w:ascii="宋体" w:hAnsi="宋体"/>
                <w:sz w:val="24"/>
              </w:rPr>
              <w:t>；</w:t>
            </w:r>
          </w:p>
        </w:tc>
      </w:tr>
      <w:tr>
        <w:tblPrEx>
          <w:tblLayout w:type="fixed"/>
          <w:tblCellMar>
            <w:top w:w="0" w:type="dxa"/>
            <w:left w:w="108" w:type="dxa"/>
            <w:bottom w:w="0" w:type="dxa"/>
            <w:right w:w="108" w:type="dxa"/>
          </w:tblCellMar>
        </w:tblPrEx>
        <w:trPr>
          <w:trHeight w:val="942" w:hRule="exact"/>
        </w:trPr>
        <w:tc>
          <w:tcPr>
            <w:tcW w:w="1008" w:type="dxa"/>
          </w:tcPr>
          <w:p>
            <w:pPr>
              <w:spacing w:line="360" w:lineRule="auto"/>
              <w:rPr>
                <w:rFonts w:ascii="宋体" w:hAnsi="宋体"/>
                <w:sz w:val="24"/>
              </w:rPr>
            </w:pPr>
            <w:r>
              <w:rPr>
                <w:rFonts w:hint="eastAsia" w:ascii="宋体" w:hAnsi="宋体"/>
                <w:sz w:val="24"/>
              </w:rPr>
              <w:t>2.2</w:t>
            </w:r>
          </w:p>
        </w:tc>
        <w:tc>
          <w:tcPr>
            <w:tcW w:w="7560" w:type="dxa"/>
          </w:tcPr>
          <w:p>
            <w:pPr>
              <w:spacing w:line="360" w:lineRule="auto"/>
              <w:rPr>
                <w:rFonts w:ascii="宋体" w:hAnsi="宋体"/>
                <w:sz w:val="24"/>
              </w:rPr>
            </w:pPr>
            <w:r>
              <w:rPr>
                <w:rFonts w:ascii="宋体" w:hAnsi="宋体"/>
                <w:sz w:val="24"/>
              </w:rPr>
              <w:t>投标文件中要求法人代表签字和加盖公章的文件无法人代表签字或公章的，或签字人无法人</w:t>
            </w:r>
            <w:r>
              <w:rPr>
                <w:rFonts w:hint="eastAsia" w:ascii="宋体" w:hAnsi="宋体"/>
                <w:sz w:val="24"/>
              </w:rPr>
              <w:t>提供</w:t>
            </w:r>
            <w:r>
              <w:rPr>
                <w:rFonts w:ascii="宋体" w:hAnsi="宋体"/>
                <w:sz w:val="24"/>
              </w:rPr>
              <w:t>有效委托</w:t>
            </w:r>
            <w:r>
              <w:rPr>
                <w:rFonts w:hint="eastAsia" w:ascii="宋体" w:hAnsi="宋体"/>
                <w:sz w:val="24"/>
              </w:rPr>
              <w:t>文件的</w:t>
            </w:r>
            <w:r>
              <w:rPr>
                <w:rFonts w:ascii="宋体" w:hAnsi="宋体"/>
                <w:sz w:val="24"/>
              </w:rPr>
              <w:t>；</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2.3</w:t>
            </w:r>
          </w:p>
        </w:tc>
        <w:tc>
          <w:tcPr>
            <w:tcW w:w="7560" w:type="dxa"/>
          </w:tcPr>
          <w:p>
            <w:pPr>
              <w:spacing w:line="360" w:lineRule="auto"/>
              <w:rPr>
                <w:rFonts w:ascii="宋体" w:hAnsi="宋体"/>
                <w:sz w:val="24"/>
              </w:rPr>
            </w:pPr>
            <w:r>
              <w:rPr>
                <w:rFonts w:hint="eastAsia" w:ascii="宋体" w:hAnsi="宋体"/>
                <w:sz w:val="24"/>
              </w:rPr>
              <w:t>未按规定的格式填写，内容不全或关键字迹模糊、无法辨认的；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2.4</w:t>
            </w:r>
          </w:p>
        </w:tc>
        <w:tc>
          <w:tcPr>
            <w:tcW w:w="7560" w:type="dxa"/>
          </w:tcPr>
          <w:p>
            <w:pPr>
              <w:spacing w:line="360" w:lineRule="auto"/>
              <w:rPr>
                <w:rFonts w:ascii="宋体" w:hAnsi="宋体"/>
                <w:sz w:val="24"/>
              </w:rPr>
            </w:pPr>
            <w:r>
              <w:rPr>
                <w:rFonts w:hint="eastAsia" w:ascii="宋体" w:hAnsi="宋体"/>
                <w:sz w:val="24"/>
              </w:rPr>
              <w:t>投标有效期不满足招标文件要求的；</w:t>
            </w:r>
          </w:p>
        </w:tc>
      </w:tr>
      <w:tr>
        <w:tblPrEx>
          <w:tblLayout w:type="fixed"/>
          <w:tblCellMar>
            <w:top w:w="0" w:type="dxa"/>
            <w:left w:w="108" w:type="dxa"/>
            <w:bottom w:w="0" w:type="dxa"/>
            <w:right w:w="108" w:type="dxa"/>
          </w:tblCellMar>
        </w:tblPrEx>
        <w:trPr>
          <w:trHeight w:val="888" w:hRule="exact"/>
        </w:trPr>
        <w:tc>
          <w:tcPr>
            <w:tcW w:w="1008" w:type="dxa"/>
          </w:tcPr>
          <w:p>
            <w:pPr>
              <w:spacing w:line="360" w:lineRule="auto"/>
              <w:rPr>
                <w:rFonts w:ascii="宋体" w:hAnsi="宋体"/>
                <w:sz w:val="24"/>
              </w:rPr>
            </w:pPr>
            <w:r>
              <w:rPr>
                <w:rFonts w:hint="eastAsia" w:ascii="宋体" w:hAnsi="宋体"/>
                <w:sz w:val="24"/>
              </w:rPr>
              <w:t>2.5</w:t>
            </w:r>
          </w:p>
        </w:tc>
        <w:tc>
          <w:tcPr>
            <w:tcW w:w="7560" w:type="dxa"/>
          </w:tcPr>
          <w:p>
            <w:pPr>
              <w:spacing w:line="360" w:lineRule="auto"/>
              <w:rPr>
                <w:rFonts w:ascii="宋体" w:hAnsi="宋体"/>
                <w:sz w:val="24"/>
              </w:rPr>
            </w:pPr>
            <w:r>
              <w:rPr>
                <w:rFonts w:ascii="宋体" w:hAnsi="宋体"/>
                <w:sz w:val="24"/>
              </w:rPr>
              <w:t>投标人递交两份或多份内容不同</w:t>
            </w:r>
            <w:r>
              <w:rPr>
                <w:rFonts w:hint="eastAsia" w:ascii="宋体" w:hAnsi="宋体"/>
                <w:sz w:val="24"/>
              </w:rPr>
              <w:t>投标方案，</w:t>
            </w:r>
            <w:r>
              <w:rPr>
                <w:rFonts w:ascii="宋体" w:hAnsi="宋体"/>
                <w:sz w:val="24"/>
              </w:rPr>
              <w:t>招标文件规定提交备选投标方案的除外；</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2.6</w:t>
            </w:r>
          </w:p>
        </w:tc>
        <w:tc>
          <w:tcPr>
            <w:tcW w:w="7560" w:type="dxa"/>
          </w:tcPr>
          <w:p>
            <w:pPr>
              <w:spacing w:line="360" w:lineRule="auto"/>
              <w:rPr>
                <w:rFonts w:ascii="宋体" w:hAnsi="宋体"/>
                <w:sz w:val="24"/>
              </w:rPr>
            </w:pPr>
            <w:r>
              <w:rPr>
                <w:rFonts w:ascii="宋体" w:hAnsi="宋体"/>
                <w:sz w:val="24"/>
              </w:rPr>
              <w:t>投标报价有严重缺漏项目的</w:t>
            </w:r>
            <w:r>
              <w:rPr>
                <w:rFonts w:hint="eastAsia" w:ascii="宋体" w:hAnsi="宋体"/>
                <w:sz w:val="24"/>
              </w:rPr>
              <w:t>；</w:t>
            </w:r>
          </w:p>
        </w:tc>
      </w:tr>
      <w:tr>
        <w:tblPrEx>
          <w:tblLayout w:type="fixed"/>
          <w:tblCellMar>
            <w:top w:w="0" w:type="dxa"/>
            <w:left w:w="108" w:type="dxa"/>
            <w:bottom w:w="0" w:type="dxa"/>
            <w:right w:w="108" w:type="dxa"/>
          </w:tblCellMar>
        </w:tblPrEx>
        <w:trPr>
          <w:trHeight w:val="950" w:hRule="exact"/>
        </w:trPr>
        <w:tc>
          <w:tcPr>
            <w:tcW w:w="1008" w:type="dxa"/>
          </w:tcPr>
          <w:p>
            <w:pPr>
              <w:spacing w:line="360" w:lineRule="auto"/>
              <w:rPr>
                <w:rFonts w:ascii="宋体" w:hAnsi="宋体"/>
                <w:sz w:val="24"/>
              </w:rPr>
            </w:pPr>
            <w:r>
              <w:rPr>
                <w:rFonts w:hint="eastAsia" w:ascii="宋体" w:hAnsi="宋体"/>
                <w:sz w:val="24"/>
              </w:rPr>
              <w:t>2.7</w:t>
            </w:r>
          </w:p>
        </w:tc>
        <w:tc>
          <w:tcPr>
            <w:tcW w:w="7560" w:type="dxa"/>
          </w:tcPr>
          <w:p>
            <w:pPr>
              <w:spacing w:line="360" w:lineRule="auto"/>
              <w:rPr>
                <w:rFonts w:ascii="宋体" w:hAnsi="宋体"/>
                <w:sz w:val="24"/>
              </w:rPr>
            </w:pPr>
            <w:r>
              <w:rPr>
                <w:rFonts w:hint="eastAsia" w:ascii="宋体" w:hAnsi="宋体"/>
                <w:sz w:val="24"/>
              </w:rPr>
              <w:t>同一实际控制人控制的或法定代表人为同一个人的两个及两个以上法人，母公司、全资子公司及其控股公司，在本招标中同时投标。</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b/>
                <w:sz w:val="24"/>
              </w:rPr>
            </w:pPr>
            <w:r>
              <w:rPr>
                <w:rFonts w:hint="eastAsia" w:ascii="宋体" w:hAnsi="宋体"/>
                <w:b/>
                <w:sz w:val="24"/>
              </w:rPr>
              <w:t>3.</w:t>
            </w:r>
          </w:p>
        </w:tc>
        <w:tc>
          <w:tcPr>
            <w:tcW w:w="7560" w:type="dxa"/>
          </w:tcPr>
          <w:p>
            <w:pPr>
              <w:spacing w:line="360" w:lineRule="auto"/>
              <w:rPr>
                <w:rFonts w:ascii="宋体" w:hAnsi="宋体"/>
                <w:b/>
                <w:sz w:val="24"/>
              </w:rPr>
            </w:pPr>
            <w:r>
              <w:rPr>
                <w:rFonts w:hint="eastAsia" w:ascii="宋体" w:hAnsi="宋体"/>
                <w:b/>
                <w:sz w:val="24"/>
              </w:rPr>
              <w:t>投标文件有下列情形之一的，按废标处理：</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3.1</w:t>
            </w:r>
          </w:p>
        </w:tc>
        <w:tc>
          <w:tcPr>
            <w:tcW w:w="7560" w:type="dxa"/>
          </w:tcPr>
          <w:p>
            <w:pPr>
              <w:spacing w:line="360" w:lineRule="auto"/>
              <w:rPr>
                <w:rFonts w:ascii="宋体" w:hAnsi="宋体"/>
                <w:sz w:val="24"/>
              </w:rPr>
            </w:pPr>
            <w:r>
              <w:rPr>
                <w:rFonts w:hint="eastAsia" w:ascii="宋体" w:hAnsi="宋体"/>
                <w:sz w:val="24"/>
              </w:rPr>
              <w:t>投标人以他人的名义投标或出现下列串通投标、弄虚作假投标嫌疑的：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3.1.1</w:t>
            </w:r>
          </w:p>
        </w:tc>
        <w:tc>
          <w:tcPr>
            <w:tcW w:w="7560" w:type="dxa"/>
          </w:tcPr>
          <w:p>
            <w:pPr>
              <w:spacing w:line="360" w:lineRule="auto"/>
              <w:rPr>
                <w:rFonts w:ascii="宋体" w:hAnsi="宋体"/>
                <w:sz w:val="24"/>
              </w:rPr>
            </w:pPr>
            <w:r>
              <w:rPr>
                <w:rFonts w:hint="eastAsia" w:ascii="宋体" w:hAnsi="宋体"/>
                <w:sz w:val="24"/>
              </w:rPr>
              <w:t>不同投标人的投标文件内容（含错漏之处）存在非正常一致；</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3.1.2</w:t>
            </w:r>
          </w:p>
        </w:tc>
        <w:tc>
          <w:tcPr>
            <w:tcW w:w="7560" w:type="dxa"/>
          </w:tcPr>
          <w:p>
            <w:pPr>
              <w:spacing w:line="360" w:lineRule="auto"/>
              <w:rPr>
                <w:rFonts w:ascii="宋体" w:hAnsi="宋体"/>
                <w:sz w:val="24"/>
              </w:rPr>
            </w:pPr>
            <w:r>
              <w:rPr>
                <w:rFonts w:hint="eastAsia" w:ascii="宋体" w:hAnsi="宋体"/>
                <w:sz w:val="24"/>
              </w:rPr>
              <w:t>不同投标人的投标文件载明的项目管理班子成员出现同一人的；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3.1.3</w:t>
            </w:r>
          </w:p>
        </w:tc>
        <w:tc>
          <w:tcPr>
            <w:tcW w:w="7560" w:type="dxa"/>
          </w:tcPr>
          <w:p>
            <w:pPr>
              <w:spacing w:line="360" w:lineRule="auto"/>
              <w:rPr>
                <w:rFonts w:ascii="宋体" w:hAnsi="宋体"/>
                <w:sz w:val="24"/>
              </w:rPr>
            </w:pPr>
            <w:r>
              <w:rPr>
                <w:rFonts w:hint="eastAsia" w:ascii="宋体" w:hAnsi="宋体"/>
                <w:sz w:val="24"/>
              </w:rPr>
              <w:t>不同投标人的投标文件相互混装的；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3.1.4</w:t>
            </w:r>
          </w:p>
        </w:tc>
        <w:tc>
          <w:tcPr>
            <w:tcW w:w="7560" w:type="dxa"/>
          </w:tcPr>
          <w:p>
            <w:pPr>
              <w:spacing w:line="360" w:lineRule="auto"/>
              <w:rPr>
                <w:rFonts w:ascii="宋体" w:hAnsi="宋体"/>
                <w:sz w:val="24"/>
              </w:rPr>
            </w:pPr>
            <w:r>
              <w:rPr>
                <w:rFonts w:hint="eastAsia" w:ascii="宋体" w:hAnsi="宋体"/>
                <w:sz w:val="24"/>
              </w:rPr>
              <w:t>评委会认定的其他串通投标情形。</w:t>
            </w:r>
          </w:p>
        </w:tc>
      </w:tr>
      <w:tr>
        <w:tblPrEx>
          <w:tblLayout w:type="fixed"/>
          <w:tblCellMar>
            <w:top w:w="0" w:type="dxa"/>
            <w:left w:w="108" w:type="dxa"/>
            <w:bottom w:w="0" w:type="dxa"/>
            <w:right w:w="108" w:type="dxa"/>
          </w:tblCellMar>
        </w:tblPrEx>
        <w:trPr>
          <w:trHeight w:val="1385" w:hRule="exact"/>
        </w:trPr>
        <w:tc>
          <w:tcPr>
            <w:tcW w:w="1008" w:type="dxa"/>
          </w:tcPr>
          <w:p>
            <w:pPr>
              <w:spacing w:line="360" w:lineRule="auto"/>
              <w:rPr>
                <w:rFonts w:ascii="宋体" w:hAnsi="宋体"/>
                <w:sz w:val="24"/>
              </w:rPr>
            </w:pPr>
            <w:r>
              <w:rPr>
                <w:rFonts w:hint="eastAsia" w:ascii="宋体" w:hAnsi="宋体"/>
                <w:sz w:val="24"/>
              </w:rPr>
              <w:t>3.2</w:t>
            </w:r>
          </w:p>
        </w:tc>
        <w:tc>
          <w:tcPr>
            <w:tcW w:w="7560" w:type="dxa"/>
          </w:tcPr>
          <w:p>
            <w:pPr>
              <w:spacing w:line="360" w:lineRule="auto"/>
              <w:rPr>
                <w:rFonts w:ascii="宋体" w:hAnsi="宋体"/>
                <w:sz w:val="24"/>
              </w:rPr>
            </w:pPr>
            <w:r>
              <w:rPr>
                <w:rFonts w:hint="eastAsia" w:ascii="宋体" w:hAnsi="宋体"/>
                <w:sz w:val="24"/>
              </w:rPr>
              <w:t>投标人拒不按照要求对投标文件进行澄清、说明、补正的；评标委员会根据招标文件的规定对投标文件的计算错误进行修正，投标人不接受修正后的投标报价的；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3.3</w:t>
            </w:r>
          </w:p>
        </w:tc>
        <w:tc>
          <w:tcPr>
            <w:tcW w:w="7560" w:type="dxa"/>
          </w:tcPr>
          <w:p>
            <w:pPr>
              <w:spacing w:line="360" w:lineRule="auto"/>
              <w:rPr>
                <w:rFonts w:ascii="宋体" w:hAnsi="宋体"/>
                <w:sz w:val="24"/>
              </w:rPr>
            </w:pPr>
            <w:r>
              <w:rPr>
                <w:rFonts w:hint="eastAsia" w:ascii="宋体" w:hAnsi="宋体"/>
                <w:sz w:val="24"/>
              </w:rPr>
              <w:t>投标文件的投标报价中包含了价格调整要求的投标；</w:t>
            </w:r>
          </w:p>
        </w:tc>
      </w:tr>
      <w:tr>
        <w:tblPrEx>
          <w:tblLayout w:type="fixed"/>
          <w:tblCellMar>
            <w:top w:w="0" w:type="dxa"/>
            <w:left w:w="108" w:type="dxa"/>
            <w:bottom w:w="0" w:type="dxa"/>
            <w:right w:w="108" w:type="dxa"/>
          </w:tblCellMar>
        </w:tblPrEx>
        <w:trPr>
          <w:trHeight w:val="958" w:hRule="exact"/>
        </w:trPr>
        <w:tc>
          <w:tcPr>
            <w:tcW w:w="1008" w:type="dxa"/>
          </w:tcPr>
          <w:p>
            <w:pPr>
              <w:spacing w:line="360" w:lineRule="auto"/>
              <w:rPr>
                <w:rFonts w:ascii="宋体" w:hAnsi="宋体"/>
                <w:sz w:val="24"/>
              </w:rPr>
            </w:pPr>
            <w:r>
              <w:rPr>
                <w:rFonts w:hint="eastAsia" w:ascii="宋体" w:hAnsi="宋体"/>
                <w:sz w:val="24"/>
              </w:rPr>
              <w:t>3.5</w:t>
            </w:r>
          </w:p>
        </w:tc>
        <w:tc>
          <w:tcPr>
            <w:tcW w:w="7560" w:type="dxa"/>
          </w:tcPr>
          <w:p>
            <w:pPr>
              <w:spacing w:line="360" w:lineRule="auto"/>
              <w:rPr>
                <w:rFonts w:ascii="宋体" w:hAnsi="宋体"/>
                <w:sz w:val="24"/>
              </w:rPr>
            </w:pPr>
            <w:r>
              <w:rPr>
                <w:rFonts w:hint="eastAsia" w:ascii="宋体" w:hAnsi="宋体"/>
                <w:sz w:val="24"/>
              </w:rPr>
              <w:t>投标人复制招标文件的技术规格相关部分内容作为其投标文件中一部分的；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3.6</w:t>
            </w:r>
          </w:p>
        </w:tc>
        <w:tc>
          <w:tcPr>
            <w:tcW w:w="7560" w:type="dxa"/>
          </w:tcPr>
          <w:p>
            <w:pPr>
              <w:spacing w:line="360" w:lineRule="auto"/>
              <w:rPr>
                <w:rFonts w:ascii="宋体" w:hAnsi="宋体"/>
                <w:sz w:val="24"/>
              </w:rPr>
            </w:pPr>
            <w:r>
              <w:rPr>
                <w:rFonts w:hint="eastAsia" w:ascii="宋体" w:hAnsi="宋体"/>
                <w:sz w:val="24"/>
              </w:rPr>
              <w:t>投标文件符合招标文件中规定废标的其他因素的。</w:t>
            </w:r>
          </w:p>
        </w:tc>
      </w:tr>
    </w:tbl>
    <w:p>
      <w:pPr>
        <w:pStyle w:val="3"/>
        <w:jc w:val="center"/>
      </w:pPr>
      <w:bookmarkStart w:id="349" w:name="_GoBack"/>
      <w:bookmarkEnd w:id="349"/>
      <w:bookmarkStart w:id="307" w:name="_Toc464641588"/>
      <w:bookmarkStart w:id="308" w:name="_Toc495504794"/>
      <w:bookmarkStart w:id="309" w:name="_Toc200785457"/>
      <w:bookmarkStart w:id="310" w:name="_Toc203990441"/>
      <w:r>
        <w:rPr>
          <w:rFonts w:hint="eastAsia"/>
        </w:rPr>
        <w:t>第四节评标办法</w:t>
      </w:r>
      <w:bookmarkEnd w:id="307"/>
      <w:bookmarkEnd w:id="308"/>
      <w:bookmarkEnd w:id="309"/>
      <w:bookmarkEnd w:id="310"/>
    </w:p>
    <w:tbl>
      <w:tblPr>
        <w:tblStyle w:val="50"/>
        <w:tblW w:w="8613" w:type="dxa"/>
        <w:tblInd w:w="0" w:type="dxa"/>
        <w:tblLayout w:type="fixed"/>
        <w:tblCellMar>
          <w:top w:w="0" w:type="dxa"/>
          <w:left w:w="108" w:type="dxa"/>
          <w:bottom w:w="0" w:type="dxa"/>
          <w:right w:w="108" w:type="dxa"/>
        </w:tblCellMar>
      </w:tblPr>
      <w:tblGrid>
        <w:gridCol w:w="1106"/>
        <w:gridCol w:w="7507"/>
      </w:tblGrid>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b/>
                <w:bCs/>
                <w:sz w:val="24"/>
                <w:lang w:val="zh-CN"/>
              </w:rPr>
            </w:pPr>
            <w:bookmarkStart w:id="311" w:name="_Toc236803065"/>
            <w:r>
              <w:rPr>
                <w:rFonts w:ascii="宋体" w:hAnsi="宋体" w:cs="宋体"/>
                <w:b/>
                <w:bCs/>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b/>
                <w:bCs/>
                <w:sz w:val="24"/>
              </w:rPr>
            </w:pPr>
            <w:r>
              <w:rPr>
                <w:rFonts w:hint="eastAsia" w:ascii="宋体" w:hAnsi="宋体" w:cs="宋体"/>
                <w:b/>
                <w:bCs/>
                <w:sz w:val="24"/>
                <w:lang w:val="zh-CN"/>
              </w:rPr>
              <w:t>评标办法：综合评分法</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b/>
                <w:bCs/>
                <w:sz w:val="24"/>
                <w:lang w:val="zh-CN"/>
              </w:rPr>
            </w:pPr>
            <w:r>
              <w:rPr>
                <w:rFonts w:ascii="宋体" w:hAnsi="宋体" w:cs="宋体"/>
                <w:b/>
                <w:bCs/>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b/>
                <w:bCs/>
                <w:sz w:val="24"/>
              </w:rPr>
            </w:pPr>
            <w:r>
              <w:rPr>
                <w:rFonts w:hint="eastAsia" w:ascii="宋体" w:hAnsi="宋体" w:cs="宋体"/>
                <w:b/>
                <w:bCs/>
                <w:sz w:val="24"/>
                <w:lang w:val="zh-CN"/>
              </w:rPr>
              <w:t>评标程序：</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w:t>
            </w:r>
          </w:p>
        </w:tc>
      </w:tr>
      <w:tr>
        <w:tblPrEx>
          <w:tblLayout w:type="fixed"/>
          <w:tblCellMar>
            <w:top w:w="0" w:type="dxa"/>
            <w:left w:w="108" w:type="dxa"/>
            <w:bottom w:w="0" w:type="dxa"/>
            <w:right w:w="108" w:type="dxa"/>
          </w:tblCellMar>
        </w:tblPrEx>
        <w:trPr>
          <w:trHeight w:val="886"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2.1.1</w:t>
            </w:r>
          </w:p>
        </w:tc>
        <w:tc>
          <w:tcPr>
            <w:tcW w:w="7507" w:type="dxa"/>
            <w:tcBorders>
              <w:top w:val="nil"/>
              <w:left w:val="nil"/>
              <w:bottom w:val="nil"/>
              <w:right w:val="nil"/>
            </w:tcBorders>
          </w:tcPr>
          <w:p>
            <w:pPr>
              <w:autoSpaceDE w:val="0"/>
              <w:autoSpaceDN w:val="0"/>
              <w:adjustRightInd w:val="0"/>
              <w:spacing w:line="360" w:lineRule="auto"/>
              <w:jc w:val="left"/>
              <w:rPr>
                <w:rFonts w:ascii="宋体" w:hAnsi="宋体"/>
                <w:kern w:val="0"/>
                <w:sz w:val="24"/>
              </w:rPr>
            </w:pPr>
            <w:r>
              <w:rPr>
                <w:rFonts w:hint="eastAsia" w:ascii="宋体" w:hAnsi="宋体" w:cs="宋体"/>
                <w:kern w:val="0"/>
                <w:sz w:val="24"/>
                <w:lang w:val="zh-CN"/>
              </w:rPr>
              <w:t>评标委员会根据</w:t>
            </w:r>
            <w:r>
              <w:rPr>
                <w:rFonts w:ascii="宋体" w:hAnsi="宋体" w:cs="宋体"/>
                <w:kern w:val="0"/>
                <w:sz w:val="24"/>
                <w:lang w:val="zh-CN"/>
              </w:rPr>
              <w:t>“</w:t>
            </w:r>
            <w:r>
              <w:rPr>
                <w:rFonts w:hint="eastAsia" w:ascii="宋体" w:hAnsi="宋体" w:cs="宋体"/>
                <w:kern w:val="0"/>
                <w:sz w:val="24"/>
                <w:lang w:val="zh-CN"/>
              </w:rPr>
              <w:t>评比因素《符合性检查表》</w:t>
            </w:r>
            <w:r>
              <w:rPr>
                <w:rFonts w:ascii="宋体" w:hAnsi="宋体" w:cs="宋体"/>
                <w:kern w:val="0"/>
                <w:sz w:val="24"/>
                <w:lang w:val="zh-CN"/>
              </w:rPr>
              <w:t>”</w:t>
            </w:r>
            <w:r>
              <w:rPr>
                <w:rFonts w:hint="eastAsia" w:ascii="宋体" w:hAnsi="宋体" w:cs="宋体"/>
                <w:kern w:val="0"/>
                <w:sz w:val="24"/>
                <w:lang w:val="zh-CN"/>
              </w:rPr>
              <w:t>的内容和标准，对所有投标进行符合性检查。</w:t>
            </w:r>
          </w:p>
        </w:tc>
      </w:tr>
      <w:tr>
        <w:tblPrEx>
          <w:tblLayout w:type="fixed"/>
          <w:tblCellMar>
            <w:top w:w="0" w:type="dxa"/>
            <w:left w:w="108" w:type="dxa"/>
            <w:bottom w:w="0" w:type="dxa"/>
            <w:right w:w="108" w:type="dxa"/>
          </w:tblCellMar>
        </w:tblPrEx>
        <w:trPr>
          <w:trHeight w:val="970"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2.1.2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符合性检查的对象是投标人提交的投标文件，评标委员会只就投标文件中所载明的情况进行评审。</w:t>
            </w:r>
          </w:p>
        </w:tc>
      </w:tr>
      <w:tr>
        <w:tblPrEx>
          <w:tblLayout w:type="fixed"/>
          <w:tblCellMar>
            <w:top w:w="0" w:type="dxa"/>
            <w:left w:w="108" w:type="dxa"/>
            <w:bottom w:w="0" w:type="dxa"/>
            <w:right w:w="108" w:type="dxa"/>
          </w:tblCellMar>
        </w:tblPrEx>
        <w:trPr>
          <w:trHeight w:val="1423"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w:t>
            </w:r>
            <w:r>
              <w:rPr>
                <w:rFonts w:hint="eastAsia" w:ascii="宋体" w:hAnsi="宋体" w:cs="宋体"/>
                <w:sz w:val="24"/>
                <w:lang w:val="zh-CN"/>
              </w:rPr>
              <w:t>1.3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符合性检查的结果是</w:t>
            </w:r>
            <w:r>
              <w:rPr>
                <w:rFonts w:ascii="宋体" w:hAnsi="宋体" w:cs="宋体"/>
                <w:sz w:val="24"/>
                <w:lang w:val="zh-CN"/>
              </w:rPr>
              <w:t>“</w:t>
            </w:r>
            <w:r>
              <w:rPr>
                <w:rFonts w:hint="eastAsia" w:ascii="宋体" w:hAnsi="宋体" w:cs="宋体"/>
                <w:sz w:val="24"/>
                <w:lang w:val="zh-CN"/>
              </w:rPr>
              <w:t>通过</w:t>
            </w:r>
            <w:r>
              <w:rPr>
                <w:rFonts w:ascii="宋体" w:hAnsi="宋体" w:cs="宋体"/>
                <w:sz w:val="24"/>
                <w:lang w:val="zh-CN"/>
              </w:rPr>
              <w:t>”</w:t>
            </w:r>
            <w:r>
              <w:rPr>
                <w:rFonts w:hint="eastAsia" w:ascii="宋体" w:hAnsi="宋体" w:cs="宋体"/>
                <w:sz w:val="24"/>
                <w:lang w:val="zh-CN"/>
              </w:rPr>
              <w:t>或</w:t>
            </w:r>
            <w:r>
              <w:rPr>
                <w:rFonts w:ascii="宋体" w:hAnsi="宋体" w:cs="宋体"/>
                <w:sz w:val="24"/>
                <w:lang w:val="zh-CN"/>
              </w:rPr>
              <w:t>“</w:t>
            </w:r>
            <w:r>
              <w:rPr>
                <w:rFonts w:hint="eastAsia" w:ascii="宋体" w:hAnsi="宋体" w:cs="宋体"/>
                <w:sz w:val="24"/>
                <w:lang w:val="zh-CN"/>
              </w:rPr>
              <w:t>不通过</w:t>
            </w:r>
            <w:r>
              <w:rPr>
                <w:rFonts w:ascii="宋体" w:hAnsi="宋体" w:cs="宋体"/>
                <w:sz w:val="24"/>
                <w:lang w:val="zh-CN"/>
              </w:rPr>
              <w:t>”</w:t>
            </w:r>
            <w:r>
              <w:rPr>
                <w:rFonts w:hint="eastAsia" w:ascii="宋体" w:hAnsi="宋体" w:cs="宋体"/>
                <w:sz w:val="24"/>
                <w:lang w:val="zh-CN"/>
              </w:rPr>
              <w:t>，只有逐条通过《符合性检查表》各项检查的投标方能进入下一阶段的评标，否则将导致其投标被废标。</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商务及技术评议：</w:t>
            </w:r>
          </w:p>
        </w:tc>
      </w:tr>
      <w:tr>
        <w:tblPrEx>
          <w:tblLayout w:type="fixed"/>
          <w:tblCellMar>
            <w:top w:w="0" w:type="dxa"/>
            <w:left w:w="108" w:type="dxa"/>
            <w:bottom w:w="0" w:type="dxa"/>
            <w:right w:w="108" w:type="dxa"/>
          </w:tblCellMar>
        </w:tblPrEx>
        <w:trPr>
          <w:trHeight w:val="954"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评标委员会根据</w:t>
            </w:r>
            <w:r>
              <w:rPr>
                <w:rFonts w:ascii="宋体" w:hAnsi="宋体"/>
                <w:sz w:val="24"/>
              </w:rPr>
              <w:t>“</w:t>
            </w:r>
            <w:r>
              <w:rPr>
                <w:rFonts w:hint="eastAsia" w:ascii="宋体" w:hAnsi="宋体" w:cs="宋体"/>
                <w:sz w:val="24"/>
                <w:lang w:val="zh-CN"/>
              </w:rPr>
              <w:t>评比因素《商务及技术评议指标表》</w:t>
            </w:r>
            <w:r>
              <w:rPr>
                <w:rFonts w:ascii="宋体" w:hAnsi="宋体"/>
                <w:sz w:val="24"/>
              </w:rPr>
              <w:t>”</w:t>
            </w:r>
            <w:r>
              <w:rPr>
                <w:rFonts w:hint="eastAsia" w:ascii="宋体" w:hAnsi="宋体" w:cs="宋体"/>
                <w:sz w:val="24"/>
                <w:lang w:val="zh-CN"/>
              </w:rPr>
              <w:t>的内容和标准，对通过符合性检查的投标进行商务及技术评议。</w:t>
            </w:r>
          </w:p>
        </w:tc>
      </w:tr>
      <w:tr>
        <w:tblPrEx>
          <w:tblLayout w:type="fixed"/>
          <w:tblCellMar>
            <w:top w:w="0" w:type="dxa"/>
            <w:left w:w="108" w:type="dxa"/>
            <w:bottom w:w="0" w:type="dxa"/>
            <w:right w:w="108" w:type="dxa"/>
          </w:tblCellMar>
        </w:tblPrEx>
        <w:trPr>
          <w:trHeight w:val="1847"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评标委员会将对照招标文件中的商务、技术需求条款和投标文件中的商务、技术条款响应进行评议。评标委员会成员将按照</w:t>
            </w:r>
            <w:r>
              <w:rPr>
                <w:rFonts w:ascii="宋体" w:hAnsi="宋体"/>
                <w:sz w:val="24"/>
              </w:rPr>
              <w:t>“</w:t>
            </w:r>
            <w:r>
              <w:rPr>
                <w:rFonts w:hint="eastAsia" w:ascii="宋体" w:hAnsi="宋体" w:cs="宋体"/>
                <w:sz w:val="24"/>
                <w:lang w:val="zh-CN"/>
              </w:rPr>
              <w:t>评比因素《商务及技术评议指标表》</w:t>
            </w:r>
            <w:r>
              <w:rPr>
                <w:rFonts w:ascii="宋体" w:hAnsi="宋体"/>
                <w:sz w:val="24"/>
              </w:rPr>
              <w:t>”</w:t>
            </w:r>
            <w:r>
              <w:rPr>
                <w:rFonts w:hint="eastAsia" w:ascii="宋体" w:hAnsi="宋体" w:cs="宋体"/>
                <w:sz w:val="24"/>
                <w:lang w:val="zh-CN"/>
              </w:rPr>
              <w:t>确定的权重比例独立对每个投标的商务及技术部分以打分的方式进行评议。</w:t>
            </w:r>
          </w:p>
        </w:tc>
      </w:tr>
      <w:tr>
        <w:tblPrEx>
          <w:tblLayout w:type="fixed"/>
          <w:tblCellMar>
            <w:top w:w="0" w:type="dxa"/>
            <w:left w:w="108" w:type="dxa"/>
            <w:bottom w:w="0" w:type="dxa"/>
            <w:right w:w="108" w:type="dxa"/>
          </w:tblCellMar>
        </w:tblPrEx>
        <w:trPr>
          <w:trHeight w:val="994"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评委会成员将对照招标文件中的相关要求和投标文件的响应情况进行打分。每位投标人的得分由评委的评分进行算术平均得出。</w:t>
            </w:r>
          </w:p>
        </w:tc>
      </w:tr>
      <w:tr>
        <w:tblPrEx>
          <w:tblLayout w:type="fixed"/>
          <w:tblCellMar>
            <w:top w:w="0" w:type="dxa"/>
            <w:left w:w="108" w:type="dxa"/>
            <w:bottom w:w="0" w:type="dxa"/>
            <w:right w:w="108" w:type="dxa"/>
          </w:tblCellMar>
        </w:tblPrEx>
        <w:trPr>
          <w:trHeight w:val="958"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w:t>
            </w:r>
            <w:r>
              <w:rPr>
                <w:rFonts w:hint="eastAsia" w:ascii="宋体" w:hAnsi="宋体" w:cs="宋体"/>
                <w:sz w:val="24"/>
                <w:lang w:val="zh-CN"/>
              </w:rPr>
              <w:t>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综合得分：</w:t>
            </w:r>
          </w:p>
          <w:p>
            <w:pPr>
              <w:autoSpaceDE w:val="0"/>
              <w:autoSpaceDN w:val="0"/>
              <w:adjustRightInd w:val="0"/>
              <w:spacing w:line="360" w:lineRule="auto"/>
              <w:rPr>
                <w:rFonts w:ascii="宋体" w:hAnsi="宋体"/>
                <w:sz w:val="24"/>
              </w:rPr>
            </w:pPr>
            <w:r>
              <w:rPr>
                <w:rFonts w:hint="eastAsia" w:ascii="宋体" w:hAnsi="宋体" w:cs="宋体"/>
                <w:sz w:val="24"/>
                <w:lang w:val="zh-CN"/>
              </w:rPr>
              <w:t>投标人的最终评标得分＝商务评议得分+技术评议得分。</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预中标人的确定：</w:t>
            </w:r>
          </w:p>
        </w:tc>
      </w:tr>
      <w:tr>
        <w:tblPrEx>
          <w:tblLayout w:type="fixed"/>
          <w:tblCellMar>
            <w:top w:w="0" w:type="dxa"/>
            <w:left w:w="108" w:type="dxa"/>
            <w:bottom w:w="0" w:type="dxa"/>
            <w:right w:w="108" w:type="dxa"/>
          </w:tblCellMar>
        </w:tblPrEx>
        <w:trPr>
          <w:trHeight w:val="950"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r>
              <w:rPr>
                <w:rFonts w:ascii="宋体" w:hAnsi="宋体" w:cs="宋体"/>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根据各投标人的评标总得分由高到低顺序列出投标人的名次，推荐综合得分高的为中标候选人。</w:t>
            </w:r>
          </w:p>
        </w:tc>
      </w:tr>
      <w:tr>
        <w:tblPrEx>
          <w:tblLayout w:type="fixed"/>
          <w:tblCellMar>
            <w:top w:w="0" w:type="dxa"/>
            <w:left w:w="108" w:type="dxa"/>
            <w:bottom w:w="0" w:type="dxa"/>
            <w:right w:w="108" w:type="dxa"/>
          </w:tblCellMar>
        </w:tblPrEx>
        <w:trPr>
          <w:trHeight w:val="850"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r>
              <w:rPr>
                <w:rFonts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评标总得分相同的，按技术指标得分优劣顺序排列。</w:t>
            </w:r>
          </w:p>
        </w:tc>
      </w:tr>
    </w:tbl>
    <w:p>
      <w:pPr>
        <w:spacing w:line="360" w:lineRule="auto"/>
        <w:rPr>
          <w:rFonts w:ascii="宋体" w:hAnsi="宋体"/>
          <w:b/>
          <w:sz w:val="24"/>
        </w:rPr>
      </w:pPr>
      <w:r>
        <w:rPr>
          <w:rFonts w:hint="eastAsia" w:ascii="宋体" w:hAnsi="宋体"/>
          <w:b/>
          <w:sz w:val="24"/>
        </w:rPr>
        <w:t>3 评比因素</w:t>
      </w:r>
    </w:p>
    <w:p>
      <w:pPr>
        <w:spacing w:line="360" w:lineRule="auto"/>
        <w:rPr>
          <w:rFonts w:ascii="宋体" w:hAnsi="宋体"/>
          <w:b/>
          <w:sz w:val="24"/>
        </w:rPr>
      </w:pPr>
      <w:r>
        <w:rPr>
          <w:rFonts w:hint="eastAsia" w:ascii="宋体" w:hAnsi="宋体"/>
          <w:bCs/>
          <w:sz w:val="24"/>
        </w:rPr>
        <w:t>3.1</w:t>
      </w:r>
      <w:r>
        <w:rPr>
          <w:rFonts w:ascii="宋体" w:hAnsi="宋体"/>
          <w:bCs/>
          <w:sz w:val="24"/>
        </w:rPr>
        <w:t>符合性检查</w:t>
      </w:r>
      <w:r>
        <w:rPr>
          <w:rFonts w:hint="eastAsia" w:ascii="宋体" w:hAnsi="宋体"/>
          <w:bCs/>
          <w:sz w:val="24"/>
        </w:rPr>
        <w:t>表：</w:t>
      </w:r>
    </w:p>
    <w:tbl>
      <w:tblPr>
        <w:tblStyle w:val="50"/>
        <w:tblW w:w="8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5"/>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ascii="宋体" w:hAnsi="宋体"/>
                <w:sz w:val="24"/>
              </w:rPr>
              <w:t>评议项目</w:t>
            </w:r>
          </w:p>
        </w:tc>
        <w:tc>
          <w:tcPr>
            <w:tcW w:w="2384" w:type="dxa"/>
            <w:vAlign w:val="center"/>
          </w:tcPr>
          <w:p>
            <w:pPr>
              <w:spacing w:line="360" w:lineRule="auto"/>
              <w:rPr>
                <w:rFonts w:ascii="宋体" w:hAnsi="宋体"/>
                <w:sz w:val="24"/>
              </w:rPr>
            </w:pPr>
            <w:r>
              <w:rPr>
                <w:rFonts w:ascii="宋体" w:hAnsi="宋体"/>
                <w:sz w:val="24"/>
              </w:rPr>
              <w:t>评议标准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ascii="宋体" w:hAnsi="宋体"/>
                <w:sz w:val="24"/>
              </w:rPr>
              <w:t>投标文件资料齐全，签署合格</w:t>
            </w:r>
          </w:p>
        </w:tc>
        <w:tc>
          <w:tcPr>
            <w:tcW w:w="2384" w:type="dxa"/>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ascii="宋体" w:hAnsi="宋体"/>
                <w:sz w:val="24"/>
              </w:rPr>
              <w:t>法定代表人证明书/法人授权委托证明书</w:t>
            </w:r>
          </w:p>
          <w:p>
            <w:pPr>
              <w:spacing w:line="360" w:lineRule="auto"/>
              <w:rPr>
                <w:rFonts w:ascii="宋体" w:hAnsi="宋体"/>
                <w:sz w:val="24"/>
              </w:rPr>
            </w:pPr>
            <w:r>
              <w:rPr>
                <w:rFonts w:ascii="宋体" w:hAnsi="宋体"/>
                <w:sz w:val="24"/>
              </w:rPr>
              <w:t xml:space="preserve">（投标文件如由法定代表人签署，需提供法定代表人证明书，否则需提供法定代表人证明书和法人授权委托证明书) </w:t>
            </w:r>
          </w:p>
        </w:tc>
        <w:tc>
          <w:tcPr>
            <w:tcW w:w="2384" w:type="dxa"/>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ascii="宋体" w:hAnsi="宋体"/>
                <w:sz w:val="24"/>
              </w:rPr>
              <w:t>投标文件的完整性</w:t>
            </w:r>
          </w:p>
        </w:tc>
        <w:tc>
          <w:tcPr>
            <w:tcW w:w="2384" w:type="dxa"/>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ascii="宋体" w:hAnsi="宋体"/>
                <w:sz w:val="24"/>
              </w:rPr>
              <w:t>技术</w:t>
            </w:r>
            <w:r>
              <w:rPr>
                <w:rFonts w:hint="eastAsia" w:ascii="宋体" w:hAnsi="宋体"/>
                <w:sz w:val="24"/>
              </w:rPr>
              <w:t>、商务实质性响应招标文件</w:t>
            </w:r>
          </w:p>
        </w:tc>
        <w:tc>
          <w:tcPr>
            <w:tcW w:w="2384" w:type="dxa"/>
            <w:vAlign w:val="center"/>
          </w:tcPr>
          <w:p>
            <w:pPr>
              <w:spacing w:line="360" w:lineRule="auto"/>
              <w:rPr>
                <w:rFonts w:ascii="宋体" w:hAnsi="宋体"/>
                <w:sz w:val="24"/>
              </w:rPr>
            </w:pPr>
            <w:r>
              <w:rPr>
                <w:rFonts w:hint="eastAsia" w:ascii="宋体" w:hAnsi="宋体"/>
                <w:sz w:val="24"/>
              </w:rPr>
              <w:t>合格</w:t>
            </w:r>
            <w:r>
              <w:rPr>
                <w:rFonts w:ascii="宋体" w:hAnsi="宋体"/>
                <w:sz w:val="24"/>
              </w:rPr>
              <w:t>/</w:t>
            </w:r>
            <w:r>
              <w:rPr>
                <w:rFonts w:hint="eastAsia" w:ascii="宋体" w:hAnsi="宋体"/>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ascii="宋体" w:hAnsi="宋体"/>
                <w:sz w:val="24"/>
              </w:rPr>
              <w:t>符合法律法规规定的其他情形</w:t>
            </w:r>
          </w:p>
        </w:tc>
        <w:tc>
          <w:tcPr>
            <w:tcW w:w="2384" w:type="dxa"/>
            <w:vAlign w:val="center"/>
          </w:tcPr>
          <w:p>
            <w:pPr>
              <w:spacing w:line="360" w:lineRule="auto"/>
              <w:rPr>
                <w:rFonts w:ascii="宋体" w:hAnsi="宋体"/>
                <w:sz w:val="24"/>
              </w:rPr>
            </w:pPr>
            <w:r>
              <w:rPr>
                <w:rFonts w:hint="eastAsia" w:ascii="宋体" w:hAnsi="宋体"/>
                <w:sz w:val="24"/>
              </w:rPr>
              <w:t>合格</w:t>
            </w:r>
            <w:r>
              <w:rPr>
                <w:rFonts w:ascii="宋体" w:hAnsi="宋体"/>
                <w:sz w:val="24"/>
              </w:rPr>
              <w:t>/</w:t>
            </w:r>
            <w:r>
              <w:rPr>
                <w:rFonts w:hint="eastAsia" w:ascii="宋体" w:hAnsi="宋体"/>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ascii="宋体" w:hAnsi="宋体"/>
                <w:sz w:val="24"/>
              </w:rPr>
              <w:t>结论</w:t>
            </w:r>
          </w:p>
        </w:tc>
        <w:tc>
          <w:tcPr>
            <w:tcW w:w="2384" w:type="dxa"/>
            <w:vAlign w:val="center"/>
          </w:tcPr>
          <w:p>
            <w:pPr>
              <w:spacing w:line="360" w:lineRule="auto"/>
              <w:rPr>
                <w:rFonts w:ascii="宋体" w:hAnsi="宋体"/>
                <w:sz w:val="24"/>
              </w:rPr>
            </w:pPr>
            <w:r>
              <w:rPr>
                <w:rFonts w:hint="eastAsia" w:ascii="宋体" w:hAnsi="宋体"/>
                <w:sz w:val="24"/>
              </w:rPr>
              <w:t>通过/不通过</w:t>
            </w:r>
          </w:p>
        </w:tc>
      </w:tr>
    </w:tbl>
    <w:p>
      <w:pPr>
        <w:spacing w:line="360" w:lineRule="auto"/>
        <w:rPr>
          <w:rFonts w:ascii="宋体" w:hAnsi="宋体"/>
          <w:bCs/>
          <w:sz w:val="24"/>
        </w:rPr>
      </w:pPr>
      <w:r>
        <w:rPr>
          <w:rFonts w:hint="eastAsia" w:ascii="宋体" w:hAnsi="宋体"/>
          <w:bCs/>
          <w:sz w:val="24"/>
        </w:rPr>
        <w:t>3.2</w:t>
      </w:r>
      <w:r>
        <w:rPr>
          <w:rFonts w:ascii="宋体" w:hAnsi="宋体"/>
          <w:bCs/>
          <w:sz w:val="24"/>
        </w:rPr>
        <w:t>商务</w:t>
      </w:r>
      <w:r>
        <w:rPr>
          <w:rFonts w:hint="eastAsia" w:ascii="宋体" w:hAnsi="宋体"/>
          <w:bCs/>
          <w:sz w:val="24"/>
        </w:rPr>
        <w:t>及服务</w:t>
      </w:r>
      <w:r>
        <w:rPr>
          <w:rFonts w:ascii="宋体" w:hAnsi="宋体"/>
          <w:bCs/>
          <w:sz w:val="24"/>
        </w:rPr>
        <w:t>评议指标</w:t>
      </w:r>
      <w:r>
        <w:rPr>
          <w:rFonts w:hint="eastAsia" w:ascii="宋体" w:hAnsi="宋体"/>
          <w:bCs/>
          <w:sz w:val="24"/>
        </w:rPr>
        <w:t>量化</w:t>
      </w:r>
      <w:r>
        <w:rPr>
          <w:rFonts w:ascii="宋体" w:hAnsi="宋体"/>
          <w:bCs/>
          <w:sz w:val="24"/>
        </w:rPr>
        <w:t>表</w:t>
      </w:r>
      <w:r>
        <w:rPr>
          <w:rFonts w:hint="eastAsia" w:ascii="宋体" w:hAnsi="宋体"/>
          <w:bCs/>
          <w:sz w:val="24"/>
        </w:rPr>
        <w:t>：</w:t>
      </w:r>
      <w:r>
        <w:rPr>
          <w:rFonts w:ascii="宋体" w:hAnsi="宋体"/>
          <w:bCs/>
          <w:sz w:val="24"/>
        </w:rPr>
        <w:t>[</w:t>
      </w:r>
      <w:r>
        <w:rPr>
          <w:rFonts w:hint="eastAsia" w:ascii="宋体" w:hAnsi="宋体"/>
          <w:bCs/>
          <w:sz w:val="24"/>
        </w:rPr>
        <w:t>满分</w:t>
      </w:r>
      <w:r>
        <w:rPr>
          <w:rFonts w:ascii="宋体" w:hAnsi="宋体"/>
          <w:bCs/>
          <w:sz w:val="24"/>
        </w:rPr>
        <w:t>：</w:t>
      </w:r>
      <w:r>
        <w:rPr>
          <w:rFonts w:hint="eastAsia" w:ascii="宋体" w:hAnsi="宋体"/>
          <w:bCs/>
          <w:sz w:val="24"/>
        </w:rPr>
        <w:t>100</w:t>
      </w:r>
      <w:r>
        <w:rPr>
          <w:rFonts w:ascii="宋体" w:hAnsi="宋体"/>
          <w:bCs/>
          <w:sz w:val="24"/>
        </w:rPr>
        <w:t>]</w:t>
      </w:r>
    </w:p>
    <w:tbl>
      <w:tblPr>
        <w:tblStyle w:val="50"/>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830"/>
        <w:gridCol w:w="709"/>
        <w:gridCol w:w="5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11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类别</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评分项目</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权重</w:t>
            </w:r>
          </w:p>
        </w:tc>
        <w:tc>
          <w:tcPr>
            <w:tcW w:w="5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exact"/>
        </w:trPr>
        <w:tc>
          <w:tcPr>
            <w:tcW w:w="11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价格分（30分）</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投标总价</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30</w:t>
            </w:r>
          </w:p>
        </w:tc>
        <w:tc>
          <w:tcPr>
            <w:tcW w:w="562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bCs/>
                <w:sz w:val="24"/>
              </w:rPr>
            </w:pPr>
            <w:r>
              <w:rPr>
                <w:rFonts w:hint="eastAsia" w:ascii="宋体" w:hAnsi="宋体"/>
                <w:bCs/>
                <w:sz w:val="24"/>
              </w:rPr>
              <w:t>投标报价得分=（评标基准价/投标报价）×100×30%，评标基准价为通过符合性审查且价格最低的投标报价。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113" w:type="dxa"/>
            <w:vMerge w:val="restart"/>
            <w:tcBorders>
              <w:top w:val="single" w:color="auto" w:sz="4" w:space="0"/>
              <w:left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商务及服务分</w:t>
            </w:r>
          </w:p>
          <w:p>
            <w:pPr>
              <w:jc w:val="center"/>
              <w:rPr>
                <w:rFonts w:ascii="宋体" w:hAnsi="宋体"/>
                <w:bCs/>
                <w:sz w:val="24"/>
              </w:rPr>
            </w:pPr>
            <w:r>
              <w:rPr>
                <w:rFonts w:hint="eastAsia" w:ascii="宋体" w:hAnsi="宋体"/>
                <w:bCs/>
                <w:sz w:val="24"/>
              </w:rPr>
              <w:t>（70分）</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企业综合实力及资质情况</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5</w:t>
            </w:r>
          </w:p>
        </w:tc>
        <w:tc>
          <w:tcPr>
            <w:tcW w:w="562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bCs/>
                <w:color w:val="000000"/>
                <w:sz w:val="24"/>
              </w:rPr>
            </w:pPr>
            <w:r>
              <w:rPr>
                <w:rFonts w:hint="eastAsia" w:ascii="宋体" w:hAnsi="宋体"/>
                <w:bCs/>
                <w:color w:val="000000"/>
                <w:sz w:val="24"/>
              </w:rPr>
              <w:t>根据企业综合实力优劣情况评分：优4</w:t>
            </w:r>
            <w:r>
              <w:rPr>
                <w:bCs/>
                <w:color w:val="000000"/>
                <w:sz w:val="24"/>
              </w:rPr>
              <w:t>~</w:t>
            </w:r>
            <w:r>
              <w:rPr>
                <w:rFonts w:hint="eastAsia"/>
                <w:bCs/>
                <w:color w:val="000000"/>
                <w:sz w:val="24"/>
              </w:rPr>
              <w:t>5</w:t>
            </w:r>
            <w:r>
              <w:rPr>
                <w:rFonts w:hint="eastAsia" w:ascii="宋体" w:hAnsi="宋体"/>
                <w:bCs/>
                <w:color w:val="000000"/>
                <w:sz w:val="24"/>
              </w:rPr>
              <w:t>分，良2</w:t>
            </w:r>
            <w:r>
              <w:rPr>
                <w:bCs/>
                <w:color w:val="000000"/>
                <w:sz w:val="24"/>
              </w:rPr>
              <w:t>~</w:t>
            </w:r>
            <w:r>
              <w:rPr>
                <w:rFonts w:hint="eastAsia" w:ascii="宋体" w:hAnsi="宋体"/>
                <w:bCs/>
                <w:color w:val="000000"/>
                <w:sz w:val="24"/>
                <w:lang w:val="en-US" w:eastAsia="zh-CN"/>
              </w:rPr>
              <w:t>4</w:t>
            </w:r>
            <w:r>
              <w:rPr>
                <w:rFonts w:hint="eastAsia" w:ascii="宋体" w:hAnsi="宋体"/>
                <w:bCs/>
                <w:color w:val="000000"/>
                <w:sz w:val="24"/>
              </w:rPr>
              <w:t>分，差0</w:t>
            </w:r>
            <w:r>
              <w:rPr>
                <w:bCs/>
                <w:color w:val="000000"/>
                <w:sz w:val="24"/>
              </w:rPr>
              <w:t>~</w:t>
            </w:r>
            <w:r>
              <w:rPr>
                <w:rFonts w:hint="eastAsia" w:ascii="宋体" w:hAnsi="宋体"/>
                <w:bCs/>
                <w:color w:val="000000"/>
                <w:sz w:val="24"/>
                <w:lang w:val="en-US" w:eastAsia="zh-CN"/>
              </w:rPr>
              <w:t>2</w:t>
            </w:r>
            <w:r>
              <w:rPr>
                <w:rFonts w:hint="eastAsia" w:ascii="宋体" w:hAnsi="宋体"/>
                <w:bCs/>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exact"/>
        </w:trPr>
        <w:tc>
          <w:tcPr>
            <w:tcW w:w="1113" w:type="dxa"/>
            <w:vMerge w:val="continue"/>
            <w:tcBorders>
              <w:left w:val="single" w:color="auto" w:sz="4" w:space="0"/>
              <w:right w:val="single" w:color="auto" w:sz="4" w:space="0"/>
            </w:tcBorders>
            <w:vAlign w:val="center"/>
          </w:tcPr>
          <w:p>
            <w:pPr>
              <w:jc w:val="center"/>
              <w:rPr>
                <w:rFonts w:ascii="宋体" w:hAnsi="宋体"/>
                <w:bCs/>
                <w:sz w:val="24"/>
              </w:rPr>
            </w:pP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企业近三年相关业绩及评价</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10</w:t>
            </w:r>
          </w:p>
        </w:tc>
        <w:tc>
          <w:tcPr>
            <w:tcW w:w="562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bCs/>
                <w:color w:val="000000"/>
                <w:sz w:val="24"/>
              </w:rPr>
            </w:pPr>
            <w:r>
              <w:rPr>
                <w:rFonts w:hint="eastAsia" w:ascii="宋体" w:hAnsi="宋体"/>
                <w:bCs/>
                <w:color w:val="000000"/>
                <w:sz w:val="24"/>
              </w:rPr>
              <w:t>具备相关设计、出版经验，每个项目业绩资料齐全得2分，满分10分，未提供的得0分。请提供中标通知书/合同/检验报告等扫描件。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113" w:type="dxa"/>
            <w:vMerge w:val="continue"/>
            <w:tcBorders>
              <w:left w:val="single" w:color="auto" w:sz="4" w:space="0"/>
              <w:right w:val="single" w:color="auto" w:sz="4" w:space="0"/>
            </w:tcBorders>
            <w:vAlign w:val="center"/>
          </w:tcPr>
          <w:p>
            <w:pPr>
              <w:jc w:val="center"/>
              <w:rPr>
                <w:rFonts w:ascii="宋体" w:hAnsi="宋体"/>
                <w:bCs/>
                <w:sz w:val="24"/>
              </w:rPr>
            </w:pP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服务方案</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30</w:t>
            </w:r>
          </w:p>
        </w:tc>
        <w:tc>
          <w:tcPr>
            <w:tcW w:w="562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bCs/>
                <w:color w:val="000000"/>
                <w:sz w:val="24"/>
              </w:rPr>
            </w:pPr>
            <w:r>
              <w:rPr>
                <w:rFonts w:hint="eastAsia" w:ascii="宋体" w:hAnsi="宋体"/>
                <w:bCs/>
                <w:color w:val="000000"/>
                <w:sz w:val="24"/>
              </w:rPr>
              <w:t>根据服务方案优劣情况评分：优2</w:t>
            </w:r>
            <w:r>
              <w:rPr>
                <w:rFonts w:hint="eastAsia" w:ascii="宋体" w:hAnsi="宋体"/>
                <w:bCs/>
                <w:color w:val="000000"/>
                <w:sz w:val="24"/>
                <w:lang w:val="en-US" w:eastAsia="zh-CN"/>
              </w:rPr>
              <w:t>0</w:t>
            </w:r>
            <w:r>
              <w:rPr>
                <w:bCs/>
                <w:color w:val="000000"/>
                <w:sz w:val="24"/>
              </w:rPr>
              <w:t>~</w:t>
            </w:r>
            <w:r>
              <w:rPr>
                <w:rFonts w:hint="eastAsia" w:ascii="宋体" w:hAnsi="宋体"/>
                <w:bCs/>
                <w:color w:val="000000"/>
                <w:sz w:val="24"/>
              </w:rPr>
              <w:t>30分，良1</w:t>
            </w:r>
            <w:r>
              <w:rPr>
                <w:rFonts w:hint="eastAsia" w:ascii="宋体" w:hAnsi="宋体"/>
                <w:bCs/>
                <w:color w:val="000000"/>
                <w:sz w:val="24"/>
                <w:lang w:val="en-US" w:eastAsia="zh-CN"/>
              </w:rPr>
              <w:t>0</w:t>
            </w:r>
            <w:r>
              <w:rPr>
                <w:bCs/>
                <w:color w:val="000000"/>
                <w:sz w:val="24"/>
              </w:rPr>
              <w:t>~</w:t>
            </w:r>
            <w:r>
              <w:rPr>
                <w:rFonts w:hint="eastAsia" w:ascii="宋体" w:hAnsi="宋体"/>
                <w:bCs/>
                <w:color w:val="000000"/>
                <w:sz w:val="24"/>
              </w:rPr>
              <w:t>20分，差0</w:t>
            </w:r>
            <w:r>
              <w:rPr>
                <w:bCs/>
                <w:color w:val="000000"/>
                <w:sz w:val="24"/>
              </w:rPr>
              <w:t>~</w:t>
            </w:r>
            <w:r>
              <w:rPr>
                <w:rFonts w:hint="eastAsia" w:ascii="宋体" w:hAnsi="宋体"/>
                <w:bCs/>
                <w:color w:val="000000"/>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113" w:type="dxa"/>
            <w:vMerge w:val="continue"/>
            <w:tcBorders>
              <w:left w:val="single" w:color="auto" w:sz="4" w:space="0"/>
              <w:right w:val="single" w:color="auto" w:sz="4" w:space="0"/>
            </w:tcBorders>
            <w:vAlign w:val="center"/>
          </w:tcPr>
          <w:p>
            <w:pPr>
              <w:jc w:val="center"/>
              <w:rPr>
                <w:rFonts w:ascii="宋体" w:hAnsi="宋体"/>
                <w:bCs/>
                <w:sz w:val="24"/>
              </w:rPr>
            </w:pP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设备情况</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10</w:t>
            </w:r>
          </w:p>
        </w:tc>
        <w:tc>
          <w:tcPr>
            <w:tcW w:w="562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bCs/>
                <w:color w:val="000000"/>
                <w:sz w:val="24"/>
              </w:rPr>
            </w:pPr>
            <w:r>
              <w:rPr>
                <w:rFonts w:hint="eastAsia" w:ascii="宋体" w:hAnsi="宋体"/>
                <w:bCs/>
                <w:color w:val="000000"/>
                <w:sz w:val="24"/>
              </w:rPr>
              <w:t>根据设备情况优劣情况评分：优8</w:t>
            </w:r>
            <w:r>
              <w:rPr>
                <w:bCs/>
                <w:color w:val="000000"/>
                <w:sz w:val="24"/>
              </w:rPr>
              <w:t>~</w:t>
            </w:r>
            <w:r>
              <w:rPr>
                <w:rFonts w:hint="eastAsia" w:ascii="宋体" w:hAnsi="宋体"/>
                <w:bCs/>
                <w:color w:val="000000"/>
                <w:sz w:val="24"/>
              </w:rPr>
              <w:t>10分，良4</w:t>
            </w:r>
            <w:r>
              <w:rPr>
                <w:bCs/>
                <w:color w:val="000000"/>
                <w:sz w:val="24"/>
              </w:rPr>
              <w:t>~</w:t>
            </w:r>
            <w:r>
              <w:rPr>
                <w:rFonts w:hint="eastAsia" w:ascii="宋体" w:hAnsi="宋体"/>
                <w:bCs/>
                <w:color w:val="000000"/>
                <w:sz w:val="24"/>
                <w:lang w:val="en-US" w:eastAsia="zh-CN"/>
              </w:rPr>
              <w:t>8</w:t>
            </w:r>
            <w:r>
              <w:rPr>
                <w:rFonts w:hint="eastAsia" w:ascii="宋体" w:hAnsi="宋体"/>
                <w:bCs/>
                <w:color w:val="000000"/>
                <w:sz w:val="24"/>
              </w:rPr>
              <w:t>分，差0</w:t>
            </w:r>
            <w:r>
              <w:rPr>
                <w:bCs/>
                <w:color w:val="000000"/>
                <w:sz w:val="24"/>
              </w:rPr>
              <w:t>~</w:t>
            </w:r>
            <w:r>
              <w:rPr>
                <w:rFonts w:hint="eastAsia" w:ascii="宋体" w:hAnsi="宋体"/>
                <w:bCs/>
                <w:color w:val="000000"/>
                <w:sz w:val="24"/>
                <w:lang w:val="en-US" w:eastAsia="zh-CN"/>
              </w:rPr>
              <w:t>4</w:t>
            </w:r>
            <w:r>
              <w:rPr>
                <w:rFonts w:hint="eastAsia" w:ascii="宋体" w:hAnsi="宋体"/>
                <w:bCs/>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113" w:type="dxa"/>
            <w:vMerge w:val="continue"/>
            <w:tcBorders>
              <w:left w:val="single" w:color="auto" w:sz="4" w:space="0"/>
              <w:right w:val="single" w:color="auto" w:sz="4" w:space="0"/>
            </w:tcBorders>
            <w:vAlign w:val="center"/>
          </w:tcPr>
          <w:p>
            <w:pPr>
              <w:jc w:val="center"/>
              <w:rPr>
                <w:rFonts w:ascii="宋体" w:hAnsi="宋体"/>
                <w:bCs/>
                <w:sz w:val="24"/>
              </w:rPr>
            </w:pP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生产用房及</w:t>
            </w:r>
          </w:p>
          <w:p>
            <w:pPr>
              <w:jc w:val="center"/>
              <w:rPr>
                <w:rFonts w:ascii="宋体" w:hAnsi="宋体"/>
                <w:bCs/>
                <w:color w:val="000000"/>
                <w:sz w:val="24"/>
              </w:rPr>
            </w:pPr>
            <w:r>
              <w:rPr>
                <w:rFonts w:hint="eastAsia" w:ascii="宋体" w:hAnsi="宋体"/>
                <w:bCs/>
                <w:color w:val="000000"/>
                <w:sz w:val="24"/>
              </w:rPr>
              <w:t>库房情况</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5</w:t>
            </w:r>
          </w:p>
        </w:tc>
        <w:tc>
          <w:tcPr>
            <w:tcW w:w="562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bCs/>
                <w:color w:val="000000"/>
                <w:sz w:val="24"/>
              </w:rPr>
            </w:pPr>
            <w:r>
              <w:rPr>
                <w:rFonts w:hint="eastAsia" w:ascii="宋体" w:hAnsi="宋体"/>
                <w:bCs/>
                <w:color w:val="000000"/>
                <w:sz w:val="24"/>
              </w:rPr>
              <w:t>根据生产用房及库房情况优劣情况评分：优4</w:t>
            </w:r>
            <w:r>
              <w:rPr>
                <w:bCs/>
                <w:color w:val="000000"/>
                <w:sz w:val="24"/>
              </w:rPr>
              <w:t>~</w:t>
            </w:r>
            <w:r>
              <w:rPr>
                <w:rFonts w:hint="eastAsia"/>
                <w:bCs/>
                <w:color w:val="000000"/>
                <w:sz w:val="24"/>
              </w:rPr>
              <w:t>5</w:t>
            </w:r>
            <w:r>
              <w:rPr>
                <w:rFonts w:hint="eastAsia" w:ascii="宋体" w:hAnsi="宋体"/>
                <w:bCs/>
                <w:color w:val="000000"/>
                <w:sz w:val="24"/>
              </w:rPr>
              <w:t>分，良2</w:t>
            </w:r>
            <w:r>
              <w:rPr>
                <w:bCs/>
                <w:color w:val="000000"/>
                <w:sz w:val="24"/>
              </w:rPr>
              <w:t>~</w:t>
            </w:r>
            <w:r>
              <w:rPr>
                <w:rFonts w:hint="eastAsia" w:ascii="宋体" w:hAnsi="宋体"/>
                <w:bCs/>
                <w:color w:val="000000"/>
                <w:sz w:val="24"/>
                <w:lang w:val="en-US" w:eastAsia="zh-CN"/>
              </w:rPr>
              <w:t>4</w:t>
            </w:r>
            <w:r>
              <w:rPr>
                <w:rFonts w:hint="eastAsia" w:ascii="宋体" w:hAnsi="宋体"/>
                <w:bCs/>
                <w:color w:val="000000"/>
                <w:sz w:val="24"/>
              </w:rPr>
              <w:t>分，差0</w:t>
            </w:r>
            <w:r>
              <w:rPr>
                <w:bCs/>
                <w:color w:val="000000"/>
                <w:sz w:val="24"/>
              </w:rPr>
              <w:t>~</w:t>
            </w:r>
            <w:r>
              <w:rPr>
                <w:rFonts w:hint="eastAsia" w:ascii="宋体" w:hAnsi="宋体"/>
                <w:bCs/>
                <w:color w:val="000000"/>
                <w:sz w:val="24"/>
                <w:lang w:val="en-US" w:eastAsia="zh-CN"/>
              </w:rPr>
              <w:t>2</w:t>
            </w:r>
            <w:r>
              <w:rPr>
                <w:rFonts w:hint="eastAsia" w:ascii="宋体" w:hAnsi="宋体"/>
                <w:bCs/>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113" w:type="dxa"/>
            <w:vMerge w:val="continue"/>
            <w:tcBorders>
              <w:left w:val="single" w:color="auto" w:sz="4" w:space="0"/>
              <w:right w:val="single" w:color="auto" w:sz="4" w:space="0"/>
            </w:tcBorders>
            <w:vAlign w:val="center"/>
          </w:tcPr>
          <w:p>
            <w:pPr>
              <w:jc w:val="center"/>
              <w:rPr>
                <w:rFonts w:ascii="宋体" w:hAnsi="宋体"/>
                <w:bCs/>
                <w:sz w:val="24"/>
              </w:rPr>
            </w:pP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服务承诺</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5</w:t>
            </w:r>
          </w:p>
        </w:tc>
        <w:tc>
          <w:tcPr>
            <w:tcW w:w="562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bCs/>
                <w:color w:val="000000"/>
                <w:sz w:val="24"/>
              </w:rPr>
            </w:pPr>
            <w:r>
              <w:rPr>
                <w:rFonts w:hint="eastAsia" w:ascii="宋体" w:hAnsi="宋体"/>
                <w:bCs/>
                <w:color w:val="000000"/>
                <w:sz w:val="24"/>
              </w:rPr>
              <w:t>服务承诺优劣情况评分。：优4</w:t>
            </w:r>
            <w:r>
              <w:rPr>
                <w:bCs/>
                <w:color w:val="000000"/>
                <w:sz w:val="24"/>
              </w:rPr>
              <w:t>~</w:t>
            </w:r>
            <w:r>
              <w:rPr>
                <w:rFonts w:hint="eastAsia"/>
                <w:bCs/>
                <w:color w:val="000000"/>
                <w:sz w:val="24"/>
              </w:rPr>
              <w:t>5</w:t>
            </w:r>
            <w:r>
              <w:rPr>
                <w:rFonts w:hint="eastAsia" w:ascii="宋体" w:hAnsi="宋体"/>
                <w:bCs/>
                <w:color w:val="000000"/>
                <w:sz w:val="24"/>
              </w:rPr>
              <w:t>分，良2</w:t>
            </w:r>
            <w:r>
              <w:rPr>
                <w:bCs/>
                <w:color w:val="000000"/>
                <w:sz w:val="24"/>
              </w:rPr>
              <w:t>~</w:t>
            </w:r>
            <w:r>
              <w:rPr>
                <w:rFonts w:hint="eastAsia" w:ascii="宋体" w:hAnsi="宋体"/>
                <w:bCs/>
                <w:color w:val="000000"/>
                <w:sz w:val="24"/>
                <w:lang w:val="en-US" w:eastAsia="zh-CN"/>
              </w:rPr>
              <w:t>4</w:t>
            </w:r>
            <w:r>
              <w:rPr>
                <w:rFonts w:hint="eastAsia" w:ascii="宋体" w:hAnsi="宋体"/>
                <w:bCs/>
                <w:color w:val="000000"/>
                <w:sz w:val="24"/>
              </w:rPr>
              <w:t>分，差0</w:t>
            </w:r>
            <w:r>
              <w:rPr>
                <w:bCs/>
                <w:color w:val="000000"/>
                <w:sz w:val="24"/>
              </w:rPr>
              <w:t>~</w:t>
            </w:r>
            <w:r>
              <w:rPr>
                <w:rFonts w:hint="eastAsia" w:ascii="宋体" w:hAnsi="宋体"/>
                <w:bCs/>
                <w:color w:val="000000"/>
                <w:sz w:val="24"/>
                <w:lang w:val="en-US" w:eastAsia="zh-CN"/>
              </w:rPr>
              <w:t>2</w:t>
            </w:r>
            <w:r>
              <w:rPr>
                <w:rFonts w:hint="eastAsia" w:ascii="宋体" w:hAnsi="宋体"/>
                <w:bCs/>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113" w:type="dxa"/>
            <w:vMerge w:val="continue"/>
            <w:tcBorders>
              <w:left w:val="single" w:color="auto" w:sz="4" w:space="0"/>
              <w:bottom w:val="single" w:color="auto" w:sz="4" w:space="0"/>
              <w:right w:val="single" w:color="auto" w:sz="4" w:space="0"/>
            </w:tcBorders>
            <w:vAlign w:val="center"/>
          </w:tcPr>
          <w:p>
            <w:pPr>
              <w:jc w:val="center"/>
              <w:rPr>
                <w:rFonts w:ascii="宋体" w:hAnsi="宋体"/>
                <w:bCs/>
                <w:sz w:val="24"/>
              </w:rPr>
            </w:pP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诚信情况</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5</w:t>
            </w:r>
          </w:p>
        </w:tc>
        <w:tc>
          <w:tcPr>
            <w:tcW w:w="562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bCs/>
                <w:sz w:val="24"/>
              </w:rPr>
            </w:pPr>
            <w:r>
              <w:rPr>
                <w:rFonts w:hint="eastAsia" w:ascii="宋体" w:hAnsi="宋体"/>
                <w:bCs/>
                <w:sz w:val="24"/>
              </w:rPr>
              <w:t>按照格式9</w:t>
            </w:r>
            <w:r>
              <w:rPr>
                <w:rStyle w:val="72"/>
                <w:rFonts w:hint="eastAsia" w:ascii="宋体" w:hAnsi="宋体"/>
                <w:bCs/>
                <w:sz w:val="24"/>
              </w:rPr>
              <w:t>要求提供承诺函。不提供承诺函不得分，不作废标处理。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113" w:type="dxa"/>
            <w:vAlign w:val="center"/>
          </w:tcPr>
          <w:p>
            <w:pPr>
              <w:adjustRightInd w:val="0"/>
              <w:snapToGrid w:val="0"/>
              <w:jc w:val="center"/>
              <w:rPr>
                <w:rFonts w:ascii="宋体" w:hAnsi="宋体"/>
                <w:bCs/>
                <w:sz w:val="24"/>
              </w:rPr>
            </w:pPr>
            <w:r>
              <w:rPr>
                <w:rFonts w:hint="eastAsia" w:ascii="宋体" w:hAnsi="宋体"/>
                <w:bCs/>
                <w:sz w:val="24"/>
              </w:rPr>
              <w:t>总分</w:t>
            </w:r>
          </w:p>
        </w:tc>
        <w:tc>
          <w:tcPr>
            <w:tcW w:w="2539" w:type="dxa"/>
            <w:gridSpan w:val="2"/>
            <w:vAlign w:val="center"/>
          </w:tcPr>
          <w:p>
            <w:pPr>
              <w:adjustRightInd w:val="0"/>
              <w:snapToGrid w:val="0"/>
              <w:jc w:val="center"/>
              <w:rPr>
                <w:rFonts w:ascii="宋体" w:hAnsi="宋体"/>
                <w:bCs/>
                <w:sz w:val="24"/>
              </w:rPr>
            </w:pPr>
            <w:r>
              <w:rPr>
                <w:rFonts w:hint="eastAsia" w:ascii="宋体" w:hAnsi="宋体"/>
                <w:bCs/>
                <w:sz w:val="24"/>
              </w:rPr>
              <w:t>100</w:t>
            </w:r>
          </w:p>
        </w:tc>
        <w:tc>
          <w:tcPr>
            <w:tcW w:w="5628" w:type="dxa"/>
            <w:vAlign w:val="center"/>
          </w:tcPr>
          <w:p>
            <w:pPr>
              <w:adjustRightInd w:val="0"/>
              <w:snapToGrid w:val="0"/>
              <w:jc w:val="left"/>
              <w:rPr>
                <w:rFonts w:ascii="宋体" w:hAnsi="宋体"/>
                <w:bCs/>
                <w:sz w:val="24"/>
              </w:rPr>
            </w:pPr>
            <w:r>
              <w:rPr>
                <w:rFonts w:ascii="宋体" w:hAnsi="宋体"/>
                <w:bCs/>
                <w:sz w:val="24"/>
              </w:rPr>
              <w:t>总得分（N）总分100分=价格分+商务</w:t>
            </w:r>
            <w:r>
              <w:rPr>
                <w:rFonts w:hint="eastAsia" w:ascii="宋体" w:hAnsi="宋体"/>
                <w:bCs/>
                <w:sz w:val="24"/>
              </w:rPr>
              <w:t>及</w:t>
            </w:r>
            <w:r>
              <w:rPr>
                <w:rFonts w:ascii="宋体" w:hAnsi="宋体"/>
                <w:bCs/>
                <w:sz w:val="24"/>
              </w:rPr>
              <w:t>服务分</w:t>
            </w:r>
          </w:p>
        </w:tc>
      </w:tr>
    </w:tbl>
    <w:p>
      <w:pPr>
        <w:spacing w:beforeLines="50" w:line="360" w:lineRule="auto"/>
        <w:rPr>
          <w:rFonts w:ascii="宋体" w:hAnsi="宋体"/>
          <w:bCs/>
          <w:sz w:val="24"/>
        </w:rPr>
      </w:pPr>
      <w:r>
        <w:rPr>
          <w:rFonts w:hint="eastAsia" w:ascii="宋体" w:hAnsi="宋体"/>
          <w:bCs/>
          <w:sz w:val="24"/>
        </w:rPr>
        <w:t>每项得分均不能超过该项最高分值，得分精确至小数点后两位。</w:t>
      </w:r>
    </w:p>
    <w:bookmarkEnd w:id="311"/>
    <w:p>
      <w:pPr>
        <w:jc w:val="center"/>
      </w:pPr>
      <w:bookmarkStart w:id="312" w:name="_Toc215749345"/>
      <w:r>
        <w:br w:type="page"/>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pStyle w:val="2"/>
        <w:jc w:val="center"/>
        <w:rPr>
          <w:sz w:val="32"/>
          <w:szCs w:val="32"/>
        </w:rPr>
      </w:pPr>
      <w:bookmarkStart w:id="313" w:name="_Toc495504795"/>
      <w:r>
        <w:rPr>
          <w:rFonts w:hint="eastAsia"/>
          <w:sz w:val="32"/>
          <w:szCs w:val="32"/>
        </w:rPr>
        <w:t>第</w:t>
      </w:r>
      <w:bookmarkEnd w:id="312"/>
      <w:bookmarkStart w:id="314" w:name="_Toc215749346"/>
      <w:r>
        <w:rPr>
          <w:rFonts w:hint="eastAsia"/>
          <w:sz w:val="32"/>
          <w:szCs w:val="32"/>
        </w:rPr>
        <w:t>四章</w:t>
      </w:r>
      <w:bookmarkEnd w:id="314"/>
      <w:r>
        <w:rPr>
          <w:rFonts w:hint="eastAsia"/>
          <w:sz w:val="32"/>
          <w:szCs w:val="32"/>
        </w:rPr>
        <w:t>合同格式</w:t>
      </w:r>
      <w:bookmarkEnd w:id="313"/>
    </w:p>
    <w:p>
      <w:pPr>
        <w:spacing w:line="360" w:lineRule="auto"/>
        <w:jc w:val="center"/>
      </w:pPr>
      <w:r>
        <w:rPr>
          <w:rFonts w:hint="eastAsia"/>
        </w:rPr>
        <w:t>（待定）</w:t>
      </w:r>
    </w:p>
    <w:p>
      <w:pPr>
        <w:spacing w:line="360" w:lineRule="auto"/>
        <w:rPr>
          <w:rFonts w:ascii="宋体" w:hAnsi="宋体"/>
        </w:rPr>
      </w:pPr>
    </w:p>
    <w:p>
      <w:pPr>
        <w:pStyle w:val="2"/>
        <w:jc w:val="center"/>
        <w:rPr>
          <w:sz w:val="32"/>
          <w:szCs w:val="32"/>
        </w:rPr>
      </w:pPr>
      <w:r>
        <w:rPr>
          <w:rFonts w:ascii="宋体" w:hAnsi="宋体"/>
        </w:rPr>
        <w:br w:type="page"/>
      </w:r>
      <w:bookmarkStart w:id="315" w:name="_Toc215749347"/>
      <w:bookmarkStart w:id="316" w:name="_Toc495504796"/>
      <w:r>
        <w:rPr>
          <w:rFonts w:hint="eastAsia"/>
          <w:sz w:val="32"/>
          <w:szCs w:val="32"/>
        </w:rPr>
        <w:t>第</w:t>
      </w:r>
      <w:bookmarkEnd w:id="315"/>
      <w:r>
        <w:rPr>
          <w:rFonts w:hint="eastAsia"/>
          <w:sz w:val="32"/>
          <w:szCs w:val="32"/>
        </w:rPr>
        <w:t>五章投标文件格式</w:t>
      </w:r>
      <w:bookmarkEnd w:id="316"/>
    </w:p>
    <w:p>
      <w:pPr>
        <w:spacing w:line="360" w:lineRule="auto"/>
        <w:jc w:val="center"/>
        <w:rPr>
          <w:rFonts w:ascii="宋体" w:hAnsi="宋体"/>
          <w:b/>
          <w:sz w:val="10"/>
          <w:szCs w:val="10"/>
        </w:rPr>
      </w:pPr>
    </w:p>
    <w:p>
      <w:pPr>
        <w:keepNext/>
        <w:keepLines/>
        <w:adjustRightInd w:val="0"/>
        <w:spacing w:line="360" w:lineRule="auto"/>
        <w:textAlignment w:val="baseline"/>
        <w:outlineLvl w:val="2"/>
        <w:rPr>
          <w:rFonts w:ascii="宋体" w:hAnsi="宋体"/>
          <w:b/>
          <w:bCs/>
          <w:kern w:val="0"/>
          <w:sz w:val="24"/>
        </w:rPr>
      </w:pPr>
      <w:bookmarkStart w:id="317" w:name="_Toc211243315"/>
      <w:bookmarkStart w:id="318" w:name="_Toc495504797"/>
      <w:bookmarkStart w:id="319" w:name="_Toc464641633"/>
      <w:bookmarkStart w:id="320" w:name="_Toc236803110"/>
      <w:bookmarkStart w:id="321" w:name="_Toc464641486"/>
      <w:r>
        <w:rPr>
          <w:rFonts w:hint="eastAsia" w:ascii="宋体" w:hAnsi="宋体"/>
          <w:b/>
          <w:bCs/>
          <w:kern w:val="0"/>
          <w:sz w:val="24"/>
        </w:rPr>
        <w:t>格式</w:t>
      </w:r>
      <w:r>
        <w:rPr>
          <w:rFonts w:ascii="宋体" w:hAnsi="宋体"/>
          <w:b/>
          <w:bCs/>
          <w:kern w:val="0"/>
          <w:sz w:val="24"/>
        </w:rPr>
        <w:t>1.</w:t>
      </w:r>
      <w:bookmarkEnd w:id="317"/>
      <w:r>
        <w:rPr>
          <w:rFonts w:hint="eastAsia" w:ascii="宋体" w:hAnsi="宋体"/>
          <w:b/>
          <w:bCs/>
          <w:kern w:val="0"/>
          <w:sz w:val="24"/>
        </w:rPr>
        <w:t xml:space="preserve"> 投标书</w:t>
      </w:r>
      <w:bookmarkEnd w:id="318"/>
      <w:bookmarkEnd w:id="319"/>
      <w:bookmarkEnd w:id="320"/>
      <w:bookmarkEnd w:id="321"/>
    </w:p>
    <w:p>
      <w:pPr>
        <w:spacing w:line="360" w:lineRule="auto"/>
        <w:rPr>
          <w:rFonts w:ascii="宋体" w:hAnsi="宋体"/>
          <w:sz w:val="24"/>
        </w:rPr>
      </w:pPr>
    </w:p>
    <w:p>
      <w:pPr>
        <w:spacing w:line="360" w:lineRule="auto"/>
        <w:jc w:val="center"/>
        <w:rPr>
          <w:rFonts w:ascii="宋体" w:hAnsi="宋体"/>
          <w:b/>
          <w:sz w:val="24"/>
        </w:rPr>
      </w:pPr>
      <w:r>
        <w:rPr>
          <w:rFonts w:ascii="宋体" w:hAnsi="宋体"/>
          <w:b/>
          <w:sz w:val="24"/>
        </w:rPr>
        <w:t>投标书</w:t>
      </w:r>
    </w:p>
    <w:p>
      <w:pPr>
        <w:spacing w:line="360" w:lineRule="auto"/>
        <w:jc w:val="center"/>
        <w:rPr>
          <w:rFonts w:ascii="宋体" w:hAnsi="宋体"/>
          <w:b/>
          <w:sz w:val="24"/>
        </w:rPr>
      </w:pPr>
    </w:p>
    <w:p>
      <w:pPr>
        <w:spacing w:line="360" w:lineRule="auto"/>
        <w:rPr>
          <w:rFonts w:ascii="宋体" w:hAnsi="宋体"/>
          <w:sz w:val="24"/>
          <w:u w:val="single"/>
        </w:rPr>
      </w:pPr>
      <w:r>
        <w:rPr>
          <w:rFonts w:ascii="宋体" w:hAnsi="宋体"/>
          <w:sz w:val="24"/>
        </w:rPr>
        <w:t>致：</w:t>
      </w:r>
      <w:r>
        <w:rPr>
          <w:rFonts w:hint="eastAsia" w:ascii="宋体" w:hAnsi="宋体"/>
          <w:b/>
          <w:sz w:val="24"/>
          <w:u w:val="single"/>
        </w:rPr>
        <w:t>南方科技大学</w:t>
      </w:r>
    </w:p>
    <w:p>
      <w:pPr>
        <w:spacing w:line="360" w:lineRule="auto"/>
        <w:ind w:firstLine="560"/>
        <w:rPr>
          <w:rFonts w:ascii="宋体" w:hAnsi="宋体"/>
          <w:sz w:val="24"/>
        </w:rPr>
      </w:pPr>
      <w:r>
        <w:rPr>
          <w:rFonts w:ascii="宋体" w:hAnsi="宋体"/>
          <w:sz w:val="24"/>
        </w:rPr>
        <w:t>根据贵</w:t>
      </w:r>
      <w:r>
        <w:rPr>
          <w:rFonts w:hint="eastAsia" w:ascii="宋体" w:hAnsi="宋体"/>
          <w:sz w:val="24"/>
        </w:rPr>
        <w:t>校</w:t>
      </w:r>
      <w:r>
        <w:rPr>
          <w:rFonts w:ascii="宋体" w:hAnsi="宋体"/>
          <w:sz w:val="24"/>
        </w:rPr>
        <w:t>为</w:t>
      </w:r>
      <w:r>
        <w:rPr>
          <w:rFonts w:ascii="宋体" w:hAnsi="宋体"/>
          <w:sz w:val="24"/>
          <w:u w:val="single"/>
        </w:rPr>
        <w:t>（</w:t>
      </w:r>
      <w:r>
        <w:rPr>
          <w:rFonts w:hint="eastAsia" w:ascii="宋体" w:hAnsi="宋体"/>
          <w:sz w:val="24"/>
          <w:u w:val="single"/>
        </w:rPr>
        <w:t>项目名称、项目编号）</w:t>
      </w:r>
      <w:r>
        <w:rPr>
          <w:rFonts w:ascii="宋体" w:hAnsi="宋体"/>
          <w:sz w:val="24"/>
        </w:rPr>
        <w:t>的</w:t>
      </w:r>
      <w:r>
        <w:rPr>
          <w:rFonts w:hint="eastAsia" w:ascii="宋体" w:hAnsi="宋体"/>
          <w:sz w:val="24"/>
        </w:rPr>
        <w:t>招标</w:t>
      </w:r>
      <w:r>
        <w:rPr>
          <w:rFonts w:ascii="宋体" w:hAnsi="宋体"/>
          <w:sz w:val="24"/>
        </w:rPr>
        <w:t>公告，签字代表</w:t>
      </w:r>
      <w:r>
        <w:rPr>
          <w:rFonts w:ascii="宋体" w:hAnsi="宋体"/>
          <w:sz w:val="24"/>
          <w:u w:val="single"/>
        </w:rPr>
        <w:t>（姓名、职务）</w:t>
      </w:r>
      <w:r>
        <w:rPr>
          <w:rFonts w:ascii="宋体" w:hAnsi="宋体"/>
          <w:sz w:val="24"/>
        </w:rPr>
        <w:t>经正式授权并代表投标人</w:t>
      </w:r>
      <w:r>
        <w:rPr>
          <w:rFonts w:ascii="宋体" w:hAnsi="宋体"/>
          <w:sz w:val="24"/>
          <w:u w:val="single"/>
        </w:rPr>
        <w:t>（投标人名称、地址）</w:t>
      </w:r>
      <w:r>
        <w:rPr>
          <w:rFonts w:ascii="宋体" w:hAnsi="宋体"/>
          <w:sz w:val="24"/>
        </w:rPr>
        <w:t>提交：</w:t>
      </w:r>
    </w:p>
    <w:p>
      <w:pPr>
        <w:spacing w:line="360" w:lineRule="auto"/>
        <w:rPr>
          <w:rFonts w:ascii="宋体" w:hAnsi="宋体"/>
          <w:b/>
          <w:sz w:val="24"/>
        </w:rPr>
      </w:pPr>
      <w:r>
        <w:rPr>
          <w:rFonts w:ascii="宋体" w:hAnsi="宋体"/>
          <w:b/>
          <w:sz w:val="24"/>
        </w:rPr>
        <w:t>一、投标文件</w:t>
      </w:r>
      <w:r>
        <w:rPr>
          <w:rFonts w:ascii="宋体" w:hAnsi="宋体"/>
          <w:sz w:val="24"/>
        </w:rPr>
        <w:t>（正本一份</w:t>
      </w:r>
      <w:r>
        <w:rPr>
          <w:rFonts w:hint="eastAsia" w:ascii="宋体" w:hAnsi="宋体"/>
          <w:sz w:val="24"/>
        </w:rPr>
        <w:t>、</w:t>
      </w:r>
      <w:r>
        <w:rPr>
          <w:rFonts w:ascii="宋体" w:hAnsi="宋体"/>
          <w:sz w:val="24"/>
        </w:rPr>
        <w:t>副本</w:t>
      </w:r>
      <w:r>
        <w:rPr>
          <w:rFonts w:hint="eastAsia" w:ascii="宋体" w:hAnsi="宋体"/>
          <w:sz w:val="24"/>
        </w:rPr>
        <w:t>四</w:t>
      </w:r>
      <w:r>
        <w:rPr>
          <w:rFonts w:ascii="宋体" w:hAnsi="宋体"/>
          <w:sz w:val="24"/>
        </w:rPr>
        <w:t>份）：</w:t>
      </w:r>
    </w:p>
    <w:p>
      <w:pPr>
        <w:spacing w:line="360" w:lineRule="auto"/>
        <w:ind w:firstLine="560"/>
        <w:rPr>
          <w:rFonts w:ascii="宋体" w:hAnsi="宋体"/>
          <w:sz w:val="24"/>
        </w:rPr>
      </w:pPr>
      <w:r>
        <w:rPr>
          <w:rFonts w:ascii="宋体" w:hAnsi="宋体"/>
          <w:sz w:val="24"/>
        </w:rPr>
        <w:t>应至少包括以下文件：</w:t>
      </w:r>
    </w:p>
    <w:p>
      <w:pPr>
        <w:adjustRightInd w:val="0"/>
        <w:snapToGrid w:val="0"/>
        <w:spacing w:line="360" w:lineRule="auto"/>
        <w:ind w:firstLine="480" w:firstLineChars="200"/>
        <w:rPr>
          <w:rFonts w:ascii="宋体" w:hAnsi="宋体"/>
          <w:sz w:val="24"/>
        </w:rPr>
      </w:pPr>
      <w:r>
        <w:rPr>
          <w:rFonts w:hint="eastAsia" w:ascii="宋体" w:hAnsi="宋体"/>
          <w:sz w:val="24"/>
        </w:rPr>
        <w:t>1）投标书；</w:t>
      </w:r>
    </w:p>
    <w:p>
      <w:pPr>
        <w:adjustRightInd w:val="0"/>
        <w:snapToGrid w:val="0"/>
        <w:spacing w:line="360" w:lineRule="auto"/>
        <w:ind w:firstLine="480" w:firstLineChars="200"/>
        <w:rPr>
          <w:rFonts w:ascii="宋体" w:hAnsi="宋体"/>
          <w:sz w:val="24"/>
        </w:rPr>
      </w:pPr>
      <w:r>
        <w:rPr>
          <w:rFonts w:hint="eastAsia" w:ascii="宋体" w:hAnsi="宋体"/>
          <w:sz w:val="24"/>
        </w:rPr>
        <w:t>2）投标一览表；</w:t>
      </w:r>
    </w:p>
    <w:p>
      <w:pPr>
        <w:adjustRightInd w:val="0"/>
        <w:snapToGrid w:val="0"/>
        <w:spacing w:line="360" w:lineRule="auto"/>
        <w:ind w:firstLine="480" w:firstLineChars="200"/>
        <w:rPr>
          <w:rFonts w:ascii="宋体" w:hAnsi="宋体"/>
          <w:sz w:val="24"/>
        </w:rPr>
      </w:pPr>
      <w:r>
        <w:rPr>
          <w:rFonts w:hint="eastAsia" w:ascii="宋体" w:hAnsi="宋体"/>
          <w:sz w:val="24"/>
        </w:rPr>
        <w:t>3）公司情况介绍；</w:t>
      </w:r>
    </w:p>
    <w:p>
      <w:pPr>
        <w:adjustRightInd w:val="0"/>
        <w:snapToGrid w:val="0"/>
        <w:spacing w:line="360" w:lineRule="auto"/>
        <w:ind w:firstLine="480" w:firstLineChars="200"/>
        <w:rPr>
          <w:rFonts w:ascii="宋体" w:hAnsi="宋体"/>
          <w:sz w:val="24"/>
        </w:rPr>
      </w:pPr>
      <w:r>
        <w:rPr>
          <w:rFonts w:hint="eastAsia" w:ascii="宋体" w:hAnsi="宋体"/>
          <w:sz w:val="24"/>
        </w:rPr>
        <w:t>4）服务方案；</w:t>
      </w:r>
    </w:p>
    <w:p>
      <w:pPr>
        <w:adjustRightInd w:val="0"/>
        <w:snapToGrid w:val="0"/>
        <w:spacing w:line="360" w:lineRule="auto"/>
        <w:ind w:firstLine="480" w:firstLineChars="200"/>
        <w:rPr>
          <w:rFonts w:ascii="宋体" w:hAnsi="宋体"/>
          <w:sz w:val="24"/>
        </w:rPr>
      </w:pPr>
      <w:r>
        <w:rPr>
          <w:rFonts w:hint="eastAsia" w:ascii="宋体" w:hAnsi="宋体"/>
          <w:sz w:val="24"/>
        </w:rPr>
        <w:t>5）服务团队；</w:t>
      </w:r>
    </w:p>
    <w:p>
      <w:pPr>
        <w:adjustRightInd w:val="0"/>
        <w:snapToGrid w:val="0"/>
        <w:spacing w:line="360" w:lineRule="auto"/>
        <w:ind w:firstLine="480" w:firstLineChars="200"/>
        <w:rPr>
          <w:rFonts w:ascii="宋体" w:hAnsi="宋体"/>
          <w:sz w:val="24"/>
        </w:rPr>
      </w:pPr>
      <w:r>
        <w:rPr>
          <w:rFonts w:hint="eastAsia" w:ascii="宋体" w:hAnsi="宋体"/>
          <w:sz w:val="24"/>
        </w:rPr>
        <w:t>6）法定代表人证明书；</w:t>
      </w:r>
    </w:p>
    <w:p>
      <w:pPr>
        <w:adjustRightInd w:val="0"/>
        <w:snapToGrid w:val="0"/>
        <w:spacing w:line="360" w:lineRule="auto"/>
        <w:ind w:firstLine="480" w:firstLineChars="200"/>
        <w:rPr>
          <w:rFonts w:ascii="宋体" w:hAnsi="宋体"/>
          <w:sz w:val="24"/>
        </w:rPr>
      </w:pPr>
      <w:r>
        <w:rPr>
          <w:rFonts w:hint="eastAsia" w:ascii="宋体" w:hAnsi="宋体"/>
          <w:sz w:val="24"/>
        </w:rPr>
        <w:t>7）法定代表人授权书；</w:t>
      </w:r>
      <w:r>
        <w:rPr>
          <w:rFonts w:hint="eastAsia" w:ascii="宋体" w:hAnsi="宋体"/>
          <w:sz w:val="24"/>
        </w:rPr>
        <w:tab/>
      </w:r>
    </w:p>
    <w:p>
      <w:pPr>
        <w:adjustRightInd w:val="0"/>
        <w:snapToGrid w:val="0"/>
        <w:spacing w:line="360" w:lineRule="auto"/>
        <w:ind w:firstLine="480" w:firstLineChars="200"/>
        <w:rPr>
          <w:rFonts w:ascii="宋体" w:hAnsi="宋体"/>
          <w:sz w:val="24"/>
        </w:rPr>
      </w:pPr>
      <w:r>
        <w:rPr>
          <w:rFonts w:hint="eastAsia" w:ascii="宋体" w:hAnsi="宋体"/>
          <w:sz w:val="24"/>
        </w:rPr>
        <w:t>8）诚信情况承诺函；</w:t>
      </w:r>
    </w:p>
    <w:p>
      <w:pPr>
        <w:adjustRightInd w:val="0"/>
        <w:snapToGrid w:val="0"/>
        <w:spacing w:line="360" w:lineRule="auto"/>
        <w:ind w:firstLine="480" w:firstLineChars="200"/>
        <w:rPr>
          <w:rFonts w:ascii="宋体" w:hAnsi="宋体"/>
          <w:sz w:val="24"/>
        </w:rPr>
      </w:pPr>
      <w:r>
        <w:rPr>
          <w:rFonts w:hint="eastAsia" w:ascii="宋体" w:hAnsi="宋体"/>
          <w:sz w:val="24"/>
        </w:rPr>
        <w:t>9）符合“招标文件”规定的证明文件及投标方认为需加以说明的其他内容。</w:t>
      </w:r>
    </w:p>
    <w:p>
      <w:pPr>
        <w:adjustRightInd w:val="0"/>
        <w:snapToGrid w:val="0"/>
        <w:spacing w:line="360" w:lineRule="auto"/>
        <w:rPr>
          <w:rFonts w:ascii="宋体" w:hAnsi="宋体"/>
          <w:b/>
          <w:sz w:val="24"/>
        </w:rPr>
      </w:pPr>
      <w:r>
        <w:rPr>
          <w:rFonts w:ascii="宋体" w:hAnsi="宋体"/>
          <w:b/>
          <w:sz w:val="24"/>
        </w:rPr>
        <w:t>二、</w:t>
      </w:r>
      <w:r>
        <w:rPr>
          <w:rFonts w:hint="eastAsia" w:ascii="宋体" w:hAnsi="宋体"/>
          <w:b/>
          <w:sz w:val="24"/>
        </w:rPr>
        <w:t>“投标一览表”信封</w:t>
      </w:r>
    </w:p>
    <w:p>
      <w:pPr>
        <w:adjustRightInd w:val="0"/>
        <w:snapToGrid w:val="0"/>
        <w:spacing w:line="360" w:lineRule="auto"/>
        <w:ind w:left="539"/>
        <w:rPr>
          <w:rFonts w:ascii="宋体" w:hAnsi="宋体"/>
          <w:sz w:val="24"/>
        </w:rPr>
      </w:pPr>
      <w:r>
        <w:rPr>
          <w:rFonts w:ascii="宋体" w:hAnsi="宋体"/>
          <w:sz w:val="24"/>
        </w:rPr>
        <w:t>1) 投标一览表</w:t>
      </w:r>
      <w:r>
        <w:rPr>
          <w:rFonts w:hint="eastAsia" w:ascii="宋体" w:hAnsi="宋体"/>
          <w:sz w:val="24"/>
        </w:rPr>
        <w:t>；</w:t>
      </w:r>
    </w:p>
    <w:p>
      <w:pPr>
        <w:adjustRightInd w:val="0"/>
        <w:snapToGrid w:val="0"/>
        <w:spacing w:line="360" w:lineRule="auto"/>
        <w:ind w:left="539"/>
        <w:rPr>
          <w:rFonts w:ascii="宋体" w:hAnsi="宋体"/>
          <w:sz w:val="24"/>
        </w:rPr>
      </w:pPr>
      <w:r>
        <w:rPr>
          <w:rFonts w:ascii="宋体" w:hAnsi="宋体"/>
          <w:sz w:val="24"/>
        </w:rPr>
        <w:t xml:space="preserve">2) </w:t>
      </w:r>
      <w:r>
        <w:rPr>
          <w:rFonts w:hint="eastAsia" w:ascii="宋体" w:hAnsi="宋体"/>
          <w:sz w:val="24"/>
        </w:rPr>
        <w:t>法定代表人授权书；</w:t>
      </w:r>
    </w:p>
    <w:p>
      <w:pPr>
        <w:adjustRightInd w:val="0"/>
        <w:snapToGrid w:val="0"/>
        <w:spacing w:line="360" w:lineRule="auto"/>
        <w:ind w:left="539"/>
        <w:rPr>
          <w:rFonts w:ascii="宋体" w:hAnsi="宋体"/>
          <w:sz w:val="24"/>
        </w:rPr>
      </w:pPr>
      <w:r>
        <w:rPr>
          <w:rFonts w:hint="eastAsia" w:ascii="宋体" w:hAnsi="宋体"/>
          <w:sz w:val="24"/>
        </w:rPr>
        <w:t>3）被授权人身份证复印件；</w:t>
      </w:r>
    </w:p>
    <w:p>
      <w:pPr>
        <w:adjustRightInd w:val="0"/>
        <w:snapToGrid w:val="0"/>
        <w:spacing w:line="360" w:lineRule="auto"/>
        <w:ind w:left="539"/>
        <w:rPr>
          <w:rFonts w:ascii="宋体" w:hAnsi="宋体"/>
          <w:sz w:val="24"/>
        </w:rPr>
      </w:pPr>
      <w:r>
        <w:rPr>
          <w:rFonts w:hint="eastAsia" w:ascii="宋体" w:hAnsi="宋体"/>
          <w:sz w:val="24"/>
        </w:rPr>
        <w:t>4）投标文件电子文档（只读光盘）。</w:t>
      </w:r>
    </w:p>
    <w:p>
      <w:pPr>
        <w:adjustRightInd w:val="0"/>
        <w:snapToGrid w:val="0"/>
        <w:spacing w:line="360" w:lineRule="auto"/>
        <w:rPr>
          <w:rFonts w:ascii="宋体" w:hAnsi="宋体"/>
          <w:b/>
          <w:sz w:val="24"/>
        </w:rPr>
      </w:pPr>
      <w:r>
        <w:rPr>
          <w:rFonts w:ascii="宋体" w:hAnsi="宋体"/>
          <w:b/>
          <w:sz w:val="24"/>
        </w:rPr>
        <w:t>三、招标文件有要求或投标人认为有必要提供的下述资料：</w:t>
      </w:r>
    </w:p>
    <w:p>
      <w:pPr>
        <w:adjustRightInd w:val="0"/>
        <w:snapToGrid w:val="0"/>
        <w:spacing w:line="360" w:lineRule="auto"/>
        <w:ind w:firstLine="480" w:firstLineChars="200"/>
        <w:rPr>
          <w:rFonts w:ascii="宋体" w:hAnsi="宋体"/>
          <w:sz w:val="24"/>
        </w:rPr>
      </w:pPr>
      <w:r>
        <w:rPr>
          <w:rFonts w:hint="eastAsia" w:ascii="宋体" w:hAnsi="宋体"/>
          <w:sz w:val="24"/>
        </w:rPr>
        <w:t>按招标文件投标人须知和技术规格要求提供的其它有关文件和</w:t>
      </w:r>
      <w:r>
        <w:rPr>
          <w:rFonts w:ascii="宋体" w:hAnsi="宋体"/>
          <w:sz w:val="24"/>
        </w:rPr>
        <w:t>证明资料，如制造商出具的产品中文说明书</w:t>
      </w:r>
      <w:r>
        <w:rPr>
          <w:rFonts w:hint="eastAsia" w:ascii="宋体" w:hAnsi="宋体"/>
          <w:sz w:val="24"/>
        </w:rPr>
        <w:t>和样本</w:t>
      </w:r>
      <w:r>
        <w:rPr>
          <w:rFonts w:ascii="宋体" w:hAnsi="宋体"/>
          <w:sz w:val="24"/>
        </w:rPr>
        <w:t>等。</w:t>
      </w:r>
    </w:p>
    <w:p>
      <w:pPr>
        <w:spacing w:line="360" w:lineRule="auto"/>
        <w:ind w:firstLine="420"/>
        <w:rPr>
          <w:rFonts w:ascii="宋体" w:hAnsi="宋体"/>
          <w:sz w:val="24"/>
        </w:rPr>
      </w:pPr>
      <w:r>
        <w:rPr>
          <w:rFonts w:ascii="宋体" w:hAnsi="宋体"/>
          <w:sz w:val="24"/>
        </w:rPr>
        <w:t>据此函，签字代表宣布同意如下：</w:t>
      </w:r>
    </w:p>
    <w:p>
      <w:pPr>
        <w:spacing w:line="360" w:lineRule="auto"/>
        <w:ind w:firstLine="525"/>
        <w:rPr>
          <w:rFonts w:ascii="宋体" w:hAnsi="宋体"/>
          <w:sz w:val="24"/>
        </w:rPr>
      </w:pPr>
      <w:r>
        <w:rPr>
          <w:rFonts w:hint="eastAsia" w:ascii="宋体" w:hAnsi="宋体"/>
          <w:sz w:val="24"/>
        </w:rPr>
        <w:t>1.</w:t>
      </w:r>
      <w:r>
        <w:rPr>
          <w:rFonts w:ascii="宋体" w:hAnsi="宋体"/>
          <w:sz w:val="24"/>
        </w:rPr>
        <w:t xml:space="preserve"> 所附投标分项报价表中规定的应提交和交付的货物投标总价为</w:t>
      </w:r>
      <w:r>
        <w:rPr>
          <w:rFonts w:ascii="宋体" w:hAnsi="宋体"/>
          <w:sz w:val="24"/>
          <w:u w:val="single"/>
        </w:rPr>
        <w:t>（注明币种，并用文字和数字表示的投标总价）</w:t>
      </w:r>
      <w:r>
        <w:rPr>
          <w:rFonts w:ascii="宋体" w:hAnsi="宋体"/>
          <w:sz w:val="24"/>
        </w:rPr>
        <w:t>。</w:t>
      </w:r>
    </w:p>
    <w:p>
      <w:pPr>
        <w:spacing w:line="360" w:lineRule="auto"/>
        <w:ind w:firstLine="525"/>
        <w:rPr>
          <w:rFonts w:ascii="宋体" w:hAnsi="宋体"/>
          <w:sz w:val="24"/>
        </w:rPr>
      </w:pPr>
      <w:r>
        <w:rPr>
          <w:rFonts w:hint="eastAsia" w:ascii="宋体" w:hAnsi="宋体"/>
          <w:sz w:val="24"/>
        </w:rPr>
        <w:t>2.</w:t>
      </w:r>
      <w:r>
        <w:rPr>
          <w:rFonts w:ascii="宋体" w:hAnsi="宋体"/>
          <w:sz w:val="24"/>
        </w:rPr>
        <w:t xml:space="preserve"> 投标人将按招标文件的规定履行合同责任和义务。</w:t>
      </w:r>
    </w:p>
    <w:p>
      <w:pPr>
        <w:spacing w:line="360" w:lineRule="auto"/>
        <w:ind w:firstLine="525"/>
        <w:rPr>
          <w:rFonts w:ascii="宋体" w:hAnsi="宋体"/>
          <w:sz w:val="24"/>
        </w:rPr>
      </w:pPr>
      <w:r>
        <w:rPr>
          <w:rFonts w:hint="eastAsia" w:ascii="宋体" w:hAnsi="宋体"/>
          <w:sz w:val="24"/>
        </w:rPr>
        <w:t>3.</w:t>
      </w:r>
      <w:r>
        <w:rPr>
          <w:rFonts w:ascii="宋体" w:hAnsi="宋体"/>
          <w:sz w:val="24"/>
        </w:rPr>
        <w:t xml:space="preserve"> 投标人已详细审查全部招标文件，包括第</w:t>
      </w:r>
      <w:r>
        <w:rPr>
          <w:rFonts w:ascii="宋体" w:hAnsi="宋体"/>
          <w:sz w:val="24"/>
          <w:u w:val="single"/>
        </w:rPr>
        <w:t>（编号、补遗书）（如果有）</w:t>
      </w:r>
      <w:r>
        <w:rPr>
          <w:rFonts w:ascii="宋体" w:hAnsi="宋体"/>
          <w:sz w:val="24"/>
        </w:rPr>
        <w:t>。我们完全理解并同意放弃对这方面有不明及误解的权力。</w:t>
      </w:r>
    </w:p>
    <w:p>
      <w:pPr>
        <w:spacing w:line="360" w:lineRule="auto"/>
        <w:ind w:firstLine="525"/>
        <w:rPr>
          <w:rFonts w:ascii="宋体" w:hAnsi="宋体"/>
          <w:sz w:val="24"/>
        </w:rPr>
      </w:pPr>
      <w:r>
        <w:rPr>
          <w:rFonts w:hint="eastAsia" w:ascii="宋体" w:hAnsi="宋体"/>
          <w:sz w:val="24"/>
        </w:rPr>
        <w:t>4.</w:t>
      </w:r>
      <w:r>
        <w:rPr>
          <w:rFonts w:ascii="宋体" w:hAnsi="宋体"/>
          <w:sz w:val="24"/>
        </w:rPr>
        <w:t xml:space="preserve"> 本投标有效期为</w:t>
      </w:r>
      <w:r>
        <w:rPr>
          <w:rFonts w:hint="eastAsia" w:ascii="宋体" w:hAnsi="宋体"/>
          <w:sz w:val="24"/>
        </w:rPr>
        <w:t>自</w:t>
      </w:r>
      <w:r>
        <w:rPr>
          <w:rFonts w:ascii="宋体" w:hAnsi="宋体"/>
          <w:sz w:val="24"/>
        </w:rPr>
        <w:t>开标日起九十个日历日。</w:t>
      </w:r>
    </w:p>
    <w:p>
      <w:pPr>
        <w:spacing w:line="360" w:lineRule="auto"/>
        <w:ind w:firstLine="525"/>
        <w:rPr>
          <w:rFonts w:ascii="宋体" w:hAnsi="宋体"/>
          <w:sz w:val="24"/>
        </w:rPr>
      </w:pPr>
      <w:r>
        <w:rPr>
          <w:rFonts w:hint="eastAsia" w:ascii="宋体" w:hAnsi="宋体"/>
          <w:sz w:val="24"/>
        </w:rPr>
        <w:t>5.投标人同意投标人须知第16.7条关于没收投标保证金的规定。（本项目不适用）</w:t>
      </w:r>
    </w:p>
    <w:p>
      <w:pPr>
        <w:spacing w:line="360" w:lineRule="auto"/>
        <w:ind w:left="811" w:hanging="284"/>
        <w:rPr>
          <w:rFonts w:ascii="宋体" w:hAnsi="宋体"/>
          <w:spacing w:val="2"/>
          <w:sz w:val="24"/>
        </w:rPr>
      </w:pPr>
      <w:r>
        <w:rPr>
          <w:rFonts w:hint="eastAsia" w:ascii="宋体" w:hAnsi="宋体"/>
          <w:sz w:val="24"/>
        </w:rPr>
        <w:t>6.</w:t>
      </w:r>
      <w:r>
        <w:rPr>
          <w:rFonts w:ascii="宋体" w:hAnsi="宋体"/>
          <w:sz w:val="24"/>
        </w:rPr>
        <w:t xml:space="preserve"> 投标人同意提供</w:t>
      </w:r>
      <w:r>
        <w:rPr>
          <w:rFonts w:hint="eastAsia" w:ascii="宋体" w:hAnsi="宋体"/>
          <w:sz w:val="24"/>
        </w:rPr>
        <w:t>贵校</w:t>
      </w:r>
      <w:r>
        <w:rPr>
          <w:rFonts w:ascii="宋体" w:hAnsi="宋体"/>
          <w:sz w:val="24"/>
        </w:rPr>
        <w:t>可能要求的与其投标有关的一切数据或资料。</w:t>
      </w:r>
      <w:r>
        <w:rPr>
          <w:rFonts w:hint="eastAsia" w:ascii="宋体" w:hAnsi="宋体"/>
          <w:spacing w:val="2"/>
          <w:sz w:val="24"/>
        </w:rPr>
        <w:t>投标人完全理解贵校不一定接受最低价的投标或收到的任何投标。</w:t>
      </w:r>
    </w:p>
    <w:p>
      <w:pPr>
        <w:spacing w:line="360" w:lineRule="auto"/>
        <w:ind w:firstLine="525"/>
        <w:rPr>
          <w:rFonts w:ascii="宋体" w:hAnsi="宋体"/>
          <w:sz w:val="24"/>
        </w:rPr>
      </w:pPr>
      <w:r>
        <w:rPr>
          <w:rFonts w:hint="eastAsia" w:ascii="宋体" w:hAnsi="宋体"/>
          <w:sz w:val="24"/>
        </w:rPr>
        <w:t>7.</w:t>
      </w:r>
      <w:r>
        <w:rPr>
          <w:rFonts w:ascii="宋体" w:hAnsi="宋体"/>
          <w:sz w:val="24"/>
        </w:rPr>
        <w:t xml:space="preserve"> 与本投标有关的一切正式信函请寄：</w:t>
      </w:r>
    </w:p>
    <w:p>
      <w:pPr>
        <w:spacing w:line="360" w:lineRule="auto"/>
        <w:ind w:firstLine="840"/>
        <w:rPr>
          <w:rFonts w:ascii="宋体" w:hAnsi="宋体"/>
          <w:sz w:val="24"/>
        </w:rPr>
      </w:pPr>
      <w:r>
        <w:rPr>
          <w:rFonts w:ascii="宋体" w:hAnsi="宋体"/>
          <w:sz w:val="24"/>
        </w:rPr>
        <w:t>地址</w:t>
      </w:r>
      <w:r>
        <w:rPr>
          <w:rFonts w:hint="eastAsia" w:ascii="宋体" w:hAnsi="宋体"/>
          <w:sz w:val="24"/>
        </w:rPr>
        <w:t>：</w:t>
      </w:r>
    </w:p>
    <w:p>
      <w:pPr>
        <w:spacing w:line="360" w:lineRule="auto"/>
        <w:ind w:firstLine="840"/>
        <w:rPr>
          <w:rFonts w:ascii="宋体" w:hAnsi="宋体"/>
          <w:sz w:val="24"/>
        </w:rPr>
      </w:pPr>
      <w:r>
        <w:rPr>
          <w:rFonts w:ascii="宋体" w:hAnsi="宋体"/>
          <w:sz w:val="24"/>
        </w:rPr>
        <w:t>电话</w:t>
      </w:r>
      <w:r>
        <w:rPr>
          <w:rFonts w:hint="eastAsia" w:ascii="宋体" w:hAnsi="宋体"/>
          <w:sz w:val="24"/>
        </w:rPr>
        <w:t>：</w:t>
      </w:r>
      <w:r>
        <w:rPr>
          <w:rFonts w:ascii="宋体" w:hAnsi="宋体"/>
          <w:sz w:val="24"/>
        </w:rPr>
        <w:t>传真</w:t>
      </w:r>
      <w:r>
        <w:rPr>
          <w:rFonts w:hint="eastAsia" w:ascii="宋体" w:hAnsi="宋体"/>
          <w:sz w:val="24"/>
        </w:rPr>
        <w:t>：</w:t>
      </w:r>
    </w:p>
    <w:p>
      <w:pPr>
        <w:spacing w:line="360" w:lineRule="auto"/>
        <w:ind w:firstLine="840"/>
        <w:rPr>
          <w:rFonts w:ascii="宋体" w:hAnsi="宋体"/>
          <w:sz w:val="24"/>
        </w:rPr>
      </w:pPr>
      <w:r>
        <w:rPr>
          <w:rFonts w:ascii="宋体" w:hAnsi="宋体"/>
          <w:sz w:val="24"/>
        </w:rPr>
        <w:t>电子邮件</w:t>
      </w:r>
      <w:r>
        <w:rPr>
          <w:rFonts w:hint="eastAsia" w:ascii="宋体" w:hAnsi="宋体"/>
          <w:sz w:val="24"/>
        </w:rPr>
        <w:t>：</w:t>
      </w:r>
    </w:p>
    <w:p>
      <w:pPr>
        <w:spacing w:line="360" w:lineRule="auto"/>
        <w:ind w:firstLine="560"/>
        <w:rPr>
          <w:rFonts w:ascii="宋体" w:hAnsi="宋体"/>
          <w:sz w:val="24"/>
        </w:rPr>
      </w:pPr>
    </w:p>
    <w:p>
      <w:pPr>
        <w:spacing w:line="360" w:lineRule="auto"/>
        <w:ind w:firstLine="630"/>
        <w:rPr>
          <w:rFonts w:ascii="宋体" w:hAnsi="宋体"/>
          <w:sz w:val="24"/>
        </w:rPr>
      </w:pPr>
      <w:r>
        <w:rPr>
          <w:rFonts w:hint="eastAsia" w:ascii="宋体" w:hAnsi="宋体"/>
          <w:sz w:val="24"/>
        </w:rPr>
        <w:t>投标人法定代表人或授权</w:t>
      </w:r>
      <w:r>
        <w:rPr>
          <w:rFonts w:ascii="宋体" w:hAnsi="宋体"/>
          <w:sz w:val="24"/>
        </w:rPr>
        <w:t>代表签字</w:t>
      </w:r>
      <w:r>
        <w:rPr>
          <w:rFonts w:hint="eastAsia" w:ascii="宋体" w:hAnsi="宋体"/>
          <w:sz w:val="24"/>
        </w:rPr>
        <w:t>：</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投标人名称</w:t>
      </w:r>
      <w:r>
        <w:rPr>
          <w:rFonts w:hint="eastAsia" w:ascii="宋体" w:hAnsi="宋体"/>
          <w:sz w:val="24"/>
        </w:rPr>
        <w:t>：</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公章</w:t>
      </w:r>
      <w:r>
        <w:rPr>
          <w:rFonts w:hint="eastAsia" w:ascii="宋体" w:hAnsi="宋体"/>
          <w:sz w:val="24"/>
        </w:rPr>
        <w:t>：</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日期</w:t>
      </w:r>
      <w:r>
        <w:rPr>
          <w:rFonts w:hint="eastAsia" w:ascii="宋体" w:hAnsi="宋体"/>
          <w:sz w:val="24"/>
        </w:rPr>
        <w:t>：</w:t>
      </w:r>
    </w:p>
    <w:p>
      <w:pPr>
        <w:spacing w:line="360" w:lineRule="auto"/>
        <w:rPr>
          <w:rFonts w:ascii="宋体" w:hAnsi="宋体"/>
          <w:szCs w:val="21"/>
        </w:rPr>
      </w:pPr>
    </w:p>
    <w:p>
      <w:pPr>
        <w:spacing w:line="360" w:lineRule="auto"/>
        <w:ind w:firstLine="560"/>
        <w:jc w:val="center"/>
        <w:rPr>
          <w:rFonts w:ascii="宋体" w:hAnsi="宋体"/>
          <w:b/>
          <w:bCs/>
        </w:rPr>
        <w:sectPr>
          <w:headerReference r:id="rId6" w:type="default"/>
          <w:type w:val="continuous"/>
          <w:pgSz w:w="11907" w:h="16840"/>
          <w:pgMar w:top="1440" w:right="1287" w:bottom="1440" w:left="1797" w:header="851" w:footer="992" w:gutter="0"/>
          <w:cols w:space="720" w:num="1"/>
          <w:docGrid w:linePitch="462" w:charSpace="0"/>
        </w:sectPr>
      </w:pPr>
    </w:p>
    <w:p>
      <w:pPr>
        <w:pageBreakBefore/>
        <w:numPr>
          <w:ilvl w:val="2"/>
          <w:numId w:val="0"/>
        </w:numPr>
        <w:adjustRightInd w:val="0"/>
        <w:spacing w:line="360" w:lineRule="auto"/>
        <w:textAlignment w:val="baseline"/>
        <w:outlineLvl w:val="2"/>
        <w:rPr>
          <w:rFonts w:ascii="宋体" w:hAnsi="宋体"/>
          <w:b/>
          <w:bCs/>
          <w:kern w:val="0"/>
          <w:sz w:val="24"/>
        </w:rPr>
      </w:pPr>
      <w:bookmarkStart w:id="322" w:name="_Toc211243316"/>
      <w:bookmarkStart w:id="323" w:name="_Toc495504798"/>
      <w:bookmarkStart w:id="324" w:name="_Toc464641634"/>
      <w:bookmarkStart w:id="325" w:name="_Toc464641487"/>
      <w:bookmarkStart w:id="326" w:name="_Toc236803111"/>
      <w:r>
        <w:rPr>
          <w:rFonts w:hint="eastAsia" w:ascii="宋体" w:hAnsi="宋体"/>
          <w:b/>
          <w:bCs/>
          <w:kern w:val="0"/>
          <w:sz w:val="24"/>
        </w:rPr>
        <w:t>格式</w:t>
      </w:r>
      <w:r>
        <w:rPr>
          <w:rFonts w:ascii="宋体" w:hAnsi="宋体"/>
          <w:b/>
          <w:bCs/>
          <w:kern w:val="0"/>
          <w:sz w:val="24"/>
        </w:rPr>
        <w:t>2.</w:t>
      </w:r>
      <w:bookmarkEnd w:id="322"/>
      <w:r>
        <w:rPr>
          <w:rFonts w:hint="eastAsia" w:ascii="宋体" w:hAnsi="宋体"/>
          <w:b/>
          <w:bCs/>
          <w:kern w:val="0"/>
          <w:sz w:val="24"/>
        </w:rPr>
        <w:t xml:space="preserve"> 投标一览表</w:t>
      </w:r>
      <w:bookmarkEnd w:id="323"/>
      <w:bookmarkEnd w:id="324"/>
      <w:bookmarkEnd w:id="325"/>
      <w:bookmarkEnd w:id="326"/>
    </w:p>
    <w:p/>
    <w:p/>
    <w:p>
      <w:pPr>
        <w:jc w:val="center"/>
        <w:rPr>
          <w:rFonts w:ascii="宋体" w:hAnsi="宋体"/>
          <w:b/>
          <w:bCs/>
          <w:kern w:val="0"/>
          <w:sz w:val="24"/>
        </w:rPr>
      </w:pPr>
      <w:r>
        <w:rPr>
          <w:rFonts w:hint="eastAsia" w:ascii="宋体" w:hAnsi="宋体"/>
          <w:b/>
          <w:bCs/>
          <w:kern w:val="0"/>
          <w:sz w:val="24"/>
        </w:rPr>
        <w:t>投标一览表</w:t>
      </w:r>
    </w:p>
    <w:p>
      <w:pPr>
        <w:jc w:val="center"/>
        <w:rPr>
          <w:rFonts w:ascii="宋体" w:hAnsi="宋体"/>
          <w:b/>
          <w:bCs/>
          <w:kern w:val="0"/>
          <w:sz w:val="24"/>
        </w:rPr>
      </w:pPr>
    </w:p>
    <w:p>
      <w:pPr>
        <w:spacing w:line="360" w:lineRule="auto"/>
        <w:rPr>
          <w:rFonts w:ascii="宋体" w:hAnsi="宋体"/>
          <w:sz w:val="24"/>
        </w:rPr>
      </w:pPr>
      <w:r>
        <w:rPr>
          <w:rFonts w:hint="eastAsia" w:ascii="宋体" w:hAnsi="宋体"/>
          <w:sz w:val="24"/>
        </w:rPr>
        <w:t>项目名称：</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p>
    <w:p>
      <w:pPr>
        <w:spacing w:line="360" w:lineRule="auto"/>
        <w:rPr>
          <w:rFonts w:ascii="宋体" w:hAnsi="宋体"/>
          <w:sz w:val="24"/>
          <w:u w:val="single"/>
        </w:rPr>
      </w:pPr>
      <w:r>
        <w:rPr>
          <w:rFonts w:hint="eastAsia" w:ascii="宋体" w:hAnsi="宋体"/>
          <w:sz w:val="24"/>
        </w:rPr>
        <w:t xml:space="preserve">项目编号： </w:t>
      </w:r>
      <w:r>
        <w:rPr>
          <w:rFonts w:ascii="宋体" w:hAnsi="宋体"/>
          <w:sz w:val="24"/>
          <w:u w:val="single"/>
        </w:rPr>
        <w:t xml:space="preserve"> </w:t>
      </w:r>
      <w:r>
        <w:rPr>
          <w:rFonts w:hint="eastAsia" w:ascii="宋体" w:hAnsi="宋体"/>
          <w:sz w:val="24"/>
          <w:u w:val="single"/>
        </w:rPr>
        <w:t xml:space="preserve">             </w:t>
      </w:r>
    </w:p>
    <w:tbl>
      <w:tblPr>
        <w:tblStyle w:val="5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6" w:hRule="atLeast"/>
        </w:trPr>
        <w:tc>
          <w:tcPr>
            <w:tcW w:w="354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投标人名称</w:t>
            </w:r>
          </w:p>
        </w:tc>
        <w:tc>
          <w:tcPr>
            <w:tcW w:w="552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投标总价（元）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6" w:hRule="atLeast"/>
        </w:trPr>
        <w:tc>
          <w:tcPr>
            <w:tcW w:w="354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tc>
        <w:tc>
          <w:tcPr>
            <w:tcW w:w="552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大写：</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小写：</w:t>
            </w: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注：</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本次项目采购预算金额为【250,000.00】元，投标总价超过预算金额的投标将被拒绝。</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u w:val="single"/>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ascii="宋体" w:hAnsi="宋体"/>
          <w:sz w:val="24"/>
        </w:rPr>
        <w:t>注：此表应</w:t>
      </w:r>
      <w:r>
        <w:rPr>
          <w:rFonts w:hint="eastAsia" w:ascii="宋体" w:hAnsi="宋体"/>
          <w:sz w:val="24"/>
        </w:rPr>
        <w:t>另外</w:t>
      </w:r>
      <w:r>
        <w:rPr>
          <w:rFonts w:ascii="宋体" w:hAnsi="宋体"/>
          <w:sz w:val="24"/>
        </w:rPr>
        <w:t>密封</w:t>
      </w:r>
      <w:r>
        <w:rPr>
          <w:rFonts w:hint="eastAsia" w:ascii="宋体" w:hAnsi="宋体"/>
          <w:sz w:val="24"/>
        </w:rPr>
        <w:t>一份并</w:t>
      </w:r>
      <w:r>
        <w:rPr>
          <w:rFonts w:ascii="宋体" w:hAnsi="宋体"/>
          <w:sz w:val="24"/>
        </w:rPr>
        <w:t>单独提交</w:t>
      </w:r>
      <w:r>
        <w:rPr>
          <w:rFonts w:hint="eastAsia" w:ascii="宋体" w:hAnsi="宋体"/>
          <w:sz w:val="24"/>
        </w:rPr>
        <w:t>作为唱标时使用</w:t>
      </w:r>
      <w:r>
        <w:rPr>
          <w:rFonts w:ascii="宋体" w:hAnsi="宋体"/>
          <w:sz w:val="24"/>
        </w:rPr>
        <w:t>。</w:t>
      </w:r>
    </w:p>
    <w:p>
      <w:pPr>
        <w:spacing w:line="360" w:lineRule="auto"/>
        <w:rPr>
          <w:rFonts w:ascii="宋体" w:hAnsi="宋体"/>
          <w:sz w:val="24"/>
        </w:rPr>
        <w:sectPr>
          <w:headerReference r:id="rId7" w:type="default"/>
          <w:footerReference r:id="rId8" w:type="default"/>
          <w:footerReference r:id="rId9" w:type="even"/>
          <w:pgSz w:w="11907" w:h="16840"/>
          <w:pgMar w:top="1287" w:right="1440" w:bottom="1797" w:left="1440" w:header="851" w:footer="992" w:gutter="0"/>
          <w:cols w:space="720" w:num="1"/>
          <w:docGrid w:linePitch="462" w:charSpace="0"/>
        </w:sectPr>
      </w:pPr>
    </w:p>
    <w:p>
      <w:pPr>
        <w:pageBreakBefore/>
        <w:numPr>
          <w:ilvl w:val="2"/>
          <w:numId w:val="0"/>
        </w:numPr>
        <w:adjustRightInd w:val="0"/>
        <w:spacing w:line="360" w:lineRule="auto"/>
        <w:textAlignment w:val="baseline"/>
        <w:outlineLvl w:val="2"/>
        <w:rPr>
          <w:rFonts w:ascii="宋体" w:hAnsi="宋体"/>
          <w:b/>
          <w:bCs/>
          <w:kern w:val="0"/>
          <w:sz w:val="24"/>
        </w:rPr>
      </w:pPr>
      <w:bookmarkStart w:id="327" w:name="_Toc236803115"/>
      <w:bookmarkStart w:id="328" w:name="_Toc211243321"/>
      <w:bookmarkStart w:id="329" w:name="_Toc464641494"/>
      <w:bookmarkStart w:id="330" w:name="_Toc464641641"/>
      <w:bookmarkStart w:id="331" w:name="_Toc495504799"/>
      <w:r>
        <w:rPr>
          <w:rFonts w:hint="eastAsia" w:ascii="宋体" w:hAnsi="宋体"/>
          <w:b/>
          <w:bCs/>
          <w:kern w:val="0"/>
          <w:sz w:val="24"/>
        </w:rPr>
        <w:t>格式3</w:t>
      </w:r>
      <w:r>
        <w:rPr>
          <w:rFonts w:ascii="宋体" w:hAnsi="宋体"/>
          <w:b/>
          <w:bCs/>
          <w:kern w:val="0"/>
          <w:sz w:val="24"/>
        </w:rPr>
        <w:t>.</w:t>
      </w:r>
      <w:bookmarkEnd w:id="327"/>
      <w:bookmarkEnd w:id="328"/>
      <w:r>
        <w:rPr>
          <w:rFonts w:hint="eastAsia" w:ascii="宋体" w:hAnsi="宋体"/>
          <w:b/>
          <w:bCs/>
          <w:kern w:val="0"/>
          <w:sz w:val="24"/>
        </w:rPr>
        <w:t>公司情况介绍</w:t>
      </w:r>
      <w:bookmarkEnd w:id="329"/>
      <w:bookmarkEnd w:id="330"/>
      <w:bookmarkEnd w:id="331"/>
    </w:p>
    <w:p>
      <w:pPr>
        <w:spacing w:before="360" w:after="240" w:line="360" w:lineRule="auto"/>
        <w:jc w:val="center"/>
        <w:rPr>
          <w:rFonts w:ascii="宋体" w:hAnsi="宋体"/>
          <w:b/>
          <w:sz w:val="24"/>
        </w:rPr>
      </w:pPr>
      <w:r>
        <w:rPr>
          <w:rFonts w:hint="eastAsia" w:ascii="宋体" w:hAnsi="宋体"/>
          <w:b/>
          <w:sz w:val="24"/>
        </w:rPr>
        <w:t>公司情况介绍</w:t>
      </w:r>
    </w:p>
    <w:p>
      <w:pPr>
        <w:spacing w:line="360" w:lineRule="auto"/>
        <w:rPr>
          <w:rFonts w:ascii="宋体" w:hAnsi="宋体"/>
          <w:sz w:val="24"/>
        </w:rPr>
      </w:pPr>
      <w:r>
        <w:rPr>
          <w:rFonts w:hint="eastAsia" w:ascii="宋体" w:hAnsi="宋体"/>
          <w:sz w:val="24"/>
        </w:rPr>
        <w:t>至少应</w:t>
      </w:r>
      <w:r>
        <w:rPr>
          <w:rFonts w:ascii="宋体" w:hAnsi="宋体"/>
          <w:sz w:val="24"/>
        </w:rPr>
        <w:t>包括</w:t>
      </w:r>
      <w:r>
        <w:rPr>
          <w:rFonts w:hint="eastAsia" w:ascii="宋体" w:hAnsi="宋体"/>
          <w:sz w:val="24"/>
        </w:rPr>
        <w:t>以下内</w:t>
      </w:r>
      <w:r>
        <w:rPr>
          <w:rFonts w:ascii="宋体" w:hAnsi="宋体"/>
          <w:sz w:val="24"/>
        </w:rPr>
        <w:t>容：</w:t>
      </w:r>
    </w:p>
    <w:p>
      <w:pPr>
        <w:spacing w:before="240" w:line="360" w:lineRule="auto"/>
        <w:rPr>
          <w:rFonts w:ascii="宋体" w:hAnsi="宋体"/>
          <w:sz w:val="24"/>
        </w:rPr>
      </w:pPr>
      <w:r>
        <w:rPr>
          <w:rFonts w:hint="eastAsia" w:ascii="宋体" w:hAnsi="宋体"/>
          <w:sz w:val="24"/>
        </w:rPr>
        <w:t>1. 投标人公司规模及综合实力</w:t>
      </w:r>
      <w:r>
        <w:rPr>
          <w:rFonts w:ascii="宋体" w:hAnsi="宋体"/>
          <w:sz w:val="24"/>
        </w:rPr>
        <w:t>；</w:t>
      </w:r>
    </w:p>
    <w:p>
      <w:pPr>
        <w:spacing w:before="240" w:line="360" w:lineRule="auto"/>
        <w:rPr>
          <w:rFonts w:ascii="宋体" w:hAnsi="宋体"/>
          <w:sz w:val="24"/>
        </w:rPr>
      </w:pPr>
      <w:r>
        <w:rPr>
          <w:rFonts w:hint="eastAsia" w:ascii="宋体" w:hAnsi="宋体"/>
          <w:sz w:val="24"/>
        </w:rPr>
        <w:t>2. 投标人公司情况及人员简介</w:t>
      </w:r>
      <w:r>
        <w:rPr>
          <w:rFonts w:ascii="宋体" w:hAnsi="宋体"/>
          <w:sz w:val="24"/>
        </w:rPr>
        <w:t>；</w:t>
      </w:r>
    </w:p>
    <w:p>
      <w:pPr>
        <w:spacing w:before="240" w:line="360" w:lineRule="auto"/>
        <w:rPr>
          <w:rFonts w:ascii="宋体" w:hAnsi="宋体"/>
          <w:sz w:val="24"/>
        </w:rPr>
      </w:pPr>
      <w:r>
        <w:rPr>
          <w:rFonts w:hint="eastAsia" w:ascii="宋体" w:hAnsi="宋体"/>
          <w:sz w:val="24"/>
        </w:rPr>
        <w:t>3. 投标人近三年主要销售业绩；</w:t>
      </w:r>
    </w:p>
    <w:p>
      <w:pPr>
        <w:spacing w:before="240" w:line="360" w:lineRule="auto"/>
        <w:rPr>
          <w:rFonts w:ascii="宋体" w:hAnsi="宋体"/>
          <w:sz w:val="24"/>
        </w:rPr>
      </w:pPr>
      <w:r>
        <w:rPr>
          <w:rFonts w:hint="eastAsia" w:ascii="宋体" w:hAnsi="宋体"/>
          <w:sz w:val="24"/>
        </w:rPr>
        <w:t>4. 投标人商务情况：</w:t>
      </w:r>
    </w:p>
    <w:p>
      <w:pPr>
        <w:spacing w:line="360" w:lineRule="auto"/>
        <w:rPr>
          <w:rFonts w:ascii="宋体" w:hAnsi="宋体"/>
          <w:sz w:val="24"/>
          <w:u w:val="single"/>
        </w:rPr>
      </w:pPr>
    </w:p>
    <w:tbl>
      <w:tblPr>
        <w:tblStyle w:val="50"/>
        <w:tblW w:w="87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6"/>
        <w:gridCol w:w="3212"/>
        <w:gridCol w:w="3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vAlign w:val="center"/>
          </w:tcPr>
          <w:p>
            <w:pPr>
              <w:spacing w:line="360" w:lineRule="auto"/>
              <w:jc w:val="center"/>
              <w:rPr>
                <w:rFonts w:ascii="宋体" w:hAnsi="宋体" w:cs="宋体"/>
                <w:bCs/>
                <w:sz w:val="24"/>
              </w:rPr>
            </w:pPr>
            <w:r>
              <w:rPr>
                <w:rFonts w:hint="eastAsia" w:ascii="宋体" w:hAnsi="宋体" w:cs="宋体"/>
                <w:bCs/>
                <w:sz w:val="24"/>
              </w:rPr>
              <w:t>评审项目</w:t>
            </w:r>
          </w:p>
        </w:tc>
        <w:tc>
          <w:tcPr>
            <w:tcW w:w="3212" w:type="dxa"/>
            <w:vAlign w:val="center"/>
          </w:tcPr>
          <w:p>
            <w:pPr>
              <w:spacing w:line="360" w:lineRule="auto"/>
              <w:jc w:val="center"/>
              <w:rPr>
                <w:rFonts w:ascii="宋体" w:hAnsi="宋体" w:cs="宋体"/>
                <w:bCs/>
                <w:sz w:val="24"/>
              </w:rPr>
            </w:pPr>
            <w:r>
              <w:rPr>
                <w:rFonts w:hint="eastAsia" w:ascii="宋体" w:hAnsi="宋体" w:cs="宋体"/>
                <w:bCs/>
                <w:sz w:val="24"/>
              </w:rPr>
              <w:t>内容或数据</w:t>
            </w:r>
          </w:p>
        </w:tc>
        <w:tc>
          <w:tcPr>
            <w:tcW w:w="3071" w:type="dxa"/>
            <w:vAlign w:val="center"/>
          </w:tcPr>
          <w:p>
            <w:pPr>
              <w:spacing w:line="360" w:lineRule="auto"/>
              <w:jc w:val="center"/>
              <w:rPr>
                <w:rFonts w:ascii="宋体" w:hAnsi="宋体" w:cs="宋体"/>
                <w:bCs/>
                <w:sz w:val="24"/>
              </w:rPr>
            </w:pPr>
            <w:r>
              <w:rPr>
                <w:rFonts w:hint="eastAsia" w:ascii="宋体" w:hAnsi="宋体" w:cs="宋体"/>
                <w:bCs/>
                <w:sz w:val="24"/>
              </w:rPr>
              <w:t>查阅指引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Calibri"/>
                <w:sz w:val="24"/>
              </w:rPr>
              <w:t>近三年（【】年至【】年）主营业务收入</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【】年：万元</w:t>
            </w:r>
          </w:p>
          <w:p>
            <w:pPr>
              <w:spacing w:line="360" w:lineRule="auto"/>
              <w:rPr>
                <w:rFonts w:ascii="宋体" w:hAnsi="宋体" w:cs="宋体"/>
                <w:bCs/>
                <w:sz w:val="24"/>
              </w:rPr>
            </w:pPr>
            <w:r>
              <w:rPr>
                <w:rFonts w:hint="eastAsia" w:ascii="宋体" w:hAnsi="宋体" w:cs="宋体"/>
                <w:bCs/>
                <w:sz w:val="24"/>
              </w:rPr>
              <w:t>【】年：万元</w:t>
            </w:r>
          </w:p>
          <w:p>
            <w:pPr>
              <w:spacing w:line="360" w:lineRule="auto"/>
              <w:rPr>
                <w:rFonts w:ascii="宋体" w:hAnsi="宋体" w:cs="宋体"/>
                <w:bCs/>
                <w:sz w:val="24"/>
              </w:rPr>
            </w:pPr>
            <w:r>
              <w:rPr>
                <w:rFonts w:hint="eastAsia" w:ascii="宋体" w:hAnsi="宋体" w:cs="宋体"/>
                <w:bCs/>
                <w:sz w:val="24"/>
              </w:rPr>
              <w:t>【】年：万元</w:t>
            </w:r>
          </w:p>
        </w:tc>
        <w:tc>
          <w:tcPr>
            <w:tcW w:w="3071" w:type="dxa"/>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【】至【】年度财务报表/审计报告备查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Calibri"/>
                <w:sz w:val="24"/>
              </w:rPr>
              <w:t>近三年（【】年至【】年年）公司利润</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【】年：万元</w:t>
            </w:r>
          </w:p>
          <w:p>
            <w:pPr>
              <w:spacing w:line="360" w:lineRule="auto"/>
              <w:rPr>
                <w:rFonts w:ascii="宋体" w:hAnsi="宋体" w:cs="宋体"/>
                <w:bCs/>
                <w:sz w:val="24"/>
              </w:rPr>
            </w:pPr>
            <w:r>
              <w:rPr>
                <w:rFonts w:hint="eastAsia" w:ascii="宋体" w:hAnsi="宋体" w:cs="宋体"/>
                <w:bCs/>
                <w:sz w:val="24"/>
              </w:rPr>
              <w:t>【】年：万元</w:t>
            </w:r>
          </w:p>
          <w:p>
            <w:pPr>
              <w:spacing w:line="360" w:lineRule="auto"/>
              <w:rPr>
                <w:rFonts w:ascii="宋体" w:hAnsi="宋体" w:cs="宋体"/>
                <w:bCs/>
                <w:sz w:val="24"/>
              </w:rPr>
            </w:pPr>
            <w:r>
              <w:rPr>
                <w:rFonts w:hint="eastAsia" w:ascii="宋体" w:hAnsi="宋体" w:cs="宋体"/>
                <w:bCs/>
                <w:sz w:val="24"/>
              </w:rPr>
              <w:t>【】年：万元</w:t>
            </w:r>
          </w:p>
        </w:tc>
        <w:tc>
          <w:tcPr>
            <w:tcW w:w="3071"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Calibri"/>
                <w:sz w:val="24"/>
              </w:rPr>
              <w:t>近三年获奖情况</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Calibri"/>
                <w:sz w:val="24"/>
              </w:rPr>
            </w:pPr>
          </w:p>
        </w:tc>
        <w:tc>
          <w:tcPr>
            <w:tcW w:w="3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证明文件备查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Calibri"/>
                <w:sz w:val="24"/>
              </w:rPr>
            </w:pPr>
            <w:r>
              <w:rPr>
                <w:rFonts w:hint="eastAsia" w:ascii="宋体" w:hAnsi="宋体" w:cs="宋体"/>
                <w:sz w:val="24"/>
              </w:rPr>
              <w:t>近三年相关服务经验</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Calibri"/>
                <w:sz w:val="24"/>
              </w:rPr>
            </w:pPr>
            <w:r>
              <w:rPr>
                <w:rFonts w:hint="eastAsia" w:ascii="宋体" w:hAnsi="宋体" w:cs="Calibri"/>
                <w:sz w:val="24"/>
              </w:rPr>
              <w:t>共项，合同共</w:t>
            </w:r>
            <w:r>
              <w:rPr>
                <w:rFonts w:hint="eastAsia" w:ascii="宋体" w:hAnsi="宋体" w:cs="Arial"/>
                <w:bCs/>
                <w:sz w:val="24"/>
              </w:rPr>
              <w:t>万元</w:t>
            </w:r>
          </w:p>
        </w:tc>
        <w:tc>
          <w:tcPr>
            <w:tcW w:w="3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Calibri"/>
                <w:sz w:val="24"/>
              </w:rPr>
            </w:pPr>
            <w:r>
              <w:rPr>
                <w:rFonts w:hint="eastAsia" w:ascii="宋体" w:hAnsi="宋体" w:cs="宋体"/>
                <w:sz w:val="24"/>
              </w:rPr>
              <w:t>证明文件备查</w:t>
            </w:r>
          </w:p>
        </w:tc>
      </w:tr>
    </w:tbl>
    <w:p>
      <w:pPr>
        <w:spacing w:before="240" w:line="360" w:lineRule="auto"/>
        <w:rPr>
          <w:rFonts w:ascii="宋体" w:hAnsi="宋体"/>
          <w:sz w:val="24"/>
        </w:rPr>
      </w:pPr>
      <w:r>
        <w:rPr>
          <w:rFonts w:hint="eastAsia" w:ascii="宋体" w:hAnsi="宋体"/>
          <w:sz w:val="24"/>
        </w:rPr>
        <w:t>注：请投标人正确填写本表，所填内容将作为评分的依据；其内容或数据应与对应的证明资料相符，如果不一致，可能导致该项的得分为0分。</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pageBreakBefore/>
        <w:numPr>
          <w:ilvl w:val="2"/>
          <w:numId w:val="0"/>
        </w:numPr>
        <w:adjustRightInd w:val="0"/>
        <w:spacing w:line="360" w:lineRule="auto"/>
        <w:textAlignment w:val="baseline"/>
        <w:outlineLvl w:val="2"/>
        <w:rPr>
          <w:rFonts w:ascii="宋体" w:hAnsi="宋体"/>
          <w:b/>
          <w:bCs/>
          <w:kern w:val="0"/>
          <w:sz w:val="24"/>
        </w:rPr>
      </w:pPr>
      <w:bookmarkStart w:id="332" w:name="_Toc495504800"/>
      <w:r>
        <w:rPr>
          <w:rFonts w:hint="eastAsia" w:ascii="宋体" w:hAnsi="宋体"/>
          <w:b/>
          <w:bCs/>
          <w:kern w:val="0"/>
          <w:sz w:val="24"/>
        </w:rPr>
        <w:t>格式4. 服务方案</w:t>
      </w:r>
      <w:bookmarkEnd w:id="332"/>
    </w:p>
    <w:p>
      <w:pPr>
        <w:jc w:val="center"/>
        <w:rPr>
          <w:b/>
          <w:sz w:val="24"/>
        </w:rPr>
      </w:pPr>
    </w:p>
    <w:p>
      <w:pPr>
        <w:jc w:val="center"/>
        <w:rPr>
          <w:b/>
          <w:sz w:val="24"/>
        </w:rPr>
      </w:pPr>
      <w:r>
        <w:rPr>
          <w:rFonts w:hint="eastAsia"/>
          <w:b/>
          <w:sz w:val="24"/>
        </w:rPr>
        <w:t>服务方案</w:t>
      </w:r>
    </w:p>
    <w:p>
      <w:pPr>
        <w:spacing w:line="360" w:lineRule="auto"/>
        <w:jc w:val="center"/>
        <w:rPr>
          <w:rFonts w:ascii="宋体" w:hAnsi="宋体"/>
          <w:color w:val="000000"/>
          <w:szCs w:val="21"/>
        </w:rPr>
      </w:pPr>
      <w:r>
        <w:rPr>
          <w:rFonts w:hint="eastAsia" w:ascii="宋体" w:hAnsi="宋体"/>
          <w:color w:val="000000"/>
          <w:szCs w:val="21"/>
        </w:rPr>
        <w:t>（格式自行拟订）</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ageBreakBefore/>
        <w:numPr>
          <w:ilvl w:val="2"/>
          <w:numId w:val="0"/>
        </w:numPr>
        <w:adjustRightInd w:val="0"/>
        <w:spacing w:line="360" w:lineRule="auto"/>
        <w:textAlignment w:val="baseline"/>
        <w:outlineLvl w:val="2"/>
        <w:rPr>
          <w:rFonts w:ascii="宋体" w:hAnsi="宋体"/>
          <w:b/>
          <w:bCs/>
          <w:kern w:val="0"/>
          <w:sz w:val="24"/>
        </w:rPr>
      </w:pPr>
      <w:bookmarkStart w:id="333" w:name="_Toc495504801"/>
      <w:r>
        <w:rPr>
          <w:rFonts w:hint="eastAsia" w:ascii="宋体" w:hAnsi="宋体"/>
          <w:b/>
          <w:bCs/>
          <w:kern w:val="0"/>
          <w:sz w:val="24"/>
        </w:rPr>
        <w:t xml:space="preserve">格式5. </w:t>
      </w:r>
      <w:bookmarkEnd w:id="333"/>
      <w:r>
        <w:rPr>
          <w:rFonts w:hint="eastAsia" w:ascii="宋体" w:hAnsi="宋体"/>
          <w:b/>
          <w:bCs/>
          <w:kern w:val="0"/>
          <w:sz w:val="24"/>
        </w:rPr>
        <w:t>设备情况</w:t>
      </w:r>
    </w:p>
    <w:p>
      <w:pPr>
        <w:spacing w:line="360" w:lineRule="auto"/>
        <w:rPr>
          <w:rFonts w:ascii="宋体" w:hAnsi="宋体"/>
          <w:sz w:val="24"/>
        </w:rPr>
      </w:pPr>
    </w:p>
    <w:p>
      <w:pPr>
        <w:spacing w:line="360" w:lineRule="auto"/>
        <w:jc w:val="center"/>
        <w:rPr>
          <w:rFonts w:ascii="宋体" w:hAnsi="宋体"/>
          <w:b/>
          <w:sz w:val="24"/>
        </w:rPr>
      </w:pPr>
      <w:r>
        <w:rPr>
          <w:rFonts w:hint="eastAsia" w:ascii="宋体" w:hAnsi="宋体"/>
          <w:b/>
          <w:sz w:val="24"/>
        </w:rPr>
        <w:t>设备情况</w:t>
      </w:r>
    </w:p>
    <w:p>
      <w:pPr>
        <w:spacing w:line="360" w:lineRule="auto"/>
        <w:jc w:val="center"/>
        <w:rPr>
          <w:rFonts w:ascii="宋体" w:hAnsi="宋体"/>
          <w:sz w:val="24"/>
        </w:rPr>
      </w:pPr>
      <w:r>
        <w:rPr>
          <w:rFonts w:hint="eastAsia" w:ascii="宋体" w:hAnsi="宋体"/>
          <w:sz w:val="24"/>
        </w:rPr>
        <w:t>（格式自拟）</w:t>
      </w: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pageBreakBefore/>
        <w:numPr>
          <w:ilvl w:val="2"/>
          <w:numId w:val="0"/>
        </w:numPr>
        <w:adjustRightInd w:val="0"/>
        <w:spacing w:line="360" w:lineRule="auto"/>
        <w:textAlignment w:val="baseline"/>
        <w:outlineLvl w:val="2"/>
        <w:rPr>
          <w:rFonts w:ascii="宋体" w:hAnsi="宋体"/>
          <w:b/>
          <w:bCs/>
          <w:kern w:val="0"/>
          <w:sz w:val="24"/>
        </w:rPr>
      </w:pPr>
      <w:r>
        <w:rPr>
          <w:rFonts w:hint="eastAsia" w:ascii="宋体" w:hAnsi="宋体"/>
          <w:b/>
          <w:bCs/>
          <w:kern w:val="0"/>
          <w:sz w:val="24"/>
        </w:rPr>
        <w:t>格式6. 生产用房及库房情况</w:t>
      </w:r>
    </w:p>
    <w:p>
      <w:pPr>
        <w:spacing w:line="360" w:lineRule="auto"/>
        <w:jc w:val="center"/>
        <w:rPr>
          <w:rFonts w:ascii="宋体" w:hAnsi="宋体"/>
          <w:b/>
          <w:bCs/>
          <w:color w:val="000000"/>
          <w:sz w:val="24"/>
        </w:rPr>
      </w:pPr>
      <w:r>
        <w:rPr>
          <w:rFonts w:hint="eastAsia" w:ascii="宋体" w:hAnsi="宋体"/>
          <w:b/>
          <w:bCs/>
          <w:color w:val="000000"/>
          <w:sz w:val="24"/>
        </w:rPr>
        <w:t>生产用房及库房情况</w:t>
      </w:r>
    </w:p>
    <w:p>
      <w:pPr>
        <w:spacing w:line="360" w:lineRule="auto"/>
        <w:jc w:val="center"/>
        <w:rPr>
          <w:rFonts w:ascii="宋体" w:hAnsi="宋体"/>
          <w:sz w:val="24"/>
        </w:rPr>
      </w:pPr>
      <w:r>
        <w:rPr>
          <w:rFonts w:hint="eastAsia" w:ascii="宋体" w:hAnsi="宋体"/>
          <w:sz w:val="24"/>
        </w:rPr>
        <w:t>（格式自拟）</w:t>
      </w:r>
    </w:p>
    <w:p>
      <w:pPr>
        <w:rPr>
          <w:rFonts w:ascii="宋体" w:hAnsi="宋体"/>
          <w:sz w:val="24"/>
        </w:rPr>
      </w:pPr>
    </w:p>
    <w:p>
      <w:pPr>
        <w:pageBreakBefore/>
        <w:numPr>
          <w:ilvl w:val="2"/>
          <w:numId w:val="0"/>
        </w:numPr>
        <w:adjustRightInd w:val="0"/>
        <w:spacing w:line="360" w:lineRule="auto"/>
        <w:textAlignment w:val="baseline"/>
        <w:outlineLvl w:val="2"/>
        <w:rPr>
          <w:rFonts w:ascii="宋体" w:hAnsi="宋体"/>
          <w:b/>
          <w:bCs/>
          <w:kern w:val="0"/>
          <w:sz w:val="24"/>
        </w:rPr>
      </w:pPr>
      <w:bookmarkStart w:id="334" w:name="_Toc211243322"/>
      <w:bookmarkStart w:id="335" w:name="_Toc236803116"/>
      <w:bookmarkStart w:id="336" w:name="_Toc464641496"/>
      <w:bookmarkStart w:id="337" w:name="_Toc464641643"/>
      <w:bookmarkStart w:id="338" w:name="_Toc495504802"/>
      <w:r>
        <w:rPr>
          <w:rFonts w:hint="eastAsia" w:ascii="宋体" w:hAnsi="宋体"/>
          <w:b/>
          <w:bCs/>
          <w:kern w:val="0"/>
          <w:sz w:val="24"/>
        </w:rPr>
        <w:t>格式7</w:t>
      </w:r>
      <w:r>
        <w:rPr>
          <w:rFonts w:ascii="宋体" w:hAnsi="宋体"/>
          <w:b/>
          <w:bCs/>
          <w:kern w:val="0"/>
          <w:sz w:val="24"/>
        </w:rPr>
        <w:t>.</w:t>
      </w:r>
      <w:bookmarkEnd w:id="334"/>
      <w:r>
        <w:rPr>
          <w:rFonts w:hint="eastAsia" w:ascii="宋体" w:hAnsi="宋体"/>
          <w:b/>
          <w:bCs/>
          <w:kern w:val="0"/>
          <w:sz w:val="24"/>
        </w:rPr>
        <w:t xml:space="preserve"> 法定代表人证明书</w:t>
      </w:r>
      <w:bookmarkEnd w:id="335"/>
      <w:bookmarkEnd w:id="336"/>
      <w:bookmarkEnd w:id="337"/>
      <w:bookmarkEnd w:id="338"/>
    </w:p>
    <w:p>
      <w:pPr>
        <w:spacing w:line="360" w:lineRule="auto"/>
        <w:jc w:val="center"/>
        <w:rPr>
          <w:rFonts w:ascii="宋体" w:hAnsi="宋体"/>
          <w:bCs/>
          <w:sz w:val="24"/>
        </w:rPr>
      </w:pPr>
    </w:p>
    <w:p>
      <w:pPr>
        <w:spacing w:before="120" w:after="240" w:line="360" w:lineRule="auto"/>
        <w:jc w:val="center"/>
        <w:rPr>
          <w:rFonts w:ascii="宋体" w:hAnsi="宋体"/>
          <w:b/>
          <w:bCs/>
          <w:sz w:val="24"/>
        </w:rPr>
      </w:pPr>
      <w:bookmarkStart w:id="339" w:name="_Toc211248424"/>
      <w:r>
        <w:rPr>
          <w:rFonts w:hint="eastAsia" w:ascii="宋体" w:hAnsi="宋体"/>
          <w:b/>
          <w:sz w:val="24"/>
        </w:rPr>
        <w:t>法定代表人证明书</w:t>
      </w:r>
      <w:bookmarkEnd w:id="339"/>
    </w:p>
    <w:p>
      <w:pPr>
        <w:spacing w:line="360" w:lineRule="auto"/>
        <w:rPr>
          <w:rFonts w:ascii="宋体" w:hAnsi="宋体"/>
          <w:sz w:val="24"/>
          <w:u w:val="single"/>
        </w:rPr>
      </w:pPr>
    </w:p>
    <w:p>
      <w:pPr>
        <w:spacing w:line="360" w:lineRule="auto"/>
        <w:ind w:firstLine="105"/>
        <w:rPr>
          <w:rFonts w:ascii="宋体" w:hAnsi="宋体"/>
          <w:sz w:val="24"/>
          <w:u w:val="single"/>
          <w:bdr w:val="single" w:color="auto" w:sz="4" w:space="0"/>
        </w:rPr>
      </w:pPr>
      <w:r>
        <w:rPr>
          <w:rFonts w:ascii="宋体" w:hAnsi="宋体"/>
          <w:sz w:val="24"/>
        </w:rPr>
        <w:t>同志，现任</w:t>
      </w:r>
      <w:r>
        <w:rPr>
          <w:rFonts w:hint="eastAsia" w:ascii="宋体" w:hAnsi="宋体"/>
          <w:sz w:val="24"/>
        </w:rPr>
        <w:t xml:space="preserve">我司 </w:t>
      </w:r>
      <w:r>
        <w:rPr>
          <w:rFonts w:ascii="宋体" w:hAnsi="宋体"/>
          <w:sz w:val="24"/>
        </w:rPr>
        <w:t xml:space="preserve"> 职务，为法定代表人，特此证明。</w:t>
      </w:r>
    </w:p>
    <w:p>
      <w:pPr>
        <w:spacing w:line="360" w:lineRule="auto"/>
        <w:rPr>
          <w:rFonts w:ascii="宋体" w:hAnsi="宋体"/>
          <w:sz w:val="24"/>
        </w:rPr>
      </w:pPr>
      <w:r>
        <w:rPr>
          <w:rFonts w:ascii="宋体" w:hAnsi="宋体"/>
          <w:sz w:val="24"/>
        </w:rPr>
        <w:t>有效日期： 签发日期：</w:t>
      </w:r>
    </w:p>
    <w:p>
      <w:pPr>
        <w:spacing w:line="360" w:lineRule="auto"/>
        <w:ind w:firstLine="5250"/>
        <w:rPr>
          <w:rFonts w:ascii="宋体" w:hAnsi="宋体"/>
          <w:sz w:val="24"/>
        </w:rPr>
      </w:pPr>
    </w:p>
    <w:p>
      <w:pPr>
        <w:spacing w:line="360" w:lineRule="auto"/>
        <w:ind w:firstLine="5250"/>
        <w:rPr>
          <w:rFonts w:ascii="宋体" w:hAnsi="宋体"/>
          <w:sz w:val="24"/>
        </w:rPr>
      </w:pPr>
      <w:r>
        <w:rPr>
          <w:rFonts w:hint="eastAsia" w:ascii="宋体" w:hAnsi="宋体"/>
          <w:sz w:val="24"/>
        </w:rPr>
        <w:t>投标人</w:t>
      </w:r>
      <w:r>
        <w:rPr>
          <w:rFonts w:ascii="宋体" w:hAnsi="宋体"/>
          <w:sz w:val="24"/>
        </w:rPr>
        <w:t>：</w:t>
      </w:r>
      <w:r>
        <w:rPr>
          <w:rFonts w:ascii="宋体" w:hAnsi="宋体"/>
          <w:sz w:val="24"/>
          <w:u w:val="single"/>
        </w:rPr>
        <w:t xml:space="preserve">        （盖章）      </w:t>
      </w:r>
    </w:p>
    <w:p>
      <w:pPr>
        <w:spacing w:line="360" w:lineRule="auto"/>
        <w:rPr>
          <w:rFonts w:ascii="宋体" w:hAnsi="宋体"/>
          <w:sz w:val="24"/>
        </w:rPr>
      </w:pPr>
    </w:p>
    <w:p>
      <w:pPr>
        <w:spacing w:line="360" w:lineRule="auto"/>
        <w:rPr>
          <w:rFonts w:ascii="宋体" w:hAnsi="宋体"/>
          <w:sz w:val="24"/>
        </w:rPr>
      </w:pPr>
      <w:r>
        <w:rPr>
          <w:rFonts w:ascii="宋体" w:hAnsi="宋体"/>
          <w:sz w:val="24"/>
        </w:rPr>
        <w:t>附：</w:t>
      </w:r>
      <w:r>
        <w:rPr>
          <w:rFonts w:hint="eastAsia" w:ascii="宋体" w:hAnsi="宋体"/>
          <w:sz w:val="24"/>
        </w:rPr>
        <w:t>法定</w:t>
      </w:r>
      <w:r>
        <w:rPr>
          <w:rFonts w:ascii="宋体" w:hAnsi="宋体"/>
          <w:sz w:val="24"/>
        </w:rPr>
        <w:t>代表人性别：年龄：身份证号码：</w:t>
      </w:r>
      <w:r>
        <w:rPr>
          <w:rFonts w:hint="eastAsia" w:ascii="宋体" w:hAnsi="宋体"/>
          <w:sz w:val="24"/>
          <w:u w:val="single"/>
        </w:rPr>
        <w:t>（身份证复印件附后）</w:t>
      </w:r>
    </w:p>
    <w:p>
      <w:pPr>
        <w:spacing w:line="360" w:lineRule="auto"/>
        <w:rPr>
          <w:rFonts w:ascii="宋体" w:hAnsi="宋体"/>
          <w:sz w:val="24"/>
        </w:rPr>
      </w:pPr>
      <w:r>
        <w:rPr>
          <w:rFonts w:hint="eastAsia" w:ascii="宋体" w:hAnsi="宋体"/>
          <w:sz w:val="24"/>
        </w:rPr>
        <w:t>企业</w:t>
      </w:r>
      <w:r>
        <w:rPr>
          <w:rFonts w:ascii="宋体" w:hAnsi="宋体"/>
          <w:sz w:val="24"/>
        </w:rPr>
        <w:t>营业执照号码：</w:t>
      </w:r>
      <w:r>
        <w:rPr>
          <w:rFonts w:hint="eastAsia" w:ascii="宋体" w:hAnsi="宋体"/>
          <w:sz w:val="24"/>
        </w:rPr>
        <w:t xml:space="preserve"> 企业</w:t>
      </w:r>
      <w:r>
        <w:rPr>
          <w:rFonts w:ascii="宋体" w:hAnsi="宋体"/>
          <w:sz w:val="24"/>
        </w:rPr>
        <w:t>性质：</w:t>
      </w:r>
    </w:p>
    <w:p>
      <w:pPr>
        <w:spacing w:line="360" w:lineRule="auto"/>
        <w:rPr>
          <w:rFonts w:ascii="宋体" w:hAnsi="宋体"/>
          <w:sz w:val="24"/>
        </w:rPr>
      </w:pPr>
      <w:r>
        <w:rPr>
          <w:rFonts w:ascii="宋体" w:hAnsi="宋体"/>
          <w:sz w:val="24"/>
        </w:rPr>
        <w:t>主营（产）：</w:t>
      </w:r>
    </w:p>
    <w:p>
      <w:pPr>
        <w:spacing w:line="360" w:lineRule="auto"/>
        <w:rPr>
          <w:rFonts w:ascii="宋体" w:hAnsi="宋体"/>
          <w:sz w:val="24"/>
          <w:u w:val="single"/>
        </w:rPr>
      </w:pPr>
      <w:r>
        <w:rPr>
          <w:rFonts w:ascii="宋体" w:hAnsi="宋体"/>
          <w:sz w:val="24"/>
        </w:rPr>
        <w:t>兼营（产）：</w:t>
      </w:r>
    </w:p>
    <w:p>
      <w:pPr>
        <w:spacing w:line="360" w:lineRule="auto"/>
        <w:rPr>
          <w:rFonts w:ascii="宋体" w:hAnsi="宋体"/>
          <w:sz w:val="24"/>
          <w:u w:val="single"/>
        </w:rPr>
      </w:pPr>
      <w:r>
        <w:rPr>
          <w:rFonts w:ascii="宋体" w:hAnsi="宋体"/>
          <w:sz w:val="24"/>
        </w:rPr>
        <w:t>进口物品经营许可证号码：</w:t>
      </w:r>
    </w:p>
    <w:p>
      <w:pPr>
        <w:spacing w:line="360" w:lineRule="auto"/>
        <w:rPr>
          <w:rFonts w:ascii="宋体" w:hAnsi="宋体"/>
          <w:sz w:val="24"/>
          <w:u w:val="single"/>
        </w:rPr>
      </w:pPr>
      <w:r>
        <w:rPr>
          <w:rFonts w:ascii="宋体" w:hAnsi="宋体"/>
          <w:sz w:val="24"/>
        </w:rPr>
        <w:t>主营（产）：</w:t>
      </w:r>
    </w:p>
    <w:p>
      <w:pPr>
        <w:spacing w:line="360" w:lineRule="auto"/>
        <w:rPr>
          <w:rFonts w:ascii="宋体" w:hAnsi="宋体"/>
          <w:sz w:val="24"/>
          <w:u w:val="single"/>
        </w:rPr>
      </w:pPr>
      <w:r>
        <w:rPr>
          <w:rFonts w:ascii="宋体" w:hAnsi="宋体"/>
          <w:sz w:val="24"/>
        </w:rPr>
        <w:t>兼营（产）：</w:t>
      </w:r>
    </w:p>
    <w:p>
      <w:pPr>
        <w:spacing w:line="360" w:lineRule="auto"/>
        <w:ind w:left="-358" w:leftChars="-171" w:hanging="1"/>
        <w:rPr>
          <w:rFonts w:ascii="宋体" w:hAnsi="宋体"/>
          <w:sz w:val="24"/>
        </w:rPr>
      </w:pPr>
    </w:p>
    <w:p>
      <w:pPr>
        <w:spacing w:line="360" w:lineRule="auto"/>
        <w:ind w:left="-358" w:leftChars="-171" w:hanging="1"/>
        <w:rPr>
          <w:rFonts w:ascii="宋体" w:hAnsi="宋体"/>
          <w:sz w:val="24"/>
        </w:rPr>
      </w:pPr>
      <w:r>
        <w:rPr>
          <w:rFonts w:ascii="宋体" w:hAnsi="宋体"/>
          <w:sz w:val="24"/>
        </w:rPr>
        <w:t>说明：1.内容必须填写真实、清楚，涂改无效，不得转让、买卖。</w:t>
      </w:r>
    </w:p>
    <w:p>
      <w:pPr>
        <w:spacing w:line="360" w:lineRule="auto"/>
        <w:ind w:left="-358" w:leftChars="-171" w:hanging="1"/>
        <w:rPr>
          <w:rFonts w:ascii="宋体" w:hAnsi="宋体"/>
          <w:sz w:val="24"/>
        </w:rPr>
      </w:pPr>
      <w:r>
        <w:rPr>
          <w:rFonts w:ascii="宋体" w:hAnsi="宋体"/>
          <w:sz w:val="24"/>
        </w:rPr>
        <w:t xml:space="preserve">      3.将此证明书提交对方作为合同</w:t>
      </w:r>
      <w:r>
        <w:rPr>
          <w:rFonts w:hint="eastAsia" w:ascii="宋体" w:hAnsi="宋体"/>
          <w:sz w:val="24"/>
        </w:rPr>
        <w:t>附件</w:t>
      </w:r>
      <w:r>
        <w:rPr>
          <w:rFonts w:ascii="宋体" w:hAnsi="宋体"/>
          <w:sz w:val="24"/>
        </w:rPr>
        <w:t>。</w:t>
      </w:r>
    </w:p>
    <w:p>
      <w:pPr>
        <w:spacing w:line="360" w:lineRule="auto"/>
        <w:rPr>
          <w:rFonts w:ascii="宋体" w:hAnsi="宋体"/>
          <w:bCs/>
          <w:sz w:val="24"/>
        </w:rPr>
      </w:pPr>
    </w:p>
    <w:p>
      <w:pPr>
        <w:pageBreakBefore/>
        <w:numPr>
          <w:ilvl w:val="2"/>
          <w:numId w:val="0"/>
        </w:numPr>
        <w:adjustRightInd w:val="0"/>
        <w:spacing w:line="360" w:lineRule="auto"/>
        <w:textAlignment w:val="baseline"/>
        <w:outlineLvl w:val="2"/>
        <w:rPr>
          <w:rFonts w:ascii="宋体" w:hAnsi="宋体"/>
          <w:b/>
          <w:bCs/>
          <w:kern w:val="0"/>
          <w:sz w:val="24"/>
        </w:rPr>
      </w:pPr>
      <w:bookmarkStart w:id="340" w:name="_Toc211243323"/>
      <w:bookmarkStart w:id="341" w:name="_Toc464641497"/>
      <w:bookmarkStart w:id="342" w:name="_Toc464641644"/>
      <w:bookmarkStart w:id="343" w:name="_Toc495504803"/>
      <w:bookmarkStart w:id="344" w:name="_Toc236803117"/>
      <w:r>
        <w:rPr>
          <w:rFonts w:hint="eastAsia" w:ascii="宋体" w:hAnsi="宋体"/>
          <w:b/>
          <w:bCs/>
          <w:kern w:val="0"/>
          <w:sz w:val="24"/>
        </w:rPr>
        <w:t>格式</w:t>
      </w:r>
      <w:bookmarkEnd w:id="340"/>
      <w:r>
        <w:rPr>
          <w:rFonts w:hint="eastAsia" w:ascii="宋体" w:hAnsi="宋体"/>
          <w:b/>
          <w:bCs/>
          <w:kern w:val="0"/>
          <w:sz w:val="24"/>
        </w:rPr>
        <w:t>8. 法定代表人授权书</w:t>
      </w:r>
      <w:bookmarkEnd w:id="341"/>
      <w:bookmarkEnd w:id="342"/>
      <w:bookmarkEnd w:id="343"/>
      <w:bookmarkEnd w:id="344"/>
    </w:p>
    <w:p>
      <w:pPr>
        <w:spacing w:line="360" w:lineRule="auto"/>
        <w:jc w:val="center"/>
        <w:rPr>
          <w:rFonts w:ascii="宋体" w:hAnsi="宋体"/>
          <w:bCs/>
          <w:sz w:val="24"/>
        </w:rPr>
      </w:pPr>
    </w:p>
    <w:p>
      <w:pPr>
        <w:spacing w:before="120" w:after="240" w:line="360" w:lineRule="auto"/>
        <w:jc w:val="center"/>
        <w:rPr>
          <w:rFonts w:ascii="宋体" w:hAnsi="宋体"/>
          <w:b/>
          <w:sz w:val="24"/>
        </w:rPr>
      </w:pPr>
      <w:bookmarkStart w:id="345" w:name="_Toc211248426"/>
      <w:r>
        <w:rPr>
          <w:rFonts w:hint="eastAsia" w:ascii="宋体" w:hAnsi="宋体"/>
          <w:b/>
          <w:sz w:val="24"/>
        </w:rPr>
        <w:t>法定代表人授权书</w:t>
      </w:r>
      <w:bookmarkEnd w:id="345"/>
    </w:p>
    <w:p>
      <w:pPr>
        <w:spacing w:line="360" w:lineRule="auto"/>
        <w:rPr>
          <w:rFonts w:ascii="宋体" w:hAnsi="宋体"/>
          <w:sz w:val="24"/>
        </w:rPr>
      </w:pPr>
    </w:p>
    <w:p>
      <w:pPr>
        <w:spacing w:line="360" w:lineRule="auto"/>
        <w:ind w:firstLine="420"/>
        <w:rPr>
          <w:rFonts w:ascii="宋体" w:hAnsi="宋体"/>
          <w:sz w:val="24"/>
        </w:rPr>
      </w:pPr>
      <w:r>
        <w:rPr>
          <w:rFonts w:ascii="宋体" w:hAnsi="宋体"/>
          <w:sz w:val="24"/>
        </w:rPr>
        <w:t>兹授权同志，为</w:t>
      </w:r>
      <w:r>
        <w:rPr>
          <w:rFonts w:hint="eastAsia" w:ascii="宋体" w:hAnsi="宋体"/>
          <w:sz w:val="24"/>
        </w:rPr>
        <w:t>我司</w:t>
      </w:r>
      <w:r>
        <w:rPr>
          <w:rFonts w:ascii="宋体" w:hAnsi="宋体"/>
          <w:sz w:val="24"/>
        </w:rPr>
        <w:t>签订经济合同及办理其它事务代理人，其权限是：</w:t>
      </w:r>
      <w:r>
        <w:rPr>
          <w:rFonts w:hint="eastAsia" w:ascii="宋体" w:hAnsi="宋体"/>
          <w:sz w:val="24"/>
        </w:rPr>
        <w:t>就南方科技大学</w:t>
      </w:r>
      <w:r>
        <w:rPr>
          <w:rFonts w:hint="eastAsia" w:ascii="宋体" w:hAnsi="宋体"/>
          <w:sz w:val="24"/>
          <w:u w:val="single"/>
        </w:rPr>
        <w:t xml:space="preserve">               （项目名称、编号） </w:t>
      </w:r>
      <w:r>
        <w:rPr>
          <w:rFonts w:hint="eastAsia" w:ascii="宋体" w:hAnsi="宋体"/>
          <w:sz w:val="24"/>
        </w:rPr>
        <w:t>的投标，以我司名义处理一切与之有关的事务。</w:t>
      </w:r>
      <w:r>
        <w:rPr>
          <w:rFonts w:ascii="宋体" w:hAnsi="宋体"/>
          <w:sz w:val="24"/>
        </w:rPr>
        <w:t xml:space="preserve">有效期限：至年月日 </w:t>
      </w:r>
      <w:r>
        <w:rPr>
          <w:rFonts w:hint="eastAsia" w:ascii="宋体" w:hAnsi="宋体"/>
          <w:sz w:val="24"/>
        </w:rPr>
        <w:t>。</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企业</w:t>
      </w:r>
      <w:r>
        <w:rPr>
          <w:rFonts w:ascii="宋体" w:hAnsi="宋体"/>
          <w:sz w:val="24"/>
        </w:rPr>
        <w:t>营业执照号码：</w:t>
      </w: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spacing w:line="360" w:lineRule="auto"/>
        <w:rPr>
          <w:rFonts w:ascii="宋体" w:hAnsi="宋体"/>
          <w:sz w:val="24"/>
          <w:u w:val="single"/>
        </w:rPr>
      </w:pPr>
      <w:r>
        <w:rPr>
          <w:rFonts w:ascii="宋体" w:hAnsi="宋体"/>
          <w:sz w:val="24"/>
        </w:rPr>
        <w:t>法定代表人（签名）：</w:t>
      </w:r>
    </w:p>
    <w:p>
      <w:pPr>
        <w:spacing w:line="360" w:lineRule="auto"/>
        <w:rPr>
          <w:rFonts w:ascii="宋体" w:hAnsi="宋体"/>
          <w:sz w:val="24"/>
        </w:rPr>
      </w:pPr>
      <w:r>
        <w:rPr>
          <w:rFonts w:ascii="宋体" w:hAnsi="宋体"/>
          <w:sz w:val="24"/>
        </w:rPr>
        <w:t>签发日期：</w:t>
      </w:r>
      <w:r>
        <w:rPr>
          <w:rFonts w:hint="eastAsia" w:ascii="宋体" w:hAnsi="宋体"/>
          <w:sz w:val="24"/>
        </w:rPr>
        <w:t>年月日</w:t>
      </w:r>
    </w:p>
    <w:p>
      <w:pPr>
        <w:spacing w:line="360" w:lineRule="auto"/>
        <w:rPr>
          <w:rFonts w:ascii="宋体" w:hAnsi="宋体"/>
          <w:sz w:val="24"/>
        </w:rPr>
      </w:pPr>
    </w:p>
    <w:p>
      <w:pPr>
        <w:spacing w:line="360" w:lineRule="auto"/>
        <w:rPr>
          <w:rFonts w:ascii="宋体" w:hAnsi="宋体"/>
          <w:sz w:val="24"/>
        </w:rPr>
      </w:pPr>
      <w:r>
        <w:rPr>
          <w:rFonts w:ascii="宋体" w:hAnsi="宋体"/>
          <w:sz w:val="24"/>
        </w:rPr>
        <w:t>附：</w:t>
      </w:r>
      <w:r>
        <w:rPr>
          <w:rFonts w:hint="eastAsia" w:ascii="宋体" w:hAnsi="宋体"/>
          <w:sz w:val="24"/>
        </w:rPr>
        <w:t>上述授权代表个人信息：</w:t>
      </w:r>
    </w:p>
    <w:p>
      <w:pPr>
        <w:spacing w:line="360" w:lineRule="auto"/>
        <w:rPr>
          <w:rFonts w:ascii="宋体" w:hAnsi="宋体"/>
          <w:sz w:val="24"/>
        </w:rPr>
      </w:pPr>
      <w:r>
        <w:rPr>
          <w:rFonts w:hint="eastAsia" w:ascii="宋体" w:hAnsi="宋体"/>
          <w:sz w:val="24"/>
        </w:rPr>
        <w:t>姓名：</w:t>
      </w:r>
    </w:p>
    <w:p>
      <w:pPr>
        <w:spacing w:line="360" w:lineRule="auto"/>
        <w:rPr>
          <w:rFonts w:ascii="宋体" w:hAnsi="宋体"/>
          <w:sz w:val="24"/>
          <w:u w:val="single"/>
        </w:rPr>
      </w:pPr>
      <w:r>
        <w:rPr>
          <w:rFonts w:ascii="宋体" w:hAnsi="宋体"/>
          <w:sz w:val="24"/>
        </w:rPr>
        <w:t>性别：</w:t>
      </w:r>
    </w:p>
    <w:p>
      <w:pPr>
        <w:spacing w:line="360" w:lineRule="auto"/>
        <w:rPr>
          <w:rFonts w:ascii="宋体" w:hAnsi="宋体"/>
          <w:sz w:val="24"/>
        </w:rPr>
      </w:pPr>
      <w:r>
        <w:rPr>
          <w:rFonts w:ascii="宋体" w:hAnsi="宋体"/>
          <w:sz w:val="24"/>
        </w:rPr>
        <w:t>年龄：</w:t>
      </w:r>
    </w:p>
    <w:p>
      <w:pPr>
        <w:spacing w:line="360" w:lineRule="auto"/>
        <w:rPr>
          <w:rFonts w:ascii="宋体" w:hAnsi="宋体"/>
          <w:sz w:val="24"/>
        </w:rPr>
      </w:pPr>
      <w:r>
        <w:rPr>
          <w:rFonts w:ascii="宋体" w:hAnsi="宋体"/>
          <w:sz w:val="24"/>
        </w:rPr>
        <w:t>职务：</w:t>
      </w:r>
    </w:p>
    <w:p>
      <w:pPr>
        <w:spacing w:line="360" w:lineRule="auto"/>
        <w:rPr>
          <w:rFonts w:ascii="宋体" w:hAnsi="宋体"/>
          <w:sz w:val="24"/>
          <w:u w:val="single"/>
        </w:rPr>
      </w:pPr>
      <w:r>
        <w:rPr>
          <w:rFonts w:ascii="宋体" w:hAnsi="宋体"/>
          <w:sz w:val="24"/>
        </w:rPr>
        <w:t>身份证号码：</w:t>
      </w:r>
      <w:r>
        <w:rPr>
          <w:rFonts w:hint="eastAsia" w:ascii="宋体" w:hAnsi="宋体"/>
          <w:sz w:val="24"/>
          <w:u w:val="single"/>
        </w:rPr>
        <w:t xml:space="preserve">      （身份证复印件附后） </w:t>
      </w:r>
    </w:p>
    <w:p>
      <w:pPr>
        <w:spacing w:line="360" w:lineRule="auto"/>
        <w:ind w:firstLine="420"/>
        <w:rPr>
          <w:rFonts w:ascii="宋体" w:hAnsi="宋体"/>
          <w:sz w:val="24"/>
          <w:u w:val="single"/>
        </w:rPr>
      </w:pPr>
    </w:p>
    <w:p>
      <w:pPr>
        <w:spacing w:line="360" w:lineRule="auto"/>
        <w:ind w:left="-358" w:leftChars="-171" w:hanging="1"/>
        <w:rPr>
          <w:rFonts w:ascii="宋体" w:hAnsi="宋体"/>
          <w:sz w:val="24"/>
        </w:rPr>
      </w:pPr>
      <w:r>
        <w:rPr>
          <w:rFonts w:ascii="宋体" w:hAnsi="宋体"/>
          <w:sz w:val="24"/>
        </w:rPr>
        <w:t>说明：1. 委托书内容必须填写真实、清楚，涂改无效。</w:t>
      </w:r>
    </w:p>
    <w:p>
      <w:pPr>
        <w:spacing w:line="360" w:lineRule="auto"/>
        <w:ind w:left="-358" w:leftChars="-171" w:hanging="1"/>
        <w:rPr>
          <w:rFonts w:ascii="宋体" w:hAnsi="宋体"/>
          <w:sz w:val="24"/>
        </w:rPr>
      </w:pPr>
      <w:r>
        <w:rPr>
          <w:rFonts w:ascii="宋体" w:hAnsi="宋体"/>
          <w:sz w:val="24"/>
        </w:rPr>
        <w:t xml:space="preserve">      2. 委托书不得转让、买卖。</w:t>
      </w:r>
    </w:p>
    <w:p>
      <w:pPr>
        <w:spacing w:line="360" w:lineRule="auto"/>
        <w:rPr>
          <w:rFonts w:ascii="宋体" w:hAnsi="宋体"/>
          <w:b/>
          <w:sz w:val="24"/>
        </w:rPr>
      </w:pPr>
    </w:p>
    <w:p>
      <w:pPr>
        <w:pageBreakBefore/>
        <w:numPr>
          <w:ilvl w:val="2"/>
          <w:numId w:val="0"/>
        </w:numPr>
        <w:adjustRightInd w:val="0"/>
        <w:spacing w:line="360" w:lineRule="auto"/>
        <w:textAlignment w:val="baseline"/>
        <w:outlineLvl w:val="2"/>
        <w:rPr>
          <w:rFonts w:ascii="宋体" w:hAnsi="宋体"/>
          <w:b/>
          <w:kern w:val="0"/>
          <w:sz w:val="24"/>
        </w:rPr>
      </w:pPr>
      <w:bookmarkStart w:id="346" w:name="_Toc464641646"/>
      <w:bookmarkStart w:id="347" w:name="_Toc464641499"/>
      <w:bookmarkStart w:id="348" w:name="_Toc495504804"/>
      <w:r>
        <w:rPr>
          <w:rFonts w:hint="eastAsia" w:ascii="宋体" w:hAnsi="宋体"/>
          <w:b/>
          <w:bCs/>
          <w:kern w:val="0"/>
          <w:sz w:val="24"/>
        </w:rPr>
        <w:t>格式9</w:t>
      </w:r>
      <w:r>
        <w:rPr>
          <w:rFonts w:ascii="宋体" w:hAnsi="宋体"/>
          <w:b/>
          <w:bCs/>
          <w:kern w:val="0"/>
          <w:sz w:val="24"/>
        </w:rPr>
        <w:t>.</w:t>
      </w:r>
      <w:r>
        <w:rPr>
          <w:rFonts w:hint="eastAsia" w:ascii="宋体" w:hAnsi="宋体"/>
          <w:b/>
          <w:bCs/>
          <w:kern w:val="0"/>
          <w:sz w:val="24"/>
        </w:rPr>
        <w:t xml:space="preserve"> 诚信情况承诺函</w:t>
      </w:r>
      <w:bookmarkEnd w:id="346"/>
      <w:bookmarkEnd w:id="347"/>
      <w:bookmarkEnd w:id="348"/>
    </w:p>
    <w:p>
      <w:pPr>
        <w:spacing w:line="360" w:lineRule="auto"/>
        <w:rPr>
          <w:rFonts w:ascii="宋体" w:hAnsi="宋体"/>
          <w:b/>
          <w:sz w:val="24"/>
        </w:rPr>
      </w:pPr>
    </w:p>
    <w:p>
      <w:pPr>
        <w:spacing w:line="360" w:lineRule="auto"/>
        <w:jc w:val="center"/>
        <w:rPr>
          <w:rFonts w:ascii="宋体" w:hAnsi="宋体"/>
          <w:b/>
          <w:sz w:val="24"/>
        </w:rPr>
      </w:pPr>
      <w:r>
        <w:rPr>
          <w:rFonts w:hint="eastAsia" w:ascii="宋体" w:hAnsi="宋体"/>
          <w:b/>
          <w:sz w:val="24"/>
        </w:rPr>
        <w:t>诚信情况承诺函</w:t>
      </w:r>
    </w:p>
    <w:p>
      <w:pPr>
        <w:spacing w:line="360" w:lineRule="auto"/>
        <w:jc w:val="center"/>
        <w:rPr>
          <w:rFonts w:ascii="宋体" w:hAnsi="宋体"/>
          <w:b/>
          <w:sz w:val="24"/>
        </w:rPr>
      </w:pPr>
    </w:p>
    <w:p>
      <w:pPr>
        <w:spacing w:line="360" w:lineRule="auto"/>
        <w:rPr>
          <w:rFonts w:ascii="Calibri" w:hAnsi="Calibri"/>
          <w:sz w:val="24"/>
        </w:rPr>
      </w:pPr>
    </w:p>
    <w:p>
      <w:pPr>
        <w:spacing w:line="360" w:lineRule="auto"/>
        <w:rPr>
          <w:rFonts w:ascii="Calibri" w:hAnsi="Calibri"/>
          <w:i/>
          <w:iCs/>
          <w:sz w:val="24"/>
        </w:rPr>
      </w:pPr>
      <w:r>
        <w:rPr>
          <w:rFonts w:hint="eastAsia" w:ascii="Calibri" w:hAnsi="Calibri"/>
          <w:sz w:val="24"/>
        </w:rPr>
        <w:t>致：南方科技大学</w:t>
      </w:r>
    </w:p>
    <w:p>
      <w:pPr>
        <w:spacing w:line="360" w:lineRule="auto"/>
        <w:rPr>
          <w:rFonts w:ascii="Calibri" w:hAnsi="Calibri"/>
          <w:sz w:val="24"/>
        </w:rPr>
      </w:pPr>
    </w:p>
    <w:p>
      <w:pPr>
        <w:spacing w:line="360" w:lineRule="auto"/>
        <w:ind w:firstLine="525"/>
        <w:rPr>
          <w:rFonts w:ascii="Calibri" w:hAnsi="Calibri"/>
          <w:sz w:val="24"/>
        </w:rPr>
      </w:pPr>
      <w:r>
        <w:rPr>
          <w:rFonts w:hint="eastAsia" w:ascii="Calibri" w:hAnsi="Calibri"/>
          <w:sz w:val="24"/>
        </w:rPr>
        <w:t>我司参加贵校</w:t>
      </w:r>
      <w:r>
        <w:rPr>
          <w:rFonts w:hint="eastAsia"/>
          <w:u w:val="single"/>
        </w:rPr>
        <w:t>（</w:t>
      </w:r>
      <w:r>
        <w:rPr>
          <w:rFonts w:hint="eastAsia" w:ascii="Calibri" w:hAnsi="Calibri"/>
          <w:sz w:val="24"/>
          <w:u w:val="single"/>
        </w:rPr>
        <w:t>项目名称、编号）</w:t>
      </w:r>
      <w:r>
        <w:rPr>
          <w:rFonts w:hint="eastAsia" w:ascii="Calibri" w:hAnsi="Calibri"/>
          <w:sz w:val="24"/>
        </w:rPr>
        <w:t>招标项目投标，在此郑重承诺：</w:t>
      </w:r>
    </w:p>
    <w:p>
      <w:pPr>
        <w:spacing w:line="360" w:lineRule="auto"/>
        <w:ind w:firstLine="525"/>
        <w:rPr>
          <w:rFonts w:ascii="Calibri" w:hAnsi="Calibri"/>
          <w:sz w:val="24"/>
        </w:rPr>
      </w:pPr>
      <w:r>
        <w:rPr>
          <w:rFonts w:hint="eastAsia" w:ascii="Calibri" w:hAnsi="Calibri"/>
          <w:sz w:val="24"/>
        </w:rPr>
        <w:t>1、我司不存在下列情形：</w:t>
      </w:r>
    </w:p>
    <w:p>
      <w:pPr>
        <w:numPr>
          <w:ilvl w:val="1"/>
          <w:numId w:val="7"/>
        </w:numPr>
        <w:spacing w:line="360" w:lineRule="auto"/>
        <w:rPr>
          <w:rFonts w:ascii="Calibri" w:hAnsi="Calibri"/>
          <w:sz w:val="24"/>
        </w:rPr>
      </w:pPr>
      <w:r>
        <w:rPr>
          <w:rFonts w:hint="eastAsia" w:ascii="Calibri" w:hAnsi="Calibri"/>
          <w:sz w:val="24"/>
        </w:rPr>
        <w:t>被纪检监察部门立案调查，违法违规事实成立的；</w:t>
      </w:r>
    </w:p>
    <w:p>
      <w:pPr>
        <w:numPr>
          <w:ilvl w:val="1"/>
          <w:numId w:val="7"/>
        </w:numPr>
        <w:spacing w:line="360" w:lineRule="auto"/>
        <w:rPr>
          <w:rFonts w:ascii="Calibri" w:hAnsi="Calibri"/>
          <w:sz w:val="24"/>
        </w:rPr>
      </w:pPr>
      <w:r>
        <w:rPr>
          <w:rFonts w:hint="eastAsia" w:ascii="Calibri" w:hAnsi="Calibri"/>
          <w:sz w:val="24"/>
        </w:rPr>
        <w:t>未按规定签订、履行采购合同，造成严重后果的；</w:t>
      </w:r>
    </w:p>
    <w:p>
      <w:pPr>
        <w:numPr>
          <w:ilvl w:val="1"/>
          <w:numId w:val="7"/>
        </w:numPr>
        <w:spacing w:line="360" w:lineRule="auto"/>
        <w:rPr>
          <w:rFonts w:ascii="Calibri" w:hAnsi="Calibri"/>
          <w:sz w:val="24"/>
        </w:rPr>
      </w:pPr>
      <w:r>
        <w:rPr>
          <w:rFonts w:hint="eastAsia" w:ascii="Calibri" w:hAnsi="Calibri"/>
          <w:sz w:val="24"/>
        </w:rPr>
        <w:t>隐瞒真实情况，提供虚假资料的；</w:t>
      </w:r>
    </w:p>
    <w:p>
      <w:pPr>
        <w:numPr>
          <w:ilvl w:val="1"/>
          <w:numId w:val="7"/>
        </w:numPr>
        <w:spacing w:line="360" w:lineRule="auto"/>
        <w:rPr>
          <w:rFonts w:ascii="Calibri" w:hAnsi="Calibri"/>
          <w:sz w:val="24"/>
        </w:rPr>
      </w:pPr>
      <w:r>
        <w:rPr>
          <w:rFonts w:hint="eastAsia" w:ascii="Calibri" w:hAnsi="Calibri"/>
          <w:sz w:val="24"/>
        </w:rPr>
        <w:t>以非法手段排斥其他供应商参与竞争的；</w:t>
      </w:r>
    </w:p>
    <w:p>
      <w:pPr>
        <w:numPr>
          <w:ilvl w:val="1"/>
          <w:numId w:val="7"/>
        </w:numPr>
        <w:spacing w:line="360" w:lineRule="auto"/>
        <w:rPr>
          <w:rFonts w:ascii="Calibri" w:hAnsi="Calibri"/>
          <w:sz w:val="24"/>
        </w:rPr>
      </w:pPr>
      <w:r>
        <w:rPr>
          <w:rFonts w:hint="eastAsia" w:ascii="Calibri" w:hAnsi="Calibri"/>
          <w:sz w:val="24"/>
        </w:rPr>
        <w:t>与其他采购参加人串通投标的；</w:t>
      </w:r>
    </w:p>
    <w:p>
      <w:pPr>
        <w:numPr>
          <w:ilvl w:val="1"/>
          <w:numId w:val="7"/>
        </w:numPr>
        <w:spacing w:line="360" w:lineRule="auto"/>
        <w:rPr>
          <w:rFonts w:ascii="Calibri" w:hAnsi="Calibri"/>
          <w:sz w:val="24"/>
        </w:rPr>
      </w:pPr>
      <w:r>
        <w:rPr>
          <w:rFonts w:hint="eastAsia" w:ascii="Calibri" w:hAnsi="Calibri"/>
          <w:sz w:val="24"/>
        </w:rPr>
        <w:t>在采购活动中应当回避而未回避的；</w:t>
      </w:r>
    </w:p>
    <w:p>
      <w:pPr>
        <w:numPr>
          <w:ilvl w:val="1"/>
          <w:numId w:val="7"/>
        </w:numPr>
        <w:spacing w:line="360" w:lineRule="auto"/>
        <w:rPr>
          <w:rFonts w:ascii="Calibri" w:hAnsi="Calibri"/>
          <w:sz w:val="24"/>
        </w:rPr>
      </w:pPr>
      <w:r>
        <w:rPr>
          <w:rFonts w:hint="eastAsia" w:ascii="Calibri" w:hAnsi="Calibri"/>
          <w:sz w:val="24"/>
        </w:rPr>
        <w:t>恶意投诉的；</w:t>
      </w:r>
    </w:p>
    <w:p>
      <w:pPr>
        <w:numPr>
          <w:ilvl w:val="1"/>
          <w:numId w:val="7"/>
        </w:numPr>
        <w:spacing w:line="360" w:lineRule="auto"/>
        <w:rPr>
          <w:rFonts w:ascii="Calibri" w:hAnsi="Calibri"/>
          <w:sz w:val="24"/>
        </w:rPr>
      </w:pPr>
      <w:r>
        <w:rPr>
          <w:rFonts w:hint="eastAsia" w:ascii="Calibri" w:hAnsi="Calibri"/>
          <w:sz w:val="24"/>
        </w:rPr>
        <w:t>向采购项目相关人行贿或者提供其他不当利益的；</w:t>
      </w:r>
    </w:p>
    <w:p>
      <w:pPr>
        <w:numPr>
          <w:ilvl w:val="1"/>
          <w:numId w:val="7"/>
        </w:numPr>
        <w:spacing w:line="360" w:lineRule="auto"/>
        <w:rPr>
          <w:rFonts w:ascii="Calibri" w:hAnsi="Calibri"/>
          <w:sz w:val="24"/>
        </w:rPr>
      </w:pPr>
      <w:r>
        <w:rPr>
          <w:rFonts w:hint="eastAsia" w:ascii="Calibri" w:hAnsi="Calibri"/>
          <w:sz w:val="24"/>
        </w:rPr>
        <w:t>阻碍、抗拒主管部门监督检查的；</w:t>
      </w:r>
    </w:p>
    <w:p>
      <w:pPr>
        <w:numPr>
          <w:ilvl w:val="1"/>
          <w:numId w:val="7"/>
        </w:numPr>
        <w:spacing w:line="360" w:lineRule="auto"/>
        <w:rPr>
          <w:rFonts w:ascii="Calibri" w:hAnsi="Calibri"/>
          <w:sz w:val="24"/>
        </w:rPr>
      </w:pPr>
      <w:r>
        <w:rPr>
          <w:rFonts w:hint="eastAsia" w:ascii="Calibri" w:hAnsi="Calibri"/>
          <w:sz w:val="24"/>
        </w:rPr>
        <w:t>履约检查不及格或评价为差的；</w:t>
      </w:r>
    </w:p>
    <w:p>
      <w:pPr>
        <w:spacing w:line="360" w:lineRule="auto"/>
        <w:ind w:left="420"/>
        <w:rPr>
          <w:rFonts w:ascii="Calibri" w:hAnsi="Calibri"/>
          <w:sz w:val="24"/>
        </w:rPr>
      </w:pPr>
      <w:r>
        <w:rPr>
          <w:rFonts w:hint="eastAsia" w:ascii="Calibri" w:hAnsi="Calibri"/>
          <w:sz w:val="24"/>
        </w:rPr>
        <w:t>（十一）主管部门认定的其他情形。</w:t>
      </w:r>
    </w:p>
    <w:p>
      <w:pPr>
        <w:spacing w:line="360" w:lineRule="auto"/>
        <w:ind w:firstLine="540"/>
        <w:rPr>
          <w:rFonts w:ascii="宋体" w:hAnsi="宋体"/>
          <w:sz w:val="24"/>
        </w:rPr>
      </w:pPr>
      <w:r>
        <w:rPr>
          <w:rFonts w:hint="eastAsia" w:ascii="宋体" w:hAnsi="宋体"/>
          <w:sz w:val="24"/>
        </w:rPr>
        <w:t>2、我司已清楚理解：如我司作出虚假承诺，我司的投标将被作废，投标保证金将被没收，同时还会被贵校列入不良记录名单并在网上曝光。此外，贵校还有权提请政府采购监督管理部门给予我司一定年限内禁止参与政府采购活动或其他处罚。</w:t>
      </w:r>
    </w:p>
    <w:p>
      <w:pPr>
        <w:spacing w:line="360" w:lineRule="auto"/>
        <w:rPr>
          <w:rFonts w:ascii="Calibri" w:hAnsi="Calibri"/>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b/>
          <w:szCs w:val="21"/>
        </w:rPr>
      </w:pPr>
      <w:r>
        <w:rPr>
          <w:rFonts w:hint="eastAsia" w:ascii="宋体" w:hAnsi="宋体"/>
          <w:b/>
          <w:szCs w:val="21"/>
        </w:rPr>
        <w:t>注：本格式不得擅自更改。</w:t>
      </w:r>
    </w:p>
    <w:sectPr>
      <w:type w:val="continuous"/>
      <w:pgSz w:w="11907" w:h="16840"/>
      <w:pgMar w:top="1843" w:right="1094" w:bottom="1418" w:left="1304" w:header="794" w:footer="794" w:gutter="0"/>
      <w:cols w:space="720" w:num="1"/>
      <w:docGrid w:linePitch="286" w:charSpace="2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体">
    <w:altName w:val="仿宋"/>
    <w:panose1 w:val="00000000000000000000"/>
    <w:charset w:val="00"/>
    <w:family w:val="auto"/>
    <w:pitch w:val="default"/>
    <w:sig w:usb0="00000000" w:usb1="00000000" w:usb2="00000000" w:usb3="00000000" w:csb0="00040001" w:csb1="00000000"/>
  </w:font>
  <w:font w:name="Arial">
    <w:panose1 w:val="020B0604020202020204"/>
    <w:charset w:val="00"/>
    <w:family w:val="swiss"/>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体">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4</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pict>
        <v:shape id="文本框 3" o:spid="_x0000_s2054"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pPr>
    <w:r>
      <w:pict>
        <v:shape id="文本框 2" o:spid="_x0000_s2053"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4"/>
      </w:rPr>
    </w:pPr>
    <w:r>
      <w:fldChar w:fldCharType="begin"/>
    </w:r>
    <w:r>
      <w:rPr>
        <w:rStyle w:val="44"/>
      </w:rPr>
      <w:instrText xml:space="preserve">PAGE  </w:instrText>
    </w:r>
    <w:r>
      <w:fldChar w:fldCharType="end"/>
    </w:r>
  </w:p>
  <w:p>
    <w:pPr>
      <w:pStyle w:val="2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pPr>
    <w:r>
      <w:drawing>
        <wp:inline distT="0" distB="0" distL="0" distR="0">
          <wp:extent cx="1375410" cy="365760"/>
          <wp:effectExtent l="19050" t="0" r="0" b="0"/>
          <wp:docPr id="1" name="图片 4" descr="校徽 校名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校徽 校名logo (1)"/>
                  <pic:cNvPicPr>
                    <a:picLocks noChangeAspect="1" noChangeArrowheads="1"/>
                  </pic:cNvPicPr>
                </pic:nvPicPr>
                <pic:blipFill>
                  <a:blip r:embed="rId1"/>
                  <a:srcRect/>
                  <a:stretch>
                    <a:fillRect/>
                  </a:stretch>
                </pic:blipFill>
                <pic:spPr>
                  <a:xfrm>
                    <a:off x="0" y="0"/>
                    <a:ext cx="1375410" cy="365760"/>
                  </a:xfrm>
                  <a:prstGeom prst="rect">
                    <a:avLst/>
                  </a:prstGeom>
                  <a:noFill/>
                  <a:ln w="9525" cmpd="sng">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4" w:space="1"/>
      </w:pBdr>
      <w:tabs>
        <w:tab w:val="right" w:pos="8820"/>
        <w:tab w:val="clear" w:pos="8306"/>
      </w:tabs>
      <w:jc w:val="both"/>
    </w:pPr>
    <w:r>
      <w:rPr>
        <w:rFonts w:hint="eastAsia"/>
      </w:rPr>
      <w:drawing>
        <wp:inline distT="0" distB="0" distL="0" distR="0">
          <wp:extent cx="1375410" cy="365760"/>
          <wp:effectExtent l="19050" t="0" r="0" b="0"/>
          <wp:docPr id="2" name="图片 5" descr="校徽 校名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校徽 校名logo (1)"/>
                  <pic:cNvPicPr>
                    <a:picLocks noChangeAspect="1" noChangeArrowheads="1"/>
                  </pic:cNvPicPr>
                </pic:nvPicPr>
                <pic:blipFill>
                  <a:blip r:embed="rId1"/>
                  <a:srcRect/>
                  <a:stretch>
                    <a:fillRect/>
                  </a:stretch>
                </pic:blipFill>
                <pic:spPr>
                  <a:xfrm>
                    <a:off x="0" y="0"/>
                    <a:ext cx="1375410" cy="365760"/>
                  </a:xfrm>
                  <a:prstGeom prst="rect">
                    <a:avLst/>
                  </a:prstGeom>
                  <a:noFill/>
                  <a:ln w="9525" cmpd="sng">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pPr>
    <w:r>
      <w:rPr>
        <w:rFonts w:hint="eastAsia"/>
      </w:rPr>
      <w:drawing>
        <wp:inline distT="0" distB="0" distL="0" distR="0">
          <wp:extent cx="1375410" cy="365760"/>
          <wp:effectExtent l="19050" t="0" r="0" b="0"/>
          <wp:docPr id="3" name="图片 6" descr="校徽 校名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校徽 校名logo (1)"/>
                  <pic:cNvPicPr>
                    <a:picLocks noChangeAspect="1" noChangeArrowheads="1"/>
                  </pic:cNvPicPr>
                </pic:nvPicPr>
                <pic:blipFill>
                  <a:blip r:embed="rId1"/>
                  <a:srcRect/>
                  <a:stretch>
                    <a:fillRect/>
                  </a:stretch>
                </pic:blipFill>
                <pic:spPr>
                  <a:xfrm>
                    <a:off x="0" y="0"/>
                    <a:ext cx="1375410" cy="365760"/>
                  </a:xfrm>
                  <a:prstGeom prst="rect">
                    <a:avLst/>
                  </a:prstGeom>
                  <a:noFill/>
                  <a:ln w="9525" cmpd="sng">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A8B0DEE"/>
    <w:multiLevelType w:val="multilevel"/>
    <w:tmpl w:val="1A8B0DEE"/>
    <w:lvl w:ilvl="0" w:tentative="0">
      <w:start w:val="1"/>
      <w:numFmt w:val="bullet"/>
      <w:pStyle w:val="131"/>
      <w:lvlText w:val=""/>
      <w:lvlJc w:val="left"/>
      <w:pPr>
        <w:tabs>
          <w:tab w:val="left" w:pos="907"/>
        </w:tabs>
        <w:ind w:left="907" w:hanging="397"/>
      </w:pPr>
      <w:rPr>
        <w:rFonts w:hint="default" w:ascii="Wingdings" w:hAnsi="Wingdings"/>
      </w:rPr>
    </w:lvl>
    <w:lvl w:ilvl="1" w:tentative="0">
      <w:start w:val="1"/>
      <w:numFmt w:val="bullet"/>
      <w:lvlText w:val=""/>
      <w:lvlJc w:val="left"/>
      <w:pPr>
        <w:tabs>
          <w:tab w:val="left" w:pos="1033"/>
        </w:tabs>
        <w:ind w:left="1033" w:hanging="420"/>
      </w:pPr>
      <w:rPr>
        <w:rFonts w:hint="default" w:ascii="Wingdings" w:hAnsi="Wingdings"/>
      </w:rPr>
    </w:lvl>
    <w:lvl w:ilvl="2" w:tentative="0">
      <w:start w:val="1"/>
      <w:numFmt w:val="bullet"/>
      <w:lvlText w:val=""/>
      <w:lvlJc w:val="left"/>
      <w:pPr>
        <w:tabs>
          <w:tab w:val="left" w:pos="1453"/>
        </w:tabs>
        <w:ind w:left="1453" w:hanging="420"/>
      </w:pPr>
      <w:rPr>
        <w:rFonts w:hint="default" w:ascii="Wingdings" w:hAnsi="Wingdings"/>
      </w:rPr>
    </w:lvl>
    <w:lvl w:ilvl="3" w:tentative="0">
      <w:start w:val="1"/>
      <w:numFmt w:val="bullet"/>
      <w:lvlText w:val=""/>
      <w:lvlJc w:val="left"/>
      <w:pPr>
        <w:tabs>
          <w:tab w:val="left" w:pos="1873"/>
        </w:tabs>
        <w:ind w:left="1873" w:hanging="420"/>
      </w:pPr>
      <w:rPr>
        <w:rFonts w:hint="default" w:ascii="Wingdings" w:hAnsi="Wingdings"/>
      </w:rPr>
    </w:lvl>
    <w:lvl w:ilvl="4" w:tentative="0">
      <w:start w:val="1"/>
      <w:numFmt w:val="bullet"/>
      <w:lvlText w:val=""/>
      <w:lvlJc w:val="left"/>
      <w:pPr>
        <w:tabs>
          <w:tab w:val="left" w:pos="2293"/>
        </w:tabs>
        <w:ind w:left="2293" w:hanging="420"/>
      </w:pPr>
      <w:rPr>
        <w:rFonts w:hint="default" w:ascii="Wingdings" w:hAnsi="Wingdings"/>
      </w:rPr>
    </w:lvl>
    <w:lvl w:ilvl="5" w:tentative="0">
      <w:start w:val="1"/>
      <w:numFmt w:val="bullet"/>
      <w:lvlText w:val=""/>
      <w:lvlJc w:val="left"/>
      <w:pPr>
        <w:tabs>
          <w:tab w:val="left" w:pos="2713"/>
        </w:tabs>
        <w:ind w:left="2713" w:hanging="420"/>
      </w:pPr>
      <w:rPr>
        <w:rFonts w:hint="default" w:ascii="Wingdings" w:hAnsi="Wingdings"/>
      </w:rPr>
    </w:lvl>
    <w:lvl w:ilvl="6" w:tentative="0">
      <w:start w:val="1"/>
      <w:numFmt w:val="bullet"/>
      <w:lvlText w:val=""/>
      <w:lvlJc w:val="left"/>
      <w:pPr>
        <w:tabs>
          <w:tab w:val="left" w:pos="3133"/>
        </w:tabs>
        <w:ind w:left="3133" w:hanging="420"/>
      </w:pPr>
      <w:rPr>
        <w:rFonts w:hint="default" w:ascii="Wingdings" w:hAnsi="Wingdings"/>
      </w:rPr>
    </w:lvl>
    <w:lvl w:ilvl="7" w:tentative="0">
      <w:start w:val="1"/>
      <w:numFmt w:val="bullet"/>
      <w:lvlText w:val=""/>
      <w:lvlJc w:val="left"/>
      <w:pPr>
        <w:tabs>
          <w:tab w:val="left" w:pos="3553"/>
        </w:tabs>
        <w:ind w:left="3553" w:hanging="420"/>
      </w:pPr>
      <w:rPr>
        <w:rFonts w:hint="default" w:ascii="Wingdings" w:hAnsi="Wingdings"/>
      </w:rPr>
    </w:lvl>
    <w:lvl w:ilvl="8" w:tentative="0">
      <w:start w:val="1"/>
      <w:numFmt w:val="bullet"/>
      <w:lvlText w:val=""/>
      <w:lvlJc w:val="left"/>
      <w:pPr>
        <w:tabs>
          <w:tab w:val="left" w:pos="3973"/>
        </w:tabs>
        <w:ind w:left="3973" w:hanging="420"/>
      </w:pPr>
      <w:rPr>
        <w:rFonts w:hint="default" w:ascii="Wingdings" w:hAnsi="Wingdings"/>
      </w:rPr>
    </w:lvl>
  </w:abstractNum>
  <w:abstractNum w:abstractNumId="2">
    <w:nsid w:val="21DA619B"/>
    <w:multiLevelType w:val="multilevel"/>
    <w:tmpl w:val="21DA619B"/>
    <w:lvl w:ilvl="0" w:tentative="0">
      <w:start w:val="1"/>
      <w:numFmt w:val="decimal"/>
      <w:lvlText w:val="%1."/>
      <w:lvlJc w:val="left"/>
      <w:pPr>
        <w:tabs>
          <w:tab w:val="left" w:pos="360"/>
        </w:tabs>
        <w:ind w:left="360" w:hanging="360"/>
      </w:pPr>
      <w:rPr>
        <w:rFonts w:hint="eastAsia"/>
      </w:rPr>
    </w:lvl>
    <w:lvl w:ilvl="1" w:tentative="0">
      <w:start w:val="2"/>
      <w:numFmt w:val="decimal"/>
      <w:pStyle w:val="178"/>
      <w:lvlText w:val="%2．"/>
      <w:lvlJc w:val="left"/>
      <w:pPr>
        <w:tabs>
          <w:tab w:val="left" w:pos="780"/>
        </w:tabs>
        <w:ind w:left="780" w:hanging="360"/>
      </w:pPr>
      <w:rPr>
        <w:rFonts w:hint="eastAsia" w:eastAsia="仿宋体"/>
      </w:rPr>
    </w:lvl>
    <w:lvl w:ilvl="2" w:tentative="0">
      <w:start w:val="4"/>
      <w:numFmt w:val="japaneseCounting"/>
      <w:lvlText w:val="%3、"/>
      <w:lvlJc w:val="left"/>
      <w:pPr>
        <w:tabs>
          <w:tab w:val="left" w:pos="1560"/>
        </w:tabs>
        <w:ind w:left="1560" w:hanging="720"/>
      </w:pPr>
      <w:rPr>
        <w:rFonts w:hint="eastAsia" w:hAnsi="宋体"/>
        <w:sz w:val="21"/>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6BD38D4"/>
    <w:multiLevelType w:val="multilevel"/>
    <w:tmpl w:val="36BD38D4"/>
    <w:lvl w:ilvl="0" w:tentative="0">
      <w:start w:val="1"/>
      <w:numFmt w:val="decimal"/>
      <w:lvlText w:val="%1"/>
      <w:lvlJc w:val="left"/>
      <w:pPr>
        <w:ind w:left="420" w:hanging="420"/>
      </w:pPr>
      <w:rPr>
        <w:rFonts w:hint="default" w:ascii="宋体" w:hAnsi="宋体" w:eastAsia="宋体"/>
        <w:sz w:val="24"/>
        <w:szCs w:val="24"/>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4">
    <w:nsid w:val="3CFE1F70"/>
    <w:multiLevelType w:val="multilevel"/>
    <w:tmpl w:val="3CFE1F70"/>
    <w:lvl w:ilvl="0" w:tentative="0">
      <w:start w:val="1"/>
      <w:numFmt w:val="ideographDigital"/>
      <w:pStyle w:val="132"/>
      <w:lvlText w:val="第%1章"/>
      <w:lvlJc w:val="left"/>
      <w:pPr>
        <w:tabs>
          <w:tab w:val="left" w:pos="845"/>
        </w:tabs>
        <w:ind w:left="845" w:hanging="425"/>
      </w:pPr>
      <w:rPr>
        <w:rFonts w:hint="eastAsia"/>
      </w:rPr>
    </w:lvl>
    <w:lvl w:ilvl="1" w:tentative="0">
      <w:start w:val="1"/>
      <w:numFmt w:val="decimal"/>
      <w:lvlText w:val="%1.%2"/>
      <w:lvlJc w:val="left"/>
      <w:pPr>
        <w:tabs>
          <w:tab w:val="left" w:pos="1412"/>
        </w:tabs>
        <w:ind w:left="1412" w:hanging="567"/>
      </w:pPr>
      <w:rPr>
        <w:rFonts w:hint="eastAsia"/>
      </w:rPr>
    </w:lvl>
    <w:lvl w:ilvl="2" w:tentative="0">
      <w:start w:val="1"/>
      <w:numFmt w:val="decimal"/>
      <w:pStyle w:val="112"/>
      <w:isLgl/>
      <w:lvlText w:val="%1.%2.%3"/>
      <w:lvlJc w:val="left"/>
      <w:pPr>
        <w:tabs>
          <w:tab w:val="left" w:pos="2351"/>
        </w:tabs>
        <w:ind w:left="1838" w:hanging="567"/>
      </w:pPr>
      <w:rPr>
        <w:rFonts w:hint="eastAsia"/>
      </w:rPr>
    </w:lvl>
    <w:lvl w:ilvl="3" w:tentative="0">
      <w:start w:val="1"/>
      <w:numFmt w:val="decimal"/>
      <w:lvlText w:val="%1.%2.%3.%4"/>
      <w:lvlJc w:val="left"/>
      <w:pPr>
        <w:tabs>
          <w:tab w:val="left" w:pos="3136"/>
        </w:tabs>
        <w:ind w:left="2404" w:hanging="708"/>
      </w:pPr>
      <w:rPr>
        <w:rFonts w:hint="eastAsia"/>
      </w:rPr>
    </w:lvl>
    <w:lvl w:ilvl="4" w:tentative="0">
      <w:start w:val="1"/>
      <w:numFmt w:val="decimal"/>
      <w:isLgl/>
      <w:lvlText w:val="%1.%2.%3.%4.%5"/>
      <w:lvlJc w:val="left"/>
      <w:pPr>
        <w:tabs>
          <w:tab w:val="left" w:pos="3921"/>
        </w:tabs>
        <w:ind w:left="2971" w:hanging="850"/>
      </w:pPr>
      <w:rPr>
        <w:rFonts w:hint="eastAsia"/>
      </w:rPr>
    </w:lvl>
    <w:lvl w:ilvl="5" w:tentative="0">
      <w:start w:val="1"/>
      <w:numFmt w:val="decimal"/>
      <w:lvlText w:val="%1.%2.%3.%4.%5.%6"/>
      <w:lvlJc w:val="left"/>
      <w:pPr>
        <w:tabs>
          <w:tab w:val="left" w:pos="3680"/>
        </w:tabs>
        <w:ind w:left="3680" w:hanging="1134"/>
      </w:pPr>
      <w:rPr>
        <w:rFonts w:hint="eastAsia"/>
      </w:rPr>
    </w:lvl>
    <w:lvl w:ilvl="6" w:tentative="0">
      <w:start w:val="1"/>
      <w:numFmt w:val="decimal"/>
      <w:lvlText w:val="%1.%2.%3.%4.%5.%6.%7"/>
      <w:lvlJc w:val="left"/>
      <w:pPr>
        <w:tabs>
          <w:tab w:val="left" w:pos="4247"/>
        </w:tabs>
        <w:ind w:left="4247" w:hanging="1276"/>
      </w:pPr>
      <w:rPr>
        <w:rFonts w:hint="eastAsia"/>
      </w:rPr>
    </w:lvl>
    <w:lvl w:ilvl="7" w:tentative="0">
      <w:start w:val="1"/>
      <w:numFmt w:val="decimal"/>
      <w:lvlText w:val="%1.%2.%3.%4.%5.%6.%7.%8"/>
      <w:lvlJc w:val="left"/>
      <w:pPr>
        <w:tabs>
          <w:tab w:val="left" w:pos="4814"/>
        </w:tabs>
        <w:ind w:left="4814" w:hanging="1418"/>
      </w:pPr>
      <w:rPr>
        <w:rFonts w:hint="eastAsia"/>
      </w:rPr>
    </w:lvl>
    <w:lvl w:ilvl="8" w:tentative="0">
      <w:start w:val="1"/>
      <w:numFmt w:val="decimal"/>
      <w:lvlText w:val="%1.%2.%3.%4.%5.%6.%7.%8.%9"/>
      <w:lvlJc w:val="left"/>
      <w:pPr>
        <w:tabs>
          <w:tab w:val="left" w:pos="5522"/>
        </w:tabs>
        <w:ind w:left="5522" w:hanging="1700"/>
      </w:pPr>
      <w:rPr>
        <w:rFonts w:hint="eastAsia"/>
      </w:rPr>
    </w:lvl>
  </w:abstractNum>
  <w:abstractNum w:abstractNumId="5">
    <w:nsid w:val="57BD41B6"/>
    <w:multiLevelType w:val="multilevel"/>
    <w:tmpl w:val="57BD41B6"/>
    <w:lvl w:ilvl="0" w:tentative="0">
      <w:start w:val="1"/>
      <w:numFmt w:val="japaneseCounting"/>
      <w:pStyle w:val="81"/>
      <w:lvlText w:val="第%1章"/>
      <w:lvlJc w:val="left"/>
      <w:pPr>
        <w:tabs>
          <w:tab w:val="left" w:pos="1125"/>
        </w:tabs>
        <w:ind w:left="1125" w:hanging="1125"/>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20"/>
        </w:tabs>
        <w:ind w:left="1620" w:hanging="360"/>
      </w:pPr>
      <w:rPr>
        <w:rFonts w:hint="eastAsia"/>
        <w:b/>
        <w:color w:val="000000"/>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6232511"/>
    <w:multiLevelType w:val="multilevel"/>
    <w:tmpl w:val="66232511"/>
    <w:lvl w:ilvl="0" w:tentative="0">
      <w:start w:val="1"/>
      <w:numFmt w:val="decimal"/>
      <w:pStyle w:val="94"/>
      <w:lvlText w:val="3.%1."/>
      <w:lvlJc w:val="left"/>
      <w:pPr>
        <w:tabs>
          <w:tab w:val="left" w:pos="510"/>
        </w:tabs>
        <w:ind w:left="510" w:hanging="510"/>
      </w:pPr>
      <w:rPr>
        <w:rFonts w:hint="eastAsia"/>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6"/>
  </w:num>
  <w:num w:numId="3">
    <w:abstractNumId w:val="4"/>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E5E0F"/>
    <w:rsid w:val="00000238"/>
    <w:rsid w:val="00000CA8"/>
    <w:rsid w:val="00000F04"/>
    <w:rsid w:val="00001278"/>
    <w:rsid w:val="000020AC"/>
    <w:rsid w:val="0000246D"/>
    <w:rsid w:val="00002D73"/>
    <w:rsid w:val="000030BC"/>
    <w:rsid w:val="00003622"/>
    <w:rsid w:val="00003C35"/>
    <w:rsid w:val="00003E46"/>
    <w:rsid w:val="00004813"/>
    <w:rsid w:val="00004DBC"/>
    <w:rsid w:val="00005215"/>
    <w:rsid w:val="000056A4"/>
    <w:rsid w:val="00005D86"/>
    <w:rsid w:val="000066CD"/>
    <w:rsid w:val="00007049"/>
    <w:rsid w:val="00007D09"/>
    <w:rsid w:val="00010006"/>
    <w:rsid w:val="00012AF2"/>
    <w:rsid w:val="00012F55"/>
    <w:rsid w:val="00012F57"/>
    <w:rsid w:val="000132A6"/>
    <w:rsid w:val="00013EA8"/>
    <w:rsid w:val="00014144"/>
    <w:rsid w:val="00014E35"/>
    <w:rsid w:val="00015E36"/>
    <w:rsid w:val="000162CC"/>
    <w:rsid w:val="000165B0"/>
    <w:rsid w:val="00017991"/>
    <w:rsid w:val="00017A98"/>
    <w:rsid w:val="00017B34"/>
    <w:rsid w:val="00021777"/>
    <w:rsid w:val="00021D4E"/>
    <w:rsid w:val="000225F4"/>
    <w:rsid w:val="000228A3"/>
    <w:rsid w:val="000229AB"/>
    <w:rsid w:val="00022FCB"/>
    <w:rsid w:val="00024F1A"/>
    <w:rsid w:val="00025529"/>
    <w:rsid w:val="0002626E"/>
    <w:rsid w:val="000272C8"/>
    <w:rsid w:val="000300EC"/>
    <w:rsid w:val="00030546"/>
    <w:rsid w:val="000305CE"/>
    <w:rsid w:val="000306E9"/>
    <w:rsid w:val="00030AB2"/>
    <w:rsid w:val="00030C1A"/>
    <w:rsid w:val="00031A61"/>
    <w:rsid w:val="00031BE0"/>
    <w:rsid w:val="000328A1"/>
    <w:rsid w:val="0003357C"/>
    <w:rsid w:val="0003468F"/>
    <w:rsid w:val="00035FDF"/>
    <w:rsid w:val="00036169"/>
    <w:rsid w:val="000364C4"/>
    <w:rsid w:val="00040B91"/>
    <w:rsid w:val="00041623"/>
    <w:rsid w:val="00042475"/>
    <w:rsid w:val="0004248E"/>
    <w:rsid w:val="0004373B"/>
    <w:rsid w:val="00043A25"/>
    <w:rsid w:val="0004540C"/>
    <w:rsid w:val="000457B4"/>
    <w:rsid w:val="00045BEA"/>
    <w:rsid w:val="000466A3"/>
    <w:rsid w:val="00046BAB"/>
    <w:rsid w:val="000504EB"/>
    <w:rsid w:val="0005118F"/>
    <w:rsid w:val="00051DCC"/>
    <w:rsid w:val="0005318A"/>
    <w:rsid w:val="00056A08"/>
    <w:rsid w:val="00056CB4"/>
    <w:rsid w:val="0006023E"/>
    <w:rsid w:val="000608ED"/>
    <w:rsid w:val="0006143E"/>
    <w:rsid w:val="00061491"/>
    <w:rsid w:val="00061AB6"/>
    <w:rsid w:val="00062AF2"/>
    <w:rsid w:val="00063375"/>
    <w:rsid w:val="00063998"/>
    <w:rsid w:val="000645D9"/>
    <w:rsid w:val="00064B8F"/>
    <w:rsid w:val="00064CD7"/>
    <w:rsid w:val="00065040"/>
    <w:rsid w:val="00065DEF"/>
    <w:rsid w:val="0006728F"/>
    <w:rsid w:val="000705B8"/>
    <w:rsid w:val="00070B08"/>
    <w:rsid w:val="00070BF0"/>
    <w:rsid w:val="00070FD3"/>
    <w:rsid w:val="00071565"/>
    <w:rsid w:val="0007173B"/>
    <w:rsid w:val="00071C7D"/>
    <w:rsid w:val="00071CE2"/>
    <w:rsid w:val="000739C5"/>
    <w:rsid w:val="0007446A"/>
    <w:rsid w:val="000745C0"/>
    <w:rsid w:val="00074FAA"/>
    <w:rsid w:val="00076812"/>
    <w:rsid w:val="00076845"/>
    <w:rsid w:val="000772D7"/>
    <w:rsid w:val="000806A7"/>
    <w:rsid w:val="0008090C"/>
    <w:rsid w:val="00082405"/>
    <w:rsid w:val="000827F8"/>
    <w:rsid w:val="00083953"/>
    <w:rsid w:val="0008417A"/>
    <w:rsid w:val="000848EA"/>
    <w:rsid w:val="000850B3"/>
    <w:rsid w:val="00085757"/>
    <w:rsid w:val="00085B24"/>
    <w:rsid w:val="000865AB"/>
    <w:rsid w:val="0009107E"/>
    <w:rsid w:val="00091446"/>
    <w:rsid w:val="00091965"/>
    <w:rsid w:val="00091DE3"/>
    <w:rsid w:val="00093337"/>
    <w:rsid w:val="00094407"/>
    <w:rsid w:val="0009498F"/>
    <w:rsid w:val="00095984"/>
    <w:rsid w:val="00095EF7"/>
    <w:rsid w:val="00096E7B"/>
    <w:rsid w:val="000976AB"/>
    <w:rsid w:val="00097ED6"/>
    <w:rsid w:val="000A06F0"/>
    <w:rsid w:val="000A0B27"/>
    <w:rsid w:val="000A190A"/>
    <w:rsid w:val="000A2746"/>
    <w:rsid w:val="000A300A"/>
    <w:rsid w:val="000A43A2"/>
    <w:rsid w:val="000A467C"/>
    <w:rsid w:val="000A71B9"/>
    <w:rsid w:val="000A78BA"/>
    <w:rsid w:val="000A7C5E"/>
    <w:rsid w:val="000B02F3"/>
    <w:rsid w:val="000B1951"/>
    <w:rsid w:val="000B2405"/>
    <w:rsid w:val="000B2536"/>
    <w:rsid w:val="000B257A"/>
    <w:rsid w:val="000B28C4"/>
    <w:rsid w:val="000B42D6"/>
    <w:rsid w:val="000B5898"/>
    <w:rsid w:val="000B5A64"/>
    <w:rsid w:val="000B6DC7"/>
    <w:rsid w:val="000B6F8C"/>
    <w:rsid w:val="000B77F2"/>
    <w:rsid w:val="000C04E4"/>
    <w:rsid w:val="000C1802"/>
    <w:rsid w:val="000C3D34"/>
    <w:rsid w:val="000C42CB"/>
    <w:rsid w:val="000C4438"/>
    <w:rsid w:val="000C46B7"/>
    <w:rsid w:val="000C546C"/>
    <w:rsid w:val="000C5658"/>
    <w:rsid w:val="000C779B"/>
    <w:rsid w:val="000D09AA"/>
    <w:rsid w:val="000D1262"/>
    <w:rsid w:val="000D1C4C"/>
    <w:rsid w:val="000D215A"/>
    <w:rsid w:val="000D27E8"/>
    <w:rsid w:val="000D2D39"/>
    <w:rsid w:val="000D33AC"/>
    <w:rsid w:val="000D3C2F"/>
    <w:rsid w:val="000D4147"/>
    <w:rsid w:val="000D4D1D"/>
    <w:rsid w:val="000D5784"/>
    <w:rsid w:val="000D57EE"/>
    <w:rsid w:val="000D62CD"/>
    <w:rsid w:val="000D6D3F"/>
    <w:rsid w:val="000D7242"/>
    <w:rsid w:val="000D7451"/>
    <w:rsid w:val="000D7A8A"/>
    <w:rsid w:val="000D7C53"/>
    <w:rsid w:val="000E0062"/>
    <w:rsid w:val="000E0A23"/>
    <w:rsid w:val="000E1DC5"/>
    <w:rsid w:val="000E290A"/>
    <w:rsid w:val="000E2E2E"/>
    <w:rsid w:val="000E38AB"/>
    <w:rsid w:val="000E38D4"/>
    <w:rsid w:val="000E45F7"/>
    <w:rsid w:val="000E4C5A"/>
    <w:rsid w:val="000E4E40"/>
    <w:rsid w:val="000E5AEE"/>
    <w:rsid w:val="000E6B1C"/>
    <w:rsid w:val="000F00B2"/>
    <w:rsid w:val="000F0769"/>
    <w:rsid w:val="000F09A5"/>
    <w:rsid w:val="000F26E5"/>
    <w:rsid w:val="000F32BE"/>
    <w:rsid w:val="000F35C8"/>
    <w:rsid w:val="000F4147"/>
    <w:rsid w:val="000F43C0"/>
    <w:rsid w:val="000F4B4D"/>
    <w:rsid w:val="000F54D7"/>
    <w:rsid w:val="000F58E5"/>
    <w:rsid w:val="000F5AFD"/>
    <w:rsid w:val="000F5E10"/>
    <w:rsid w:val="000F5E2F"/>
    <w:rsid w:val="000F5F36"/>
    <w:rsid w:val="000F6D87"/>
    <w:rsid w:val="000F6E8D"/>
    <w:rsid w:val="000F72CB"/>
    <w:rsid w:val="00100AD3"/>
    <w:rsid w:val="001015EF"/>
    <w:rsid w:val="0010239C"/>
    <w:rsid w:val="00102EFC"/>
    <w:rsid w:val="001040DA"/>
    <w:rsid w:val="001045FD"/>
    <w:rsid w:val="001054AF"/>
    <w:rsid w:val="00105556"/>
    <w:rsid w:val="0010573D"/>
    <w:rsid w:val="00105A40"/>
    <w:rsid w:val="00106885"/>
    <w:rsid w:val="00106EA5"/>
    <w:rsid w:val="001072D4"/>
    <w:rsid w:val="001078AC"/>
    <w:rsid w:val="001101B9"/>
    <w:rsid w:val="001107CC"/>
    <w:rsid w:val="00111872"/>
    <w:rsid w:val="00111F05"/>
    <w:rsid w:val="00112136"/>
    <w:rsid w:val="00112C23"/>
    <w:rsid w:val="00113101"/>
    <w:rsid w:val="00113111"/>
    <w:rsid w:val="001131BA"/>
    <w:rsid w:val="00113EEE"/>
    <w:rsid w:val="00114AA0"/>
    <w:rsid w:val="0011522A"/>
    <w:rsid w:val="001152E4"/>
    <w:rsid w:val="00115A85"/>
    <w:rsid w:val="0011668E"/>
    <w:rsid w:val="00116E86"/>
    <w:rsid w:val="0011740A"/>
    <w:rsid w:val="00117AE0"/>
    <w:rsid w:val="00120D2C"/>
    <w:rsid w:val="001210E8"/>
    <w:rsid w:val="001217D1"/>
    <w:rsid w:val="0012261F"/>
    <w:rsid w:val="00122C9D"/>
    <w:rsid w:val="00122E8A"/>
    <w:rsid w:val="001236B4"/>
    <w:rsid w:val="00123888"/>
    <w:rsid w:val="00125184"/>
    <w:rsid w:val="00126A76"/>
    <w:rsid w:val="00126D40"/>
    <w:rsid w:val="00130AE7"/>
    <w:rsid w:val="00132474"/>
    <w:rsid w:val="0013334F"/>
    <w:rsid w:val="0013376D"/>
    <w:rsid w:val="00134FC7"/>
    <w:rsid w:val="00135968"/>
    <w:rsid w:val="00135A76"/>
    <w:rsid w:val="001361AC"/>
    <w:rsid w:val="00136A73"/>
    <w:rsid w:val="00136B35"/>
    <w:rsid w:val="001372E4"/>
    <w:rsid w:val="0014027B"/>
    <w:rsid w:val="001404F6"/>
    <w:rsid w:val="0014339B"/>
    <w:rsid w:val="00144057"/>
    <w:rsid w:val="001441E2"/>
    <w:rsid w:val="00144201"/>
    <w:rsid w:val="001446BF"/>
    <w:rsid w:val="00144A1D"/>
    <w:rsid w:val="00144D6C"/>
    <w:rsid w:val="00144E4B"/>
    <w:rsid w:val="00144E53"/>
    <w:rsid w:val="00145400"/>
    <w:rsid w:val="001458A1"/>
    <w:rsid w:val="0014598E"/>
    <w:rsid w:val="001460C7"/>
    <w:rsid w:val="0014626F"/>
    <w:rsid w:val="00146EF1"/>
    <w:rsid w:val="00147330"/>
    <w:rsid w:val="00147A33"/>
    <w:rsid w:val="001500B0"/>
    <w:rsid w:val="00151318"/>
    <w:rsid w:val="001517B2"/>
    <w:rsid w:val="001518BD"/>
    <w:rsid w:val="001523AE"/>
    <w:rsid w:val="00152487"/>
    <w:rsid w:val="0015254E"/>
    <w:rsid w:val="00152DA3"/>
    <w:rsid w:val="00153BA9"/>
    <w:rsid w:val="00153F95"/>
    <w:rsid w:val="00155AC8"/>
    <w:rsid w:val="00156646"/>
    <w:rsid w:val="00156ED7"/>
    <w:rsid w:val="00161F07"/>
    <w:rsid w:val="00162A48"/>
    <w:rsid w:val="001636FA"/>
    <w:rsid w:val="0016381E"/>
    <w:rsid w:val="00163F7B"/>
    <w:rsid w:val="0016439B"/>
    <w:rsid w:val="00164681"/>
    <w:rsid w:val="00165E2A"/>
    <w:rsid w:val="00165F88"/>
    <w:rsid w:val="0016634C"/>
    <w:rsid w:val="001675C9"/>
    <w:rsid w:val="001676FD"/>
    <w:rsid w:val="00170676"/>
    <w:rsid w:val="00170CE1"/>
    <w:rsid w:val="001713DC"/>
    <w:rsid w:val="00171DB9"/>
    <w:rsid w:val="00171DC3"/>
    <w:rsid w:val="001725CE"/>
    <w:rsid w:val="001726D0"/>
    <w:rsid w:val="00173506"/>
    <w:rsid w:val="00173927"/>
    <w:rsid w:val="001746A1"/>
    <w:rsid w:val="00174D4F"/>
    <w:rsid w:val="00175771"/>
    <w:rsid w:val="001758F8"/>
    <w:rsid w:val="00175A20"/>
    <w:rsid w:val="00176A78"/>
    <w:rsid w:val="0017723C"/>
    <w:rsid w:val="001800D9"/>
    <w:rsid w:val="0018039D"/>
    <w:rsid w:val="00180FE1"/>
    <w:rsid w:val="00182B37"/>
    <w:rsid w:val="00182E7D"/>
    <w:rsid w:val="00183BF9"/>
    <w:rsid w:val="00184282"/>
    <w:rsid w:val="00184332"/>
    <w:rsid w:val="0018551C"/>
    <w:rsid w:val="00185C1E"/>
    <w:rsid w:val="00190AC8"/>
    <w:rsid w:val="00190B8A"/>
    <w:rsid w:val="00191724"/>
    <w:rsid w:val="0019319C"/>
    <w:rsid w:val="001943B1"/>
    <w:rsid w:val="00194428"/>
    <w:rsid w:val="00194994"/>
    <w:rsid w:val="00194BE6"/>
    <w:rsid w:val="001951CB"/>
    <w:rsid w:val="00196A97"/>
    <w:rsid w:val="00196FAF"/>
    <w:rsid w:val="001A0508"/>
    <w:rsid w:val="001A063F"/>
    <w:rsid w:val="001A0C37"/>
    <w:rsid w:val="001A10D6"/>
    <w:rsid w:val="001A1255"/>
    <w:rsid w:val="001A1BB6"/>
    <w:rsid w:val="001A390B"/>
    <w:rsid w:val="001A45A1"/>
    <w:rsid w:val="001A5241"/>
    <w:rsid w:val="001A55EC"/>
    <w:rsid w:val="001A6A93"/>
    <w:rsid w:val="001A72E4"/>
    <w:rsid w:val="001A736A"/>
    <w:rsid w:val="001A73FC"/>
    <w:rsid w:val="001A746B"/>
    <w:rsid w:val="001A7E2E"/>
    <w:rsid w:val="001A7EA3"/>
    <w:rsid w:val="001B05EF"/>
    <w:rsid w:val="001B0890"/>
    <w:rsid w:val="001B1785"/>
    <w:rsid w:val="001B1ADA"/>
    <w:rsid w:val="001B1D1D"/>
    <w:rsid w:val="001B2530"/>
    <w:rsid w:val="001B45E2"/>
    <w:rsid w:val="001B58AC"/>
    <w:rsid w:val="001B5A0A"/>
    <w:rsid w:val="001B5F59"/>
    <w:rsid w:val="001B64A6"/>
    <w:rsid w:val="001B7AB3"/>
    <w:rsid w:val="001B7DBD"/>
    <w:rsid w:val="001C06D6"/>
    <w:rsid w:val="001C0AFC"/>
    <w:rsid w:val="001C0B97"/>
    <w:rsid w:val="001C0BFD"/>
    <w:rsid w:val="001C1435"/>
    <w:rsid w:val="001C1CD6"/>
    <w:rsid w:val="001C294A"/>
    <w:rsid w:val="001C396B"/>
    <w:rsid w:val="001C45E2"/>
    <w:rsid w:val="001C4938"/>
    <w:rsid w:val="001C67B4"/>
    <w:rsid w:val="001C7202"/>
    <w:rsid w:val="001C7C30"/>
    <w:rsid w:val="001C7D96"/>
    <w:rsid w:val="001D0D09"/>
    <w:rsid w:val="001D1EC7"/>
    <w:rsid w:val="001D24F6"/>
    <w:rsid w:val="001D26CC"/>
    <w:rsid w:val="001D318C"/>
    <w:rsid w:val="001D3E80"/>
    <w:rsid w:val="001D411D"/>
    <w:rsid w:val="001D455F"/>
    <w:rsid w:val="001D4F35"/>
    <w:rsid w:val="001D5754"/>
    <w:rsid w:val="001D5800"/>
    <w:rsid w:val="001D62F1"/>
    <w:rsid w:val="001D6454"/>
    <w:rsid w:val="001D7030"/>
    <w:rsid w:val="001D767F"/>
    <w:rsid w:val="001D78E0"/>
    <w:rsid w:val="001D7A7B"/>
    <w:rsid w:val="001D7BB0"/>
    <w:rsid w:val="001D7EF4"/>
    <w:rsid w:val="001E040A"/>
    <w:rsid w:val="001E0753"/>
    <w:rsid w:val="001E0C88"/>
    <w:rsid w:val="001E0E1C"/>
    <w:rsid w:val="001E1973"/>
    <w:rsid w:val="001E21D6"/>
    <w:rsid w:val="001E2ABB"/>
    <w:rsid w:val="001E2D8F"/>
    <w:rsid w:val="001E45E6"/>
    <w:rsid w:val="001E4C5E"/>
    <w:rsid w:val="001E4FE6"/>
    <w:rsid w:val="001E63A8"/>
    <w:rsid w:val="001E7275"/>
    <w:rsid w:val="001E7C13"/>
    <w:rsid w:val="001F1155"/>
    <w:rsid w:val="001F2808"/>
    <w:rsid w:val="001F2DC5"/>
    <w:rsid w:val="001F3622"/>
    <w:rsid w:val="001F3D3B"/>
    <w:rsid w:val="001F406F"/>
    <w:rsid w:val="001F4749"/>
    <w:rsid w:val="001F4D42"/>
    <w:rsid w:val="001F7D4D"/>
    <w:rsid w:val="00200A70"/>
    <w:rsid w:val="002010D7"/>
    <w:rsid w:val="002016F2"/>
    <w:rsid w:val="00201F05"/>
    <w:rsid w:val="00204E69"/>
    <w:rsid w:val="00204F17"/>
    <w:rsid w:val="002054F1"/>
    <w:rsid w:val="00205BDE"/>
    <w:rsid w:val="00205D32"/>
    <w:rsid w:val="002065F4"/>
    <w:rsid w:val="00206F00"/>
    <w:rsid w:val="00207117"/>
    <w:rsid w:val="00207D95"/>
    <w:rsid w:val="00210017"/>
    <w:rsid w:val="002101E1"/>
    <w:rsid w:val="0021145E"/>
    <w:rsid w:val="002115D4"/>
    <w:rsid w:val="00211763"/>
    <w:rsid w:val="00212E28"/>
    <w:rsid w:val="00213A78"/>
    <w:rsid w:val="00213DDD"/>
    <w:rsid w:val="0021425F"/>
    <w:rsid w:val="00214355"/>
    <w:rsid w:val="0021475F"/>
    <w:rsid w:val="00215066"/>
    <w:rsid w:val="002158E6"/>
    <w:rsid w:val="00215D48"/>
    <w:rsid w:val="0021647D"/>
    <w:rsid w:val="00217E88"/>
    <w:rsid w:val="00221B8C"/>
    <w:rsid w:val="00222A92"/>
    <w:rsid w:val="00222C55"/>
    <w:rsid w:val="002230A1"/>
    <w:rsid w:val="0022317B"/>
    <w:rsid w:val="0022501F"/>
    <w:rsid w:val="00225749"/>
    <w:rsid w:val="002264B2"/>
    <w:rsid w:val="0022660F"/>
    <w:rsid w:val="002267C6"/>
    <w:rsid w:val="00226A04"/>
    <w:rsid w:val="00227063"/>
    <w:rsid w:val="00227350"/>
    <w:rsid w:val="00227961"/>
    <w:rsid w:val="00227E74"/>
    <w:rsid w:val="00227F82"/>
    <w:rsid w:val="002311CF"/>
    <w:rsid w:val="002311F5"/>
    <w:rsid w:val="00231EF6"/>
    <w:rsid w:val="00232036"/>
    <w:rsid w:val="00232944"/>
    <w:rsid w:val="00233BC3"/>
    <w:rsid w:val="002350AB"/>
    <w:rsid w:val="00236E1D"/>
    <w:rsid w:val="00237763"/>
    <w:rsid w:val="002378A3"/>
    <w:rsid w:val="0024013D"/>
    <w:rsid w:val="00242FE1"/>
    <w:rsid w:val="002435D9"/>
    <w:rsid w:val="00244841"/>
    <w:rsid w:val="00244C0C"/>
    <w:rsid w:val="002453A6"/>
    <w:rsid w:val="00245FB0"/>
    <w:rsid w:val="002469C4"/>
    <w:rsid w:val="00246D37"/>
    <w:rsid w:val="00246EE0"/>
    <w:rsid w:val="00247752"/>
    <w:rsid w:val="002478B8"/>
    <w:rsid w:val="00247ABA"/>
    <w:rsid w:val="00247F43"/>
    <w:rsid w:val="002500E6"/>
    <w:rsid w:val="002513EA"/>
    <w:rsid w:val="002527CF"/>
    <w:rsid w:val="0025413B"/>
    <w:rsid w:val="00254A50"/>
    <w:rsid w:val="00254B74"/>
    <w:rsid w:val="00255109"/>
    <w:rsid w:val="00255F98"/>
    <w:rsid w:val="002561D9"/>
    <w:rsid w:val="00256890"/>
    <w:rsid w:val="00256896"/>
    <w:rsid w:val="00256A56"/>
    <w:rsid w:val="00257433"/>
    <w:rsid w:val="00260CDA"/>
    <w:rsid w:val="002613DB"/>
    <w:rsid w:val="00261562"/>
    <w:rsid w:val="00261A9E"/>
    <w:rsid w:val="00261FA5"/>
    <w:rsid w:val="00262631"/>
    <w:rsid w:val="00262A1F"/>
    <w:rsid w:val="00263F21"/>
    <w:rsid w:val="0026442E"/>
    <w:rsid w:val="00266341"/>
    <w:rsid w:val="002666FC"/>
    <w:rsid w:val="00266CA2"/>
    <w:rsid w:val="0026723D"/>
    <w:rsid w:val="00271B99"/>
    <w:rsid w:val="00272A36"/>
    <w:rsid w:val="00273615"/>
    <w:rsid w:val="00276AC4"/>
    <w:rsid w:val="00276DC6"/>
    <w:rsid w:val="00276F24"/>
    <w:rsid w:val="002772A8"/>
    <w:rsid w:val="0027767B"/>
    <w:rsid w:val="002779CD"/>
    <w:rsid w:val="00280248"/>
    <w:rsid w:val="00281806"/>
    <w:rsid w:val="00281C45"/>
    <w:rsid w:val="00281FB3"/>
    <w:rsid w:val="00282139"/>
    <w:rsid w:val="002824DD"/>
    <w:rsid w:val="00283306"/>
    <w:rsid w:val="00283771"/>
    <w:rsid w:val="00283A8B"/>
    <w:rsid w:val="00283B1C"/>
    <w:rsid w:val="00284C40"/>
    <w:rsid w:val="00285749"/>
    <w:rsid w:val="00286352"/>
    <w:rsid w:val="00286EC5"/>
    <w:rsid w:val="00287275"/>
    <w:rsid w:val="00287335"/>
    <w:rsid w:val="00287C4B"/>
    <w:rsid w:val="00290E58"/>
    <w:rsid w:val="00291305"/>
    <w:rsid w:val="00291418"/>
    <w:rsid w:val="0029194D"/>
    <w:rsid w:val="00291A64"/>
    <w:rsid w:val="002933D6"/>
    <w:rsid w:val="00293A22"/>
    <w:rsid w:val="00294029"/>
    <w:rsid w:val="00295473"/>
    <w:rsid w:val="00295516"/>
    <w:rsid w:val="00295524"/>
    <w:rsid w:val="0029591C"/>
    <w:rsid w:val="00295F16"/>
    <w:rsid w:val="00296DD6"/>
    <w:rsid w:val="00297CE6"/>
    <w:rsid w:val="002A0B6E"/>
    <w:rsid w:val="002A0C41"/>
    <w:rsid w:val="002A1329"/>
    <w:rsid w:val="002A19B1"/>
    <w:rsid w:val="002A25E5"/>
    <w:rsid w:val="002A28BB"/>
    <w:rsid w:val="002A328A"/>
    <w:rsid w:val="002A4241"/>
    <w:rsid w:val="002A4B5D"/>
    <w:rsid w:val="002A5E85"/>
    <w:rsid w:val="002A679E"/>
    <w:rsid w:val="002A70A2"/>
    <w:rsid w:val="002A70A9"/>
    <w:rsid w:val="002B01AE"/>
    <w:rsid w:val="002B0396"/>
    <w:rsid w:val="002B1432"/>
    <w:rsid w:val="002B27AF"/>
    <w:rsid w:val="002B3A22"/>
    <w:rsid w:val="002B4295"/>
    <w:rsid w:val="002B43C7"/>
    <w:rsid w:val="002B45B2"/>
    <w:rsid w:val="002B5B0A"/>
    <w:rsid w:val="002B6A18"/>
    <w:rsid w:val="002B6DA2"/>
    <w:rsid w:val="002B7659"/>
    <w:rsid w:val="002B7F0B"/>
    <w:rsid w:val="002C0135"/>
    <w:rsid w:val="002C01C8"/>
    <w:rsid w:val="002C18CF"/>
    <w:rsid w:val="002C1CF3"/>
    <w:rsid w:val="002C2855"/>
    <w:rsid w:val="002C297F"/>
    <w:rsid w:val="002C3505"/>
    <w:rsid w:val="002C3AC3"/>
    <w:rsid w:val="002C3B71"/>
    <w:rsid w:val="002C3DB2"/>
    <w:rsid w:val="002C433B"/>
    <w:rsid w:val="002C4AF8"/>
    <w:rsid w:val="002C4E6E"/>
    <w:rsid w:val="002C5568"/>
    <w:rsid w:val="002C5AA8"/>
    <w:rsid w:val="002C7164"/>
    <w:rsid w:val="002C731F"/>
    <w:rsid w:val="002D052D"/>
    <w:rsid w:val="002D2781"/>
    <w:rsid w:val="002D2D6B"/>
    <w:rsid w:val="002D3823"/>
    <w:rsid w:val="002D3C73"/>
    <w:rsid w:val="002D3D0F"/>
    <w:rsid w:val="002D42A7"/>
    <w:rsid w:val="002D45CF"/>
    <w:rsid w:val="002D51B7"/>
    <w:rsid w:val="002E0EFB"/>
    <w:rsid w:val="002E1C85"/>
    <w:rsid w:val="002E2F00"/>
    <w:rsid w:val="002E31D7"/>
    <w:rsid w:val="002E5578"/>
    <w:rsid w:val="002E55C4"/>
    <w:rsid w:val="002E5E0F"/>
    <w:rsid w:val="002F0073"/>
    <w:rsid w:val="002F0724"/>
    <w:rsid w:val="002F12A9"/>
    <w:rsid w:val="002F13F3"/>
    <w:rsid w:val="002F260D"/>
    <w:rsid w:val="002F2752"/>
    <w:rsid w:val="002F2A2E"/>
    <w:rsid w:val="002F2F1E"/>
    <w:rsid w:val="002F30F0"/>
    <w:rsid w:val="002F3748"/>
    <w:rsid w:val="002F437E"/>
    <w:rsid w:val="002F4557"/>
    <w:rsid w:val="002F47DD"/>
    <w:rsid w:val="002F4D19"/>
    <w:rsid w:val="002F4E84"/>
    <w:rsid w:val="002F4EF1"/>
    <w:rsid w:val="002F55B1"/>
    <w:rsid w:val="002F56E4"/>
    <w:rsid w:val="002F5BE5"/>
    <w:rsid w:val="002F68A5"/>
    <w:rsid w:val="002F7F4D"/>
    <w:rsid w:val="00300E54"/>
    <w:rsid w:val="00301245"/>
    <w:rsid w:val="00301291"/>
    <w:rsid w:val="00301E48"/>
    <w:rsid w:val="00303AD0"/>
    <w:rsid w:val="00303AFE"/>
    <w:rsid w:val="00303CAF"/>
    <w:rsid w:val="0030426D"/>
    <w:rsid w:val="00304C6B"/>
    <w:rsid w:val="00305C6C"/>
    <w:rsid w:val="00305FBA"/>
    <w:rsid w:val="00306242"/>
    <w:rsid w:val="003072FF"/>
    <w:rsid w:val="00310C72"/>
    <w:rsid w:val="003124CB"/>
    <w:rsid w:val="00312674"/>
    <w:rsid w:val="00312C10"/>
    <w:rsid w:val="003130A2"/>
    <w:rsid w:val="00313A53"/>
    <w:rsid w:val="00314D47"/>
    <w:rsid w:val="00314E8E"/>
    <w:rsid w:val="00316248"/>
    <w:rsid w:val="003162CF"/>
    <w:rsid w:val="003179E1"/>
    <w:rsid w:val="003202FA"/>
    <w:rsid w:val="003207AF"/>
    <w:rsid w:val="00320933"/>
    <w:rsid w:val="003220EE"/>
    <w:rsid w:val="00322F0D"/>
    <w:rsid w:val="00324016"/>
    <w:rsid w:val="00324453"/>
    <w:rsid w:val="00325319"/>
    <w:rsid w:val="00325D07"/>
    <w:rsid w:val="00327317"/>
    <w:rsid w:val="0032755A"/>
    <w:rsid w:val="00327C85"/>
    <w:rsid w:val="00327EE8"/>
    <w:rsid w:val="003306EC"/>
    <w:rsid w:val="00330B9F"/>
    <w:rsid w:val="00330BC7"/>
    <w:rsid w:val="00330CE3"/>
    <w:rsid w:val="00331B4B"/>
    <w:rsid w:val="003322F0"/>
    <w:rsid w:val="0033265D"/>
    <w:rsid w:val="00334AEB"/>
    <w:rsid w:val="00335E6A"/>
    <w:rsid w:val="0033611B"/>
    <w:rsid w:val="0033623A"/>
    <w:rsid w:val="003366F9"/>
    <w:rsid w:val="00336DB0"/>
    <w:rsid w:val="00337309"/>
    <w:rsid w:val="0033735A"/>
    <w:rsid w:val="0033780F"/>
    <w:rsid w:val="0034039B"/>
    <w:rsid w:val="00340DF7"/>
    <w:rsid w:val="00340F41"/>
    <w:rsid w:val="00341EA2"/>
    <w:rsid w:val="003428CB"/>
    <w:rsid w:val="003441D6"/>
    <w:rsid w:val="00344945"/>
    <w:rsid w:val="003449FF"/>
    <w:rsid w:val="00345004"/>
    <w:rsid w:val="003464F8"/>
    <w:rsid w:val="00346554"/>
    <w:rsid w:val="00346BF2"/>
    <w:rsid w:val="00346C99"/>
    <w:rsid w:val="00346D49"/>
    <w:rsid w:val="003470BC"/>
    <w:rsid w:val="00347D8A"/>
    <w:rsid w:val="00350C1F"/>
    <w:rsid w:val="003523BA"/>
    <w:rsid w:val="00352CC9"/>
    <w:rsid w:val="00352EF3"/>
    <w:rsid w:val="003555EE"/>
    <w:rsid w:val="00355610"/>
    <w:rsid w:val="00355F57"/>
    <w:rsid w:val="0035663B"/>
    <w:rsid w:val="003572F5"/>
    <w:rsid w:val="00357FAC"/>
    <w:rsid w:val="0036008A"/>
    <w:rsid w:val="00360297"/>
    <w:rsid w:val="003606EF"/>
    <w:rsid w:val="00360789"/>
    <w:rsid w:val="00360EBF"/>
    <w:rsid w:val="0036163B"/>
    <w:rsid w:val="00361AF1"/>
    <w:rsid w:val="003622CD"/>
    <w:rsid w:val="003623BC"/>
    <w:rsid w:val="0036394D"/>
    <w:rsid w:val="003643C2"/>
    <w:rsid w:val="003645A1"/>
    <w:rsid w:val="00364EF1"/>
    <w:rsid w:val="0036519D"/>
    <w:rsid w:val="00365BDE"/>
    <w:rsid w:val="00367211"/>
    <w:rsid w:val="00367936"/>
    <w:rsid w:val="00367C16"/>
    <w:rsid w:val="0037178F"/>
    <w:rsid w:val="00372C29"/>
    <w:rsid w:val="00373546"/>
    <w:rsid w:val="0037573D"/>
    <w:rsid w:val="00375750"/>
    <w:rsid w:val="00375E43"/>
    <w:rsid w:val="00376901"/>
    <w:rsid w:val="00376C3F"/>
    <w:rsid w:val="00376DC2"/>
    <w:rsid w:val="00377125"/>
    <w:rsid w:val="003802CE"/>
    <w:rsid w:val="003803F6"/>
    <w:rsid w:val="00380CC5"/>
    <w:rsid w:val="003819E9"/>
    <w:rsid w:val="003821CA"/>
    <w:rsid w:val="0038374B"/>
    <w:rsid w:val="00385A2C"/>
    <w:rsid w:val="003864CF"/>
    <w:rsid w:val="003870AA"/>
    <w:rsid w:val="003878CE"/>
    <w:rsid w:val="0039035E"/>
    <w:rsid w:val="00391538"/>
    <w:rsid w:val="003920E3"/>
    <w:rsid w:val="00392ACF"/>
    <w:rsid w:val="00392B32"/>
    <w:rsid w:val="00392B6D"/>
    <w:rsid w:val="00394532"/>
    <w:rsid w:val="003945D9"/>
    <w:rsid w:val="00394790"/>
    <w:rsid w:val="00394AE5"/>
    <w:rsid w:val="00395002"/>
    <w:rsid w:val="003951A6"/>
    <w:rsid w:val="003953AF"/>
    <w:rsid w:val="00395588"/>
    <w:rsid w:val="003A053E"/>
    <w:rsid w:val="003A0AF5"/>
    <w:rsid w:val="003A18F1"/>
    <w:rsid w:val="003A2054"/>
    <w:rsid w:val="003A309D"/>
    <w:rsid w:val="003A3DFD"/>
    <w:rsid w:val="003A3F66"/>
    <w:rsid w:val="003A4605"/>
    <w:rsid w:val="003A4A9D"/>
    <w:rsid w:val="003A4FB0"/>
    <w:rsid w:val="003A512C"/>
    <w:rsid w:val="003A5378"/>
    <w:rsid w:val="003A5A1A"/>
    <w:rsid w:val="003A5FCA"/>
    <w:rsid w:val="003A5FFF"/>
    <w:rsid w:val="003A6220"/>
    <w:rsid w:val="003A7C9D"/>
    <w:rsid w:val="003B24AD"/>
    <w:rsid w:val="003B2D40"/>
    <w:rsid w:val="003B33EA"/>
    <w:rsid w:val="003B3991"/>
    <w:rsid w:val="003B3A8A"/>
    <w:rsid w:val="003B3CF7"/>
    <w:rsid w:val="003B4381"/>
    <w:rsid w:val="003B4818"/>
    <w:rsid w:val="003B6083"/>
    <w:rsid w:val="003B757E"/>
    <w:rsid w:val="003C02AA"/>
    <w:rsid w:val="003C08BA"/>
    <w:rsid w:val="003C0F30"/>
    <w:rsid w:val="003C118F"/>
    <w:rsid w:val="003C1844"/>
    <w:rsid w:val="003C1DFA"/>
    <w:rsid w:val="003C2274"/>
    <w:rsid w:val="003C2278"/>
    <w:rsid w:val="003C26DD"/>
    <w:rsid w:val="003C364E"/>
    <w:rsid w:val="003C3890"/>
    <w:rsid w:val="003C3FD6"/>
    <w:rsid w:val="003C44BE"/>
    <w:rsid w:val="003C4518"/>
    <w:rsid w:val="003C465C"/>
    <w:rsid w:val="003C4AC1"/>
    <w:rsid w:val="003C5848"/>
    <w:rsid w:val="003C6378"/>
    <w:rsid w:val="003D18E3"/>
    <w:rsid w:val="003D286D"/>
    <w:rsid w:val="003D29FF"/>
    <w:rsid w:val="003D309C"/>
    <w:rsid w:val="003D47AB"/>
    <w:rsid w:val="003D53FD"/>
    <w:rsid w:val="003D563B"/>
    <w:rsid w:val="003D581A"/>
    <w:rsid w:val="003D5933"/>
    <w:rsid w:val="003D6325"/>
    <w:rsid w:val="003D7771"/>
    <w:rsid w:val="003D7D1E"/>
    <w:rsid w:val="003E08CD"/>
    <w:rsid w:val="003E16B9"/>
    <w:rsid w:val="003E2D1B"/>
    <w:rsid w:val="003E2E63"/>
    <w:rsid w:val="003E31F5"/>
    <w:rsid w:val="003E3615"/>
    <w:rsid w:val="003E379F"/>
    <w:rsid w:val="003E3AD6"/>
    <w:rsid w:val="003E3B00"/>
    <w:rsid w:val="003E50AC"/>
    <w:rsid w:val="003E5CF6"/>
    <w:rsid w:val="003E5EF1"/>
    <w:rsid w:val="003E619A"/>
    <w:rsid w:val="003E68AA"/>
    <w:rsid w:val="003E69B5"/>
    <w:rsid w:val="003E7194"/>
    <w:rsid w:val="003E7537"/>
    <w:rsid w:val="003E77AE"/>
    <w:rsid w:val="003E7932"/>
    <w:rsid w:val="003F0FC8"/>
    <w:rsid w:val="003F2860"/>
    <w:rsid w:val="003F38B9"/>
    <w:rsid w:val="003F39BC"/>
    <w:rsid w:val="003F3F03"/>
    <w:rsid w:val="003F4061"/>
    <w:rsid w:val="003F4FB3"/>
    <w:rsid w:val="003F595F"/>
    <w:rsid w:val="003F5BAB"/>
    <w:rsid w:val="003F5BD2"/>
    <w:rsid w:val="003F6301"/>
    <w:rsid w:val="003F6692"/>
    <w:rsid w:val="003F6B1B"/>
    <w:rsid w:val="003F6C86"/>
    <w:rsid w:val="003F7AF4"/>
    <w:rsid w:val="003F7B06"/>
    <w:rsid w:val="00400215"/>
    <w:rsid w:val="00400792"/>
    <w:rsid w:val="0040097C"/>
    <w:rsid w:val="00400B0F"/>
    <w:rsid w:val="00400B27"/>
    <w:rsid w:val="00400B76"/>
    <w:rsid w:val="00401D3F"/>
    <w:rsid w:val="00401DA1"/>
    <w:rsid w:val="00401F87"/>
    <w:rsid w:val="00402290"/>
    <w:rsid w:val="004033BF"/>
    <w:rsid w:val="00403B7E"/>
    <w:rsid w:val="004044A3"/>
    <w:rsid w:val="004050E4"/>
    <w:rsid w:val="00406070"/>
    <w:rsid w:val="00406771"/>
    <w:rsid w:val="00406C8A"/>
    <w:rsid w:val="004070CF"/>
    <w:rsid w:val="0040753F"/>
    <w:rsid w:val="00407DBB"/>
    <w:rsid w:val="00410247"/>
    <w:rsid w:val="00410AF9"/>
    <w:rsid w:val="00410BEF"/>
    <w:rsid w:val="004112FC"/>
    <w:rsid w:val="004116C3"/>
    <w:rsid w:val="00412550"/>
    <w:rsid w:val="0041271B"/>
    <w:rsid w:val="0041311C"/>
    <w:rsid w:val="00413B70"/>
    <w:rsid w:val="00414A5D"/>
    <w:rsid w:val="00414CAD"/>
    <w:rsid w:val="00415216"/>
    <w:rsid w:val="004153AC"/>
    <w:rsid w:val="004153D7"/>
    <w:rsid w:val="00416BC8"/>
    <w:rsid w:val="00417665"/>
    <w:rsid w:val="00417D18"/>
    <w:rsid w:val="0042005C"/>
    <w:rsid w:val="00420163"/>
    <w:rsid w:val="00422167"/>
    <w:rsid w:val="00422751"/>
    <w:rsid w:val="00423005"/>
    <w:rsid w:val="0042319E"/>
    <w:rsid w:val="0042365B"/>
    <w:rsid w:val="0042424E"/>
    <w:rsid w:val="00424D1C"/>
    <w:rsid w:val="0042512D"/>
    <w:rsid w:val="004252F0"/>
    <w:rsid w:val="004255B6"/>
    <w:rsid w:val="00425B84"/>
    <w:rsid w:val="004262D1"/>
    <w:rsid w:val="00426B20"/>
    <w:rsid w:val="00427452"/>
    <w:rsid w:val="004275A1"/>
    <w:rsid w:val="00427D02"/>
    <w:rsid w:val="004308C4"/>
    <w:rsid w:val="0043174A"/>
    <w:rsid w:val="00432D9D"/>
    <w:rsid w:val="004339E8"/>
    <w:rsid w:val="00433BFE"/>
    <w:rsid w:val="004342C0"/>
    <w:rsid w:val="00434DD3"/>
    <w:rsid w:val="00436E85"/>
    <w:rsid w:val="00437360"/>
    <w:rsid w:val="004374BB"/>
    <w:rsid w:val="00437CF2"/>
    <w:rsid w:val="00437DFB"/>
    <w:rsid w:val="0044012A"/>
    <w:rsid w:val="00441201"/>
    <w:rsid w:val="00442273"/>
    <w:rsid w:val="004426A1"/>
    <w:rsid w:val="00442AA3"/>
    <w:rsid w:val="00442C3B"/>
    <w:rsid w:val="00443445"/>
    <w:rsid w:val="00444291"/>
    <w:rsid w:val="00444A03"/>
    <w:rsid w:val="00444AA9"/>
    <w:rsid w:val="00444F5E"/>
    <w:rsid w:val="00445204"/>
    <w:rsid w:val="00445DE8"/>
    <w:rsid w:val="00446AC0"/>
    <w:rsid w:val="00446EFC"/>
    <w:rsid w:val="004474A6"/>
    <w:rsid w:val="00447A31"/>
    <w:rsid w:val="00454392"/>
    <w:rsid w:val="0045467E"/>
    <w:rsid w:val="00454DB2"/>
    <w:rsid w:val="004557EF"/>
    <w:rsid w:val="00456516"/>
    <w:rsid w:val="00456743"/>
    <w:rsid w:val="00456A59"/>
    <w:rsid w:val="00457972"/>
    <w:rsid w:val="00457A73"/>
    <w:rsid w:val="00457FD2"/>
    <w:rsid w:val="004609BB"/>
    <w:rsid w:val="00461435"/>
    <w:rsid w:val="00461A0C"/>
    <w:rsid w:val="0046251B"/>
    <w:rsid w:val="0046300C"/>
    <w:rsid w:val="004634A7"/>
    <w:rsid w:val="004636AA"/>
    <w:rsid w:val="00464F94"/>
    <w:rsid w:val="004653E4"/>
    <w:rsid w:val="004654D9"/>
    <w:rsid w:val="00466C70"/>
    <w:rsid w:val="00467BC6"/>
    <w:rsid w:val="0047003C"/>
    <w:rsid w:val="00471A0A"/>
    <w:rsid w:val="00471E73"/>
    <w:rsid w:val="0047208F"/>
    <w:rsid w:val="00473699"/>
    <w:rsid w:val="00473A19"/>
    <w:rsid w:val="0047424E"/>
    <w:rsid w:val="00474D68"/>
    <w:rsid w:val="00475468"/>
    <w:rsid w:val="0047547C"/>
    <w:rsid w:val="00475CBF"/>
    <w:rsid w:val="00477386"/>
    <w:rsid w:val="004803CC"/>
    <w:rsid w:val="00480AEB"/>
    <w:rsid w:val="004815F0"/>
    <w:rsid w:val="00481742"/>
    <w:rsid w:val="004817C4"/>
    <w:rsid w:val="004818C6"/>
    <w:rsid w:val="0048244E"/>
    <w:rsid w:val="00482F9D"/>
    <w:rsid w:val="00483095"/>
    <w:rsid w:val="0048346F"/>
    <w:rsid w:val="00483700"/>
    <w:rsid w:val="0048449C"/>
    <w:rsid w:val="0048566A"/>
    <w:rsid w:val="004862EF"/>
    <w:rsid w:val="004870D0"/>
    <w:rsid w:val="00487430"/>
    <w:rsid w:val="0048777D"/>
    <w:rsid w:val="004910A8"/>
    <w:rsid w:val="00491ACD"/>
    <w:rsid w:val="0049266B"/>
    <w:rsid w:val="00492C50"/>
    <w:rsid w:val="004932B3"/>
    <w:rsid w:val="00493F40"/>
    <w:rsid w:val="0049456A"/>
    <w:rsid w:val="00494897"/>
    <w:rsid w:val="004951CA"/>
    <w:rsid w:val="004952EB"/>
    <w:rsid w:val="004956F6"/>
    <w:rsid w:val="004A06D9"/>
    <w:rsid w:val="004A09B0"/>
    <w:rsid w:val="004A09DF"/>
    <w:rsid w:val="004A0CD7"/>
    <w:rsid w:val="004A1146"/>
    <w:rsid w:val="004A1A8E"/>
    <w:rsid w:val="004A280D"/>
    <w:rsid w:val="004A3257"/>
    <w:rsid w:val="004A3926"/>
    <w:rsid w:val="004A55A5"/>
    <w:rsid w:val="004A5F69"/>
    <w:rsid w:val="004A66DF"/>
    <w:rsid w:val="004A69DC"/>
    <w:rsid w:val="004A6D2F"/>
    <w:rsid w:val="004A6E06"/>
    <w:rsid w:val="004A7760"/>
    <w:rsid w:val="004A7B2C"/>
    <w:rsid w:val="004B07CB"/>
    <w:rsid w:val="004B143C"/>
    <w:rsid w:val="004B1758"/>
    <w:rsid w:val="004B2281"/>
    <w:rsid w:val="004B30CE"/>
    <w:rsid w:val="004B38C3"/>
    <w:rsid w:val="004B398B"/>
    <w:rsid w:val="004B4070"/>
    <w:rsid w:val="004B6D2A"/>
    <w:rsid w:val="004B7207"/>
    <w:rsid w:val="004B79B2"/>
    <w:rsid w:val="004C057C"/>
    <w:rsid w:val="004C0832"/>
    <w:rsid w:val="004C0B09"/>
    <w:rsid w:val="004C1E86"/>
    <w:rsid w:val="004C1EEA"/>
    <w:rsid w:val="004C2313"/>
    <w:rsid w:val="004C34A1"/>
    <w:rsid w:val="004C41AD"/>
    <w:rsid w:val="004C4BD3"/>
    <w:rsid w:val="004C6B77"/>
    <w:rsid w:val="004C6DBF"/>
    <w:rsid w:val="004C6E22"/>
    <w:rsid w:val="004C6E64"/>
    <w:rsid w:val="004C784B"/>
    <w:rsid w:val="004C7852"/>
    <w:rsid w:val="004C7B7C"/>
    <w:rsid w:val="004C7ECA"/>
    <w:rsid w:val="004D10CF"/>
    <w:rsid w:val="004D1151"/>
    <w:rsid w:val="004D1ACD"/>
    <w:rsid w:val="004D1E47"/>
    <w:rsid w:val="004D3070"/>
    <w:rsid w:val="004D3207"/>
    <w:rsid w:val="004D365F"/>
    <w:rsid w:val="004D3D15"/>
    <w:rsid w:val="004D4E98"/>
    <w:rsid w:val="004D6171"/>
    <w:rsid w:val="004D6414"/>
    <w:rsid w:val="004D68B2"/>
    <w:rsid w:val="004D6F62"/>
    <w:rsid w:val="004D6F80"/>
    <w:rsid w:val="004D7433"/>
    <w:rsid w:val="004D7445"/>
    <w:rsid w:val="004D7766"/>
    <w:rsid w:val="004E18B7"/>
    <w:rsid w:val="004E3244"/>
    <w:rsid w:val="004E327A"/>
    <w:rsid w:val="004E40A8"/>
    <w:rsid w:val="004E44E4"/>
    <w:rsid w:val="004E47CB"/>
    <w:rsid w:val="004E5875"/>
    <w:rsid w:val="004E5DBB"/>
    <w:rsid w:val="004E6CDF"/>
    <w:rsid w:val="004E6FFC"/>
    <w:rsid w:val="004F0B5E"/>
    <w:rsid w:val="004F132E"/>
    <w:rsid w:val="004F1EFA"/>
    <w:rsid w:val="004F3153"/>
    <w:rsid w:val="004F3790"/>
    <w:rsid w:val="004F531D"/>
    <w:rsid w:val="004F5BC1"/>
    <w:rsid w:val="004F68BB"/>
    <w:rsid w:val="004F7976"/>
    <w:rsid w:val="005008C8"/>
    <w:rsid w:val="00500A21"/>
    <w:rsid w:val="005012AB"/>
    <w:rsid w:val="00502903"/>
    <w:rsid w:val="00502A8A"/>
    <w:rsid w:val="00502ADB"/>
    <w:rsid w:val="0050345D"/>
    <w:rsid w:val="00503962"/>
    <w:rsid w:val="00505861"/>
    <w:rsid w:val="00505C76"/>
    <w:rsid w:val="00505D21"/>
    <w:rsid w:val="005075AA"/>
    <w:rsid w:val="00510B17"/>
    <w:rsid w:val="00510CA9"/>
    <w:rsid w:val="00511816"/>
    <w:rsid w:val="00512A1D"/>
    <w:rsid w:val="00513006"/>
    <w:rsid w:val="00516C6C"/>
    <w:rsid w:val="005173DC"/>
    <w:rsid w:val="005175E7"/>
    <w:rsid w:val="00517606"/>
    <w:rsid w:val="00520415"/>
    <w:rsid w:val="00520FB6"/>
    <w:rsid w:val="005213F3"/>
    <w:rsid w:val="00521ECF"/>
    <w:rsid w:val="00522ACA"/>
    <w:rsid w:val="005234A3"/>
    <w:rsid w:val="00524540"/>
    <w:rsid w:val="005251AC"/>
    <w:rsid w:val="005252D9"/>
    <w:rsid w:val="00525D1D"/>
    <w:rsid w:val="00526510"/>
    <w:rsid w:val="00526909"/>
    <w:rsid w:val="00526F49"/>
    <w:rsid w:val="0052774E"/>
    <w:rsid w:val="00527A9F"/>
    <w:rsid w:val="00530DD3"/>
    <w:rsid w:val="0053147A"/>
    <w:rsid w:val="0053160A"/>
    <w:rsid w:val="00532BAE"/>
    <w:rsid w:val="00533324"/>
    <w:rsid w:val="005337C0"/>
    <w:rsid w:val="00534792"/>
    <w:rsid w:val="00535620"/>
    <w:rsid w:val="005362A4"/>
    <w:rsid w:val="005367E1"/>
    <w:rsid w:val="00536ABB"/>
    <w:rsid w:val="0053785E"/>
    <w:rsid w:val="00540823"/>
    <w:rsid w:val="005408BD"/>
    <w:rsid w:val="00540FF0"/>
    <w:rsid w:val="00541559"/>
    <w:rsid w:val="0054184F"/>
    <w:rsid w:val="005419A1"/>
    <w:rsid w:val="00541A8F"/>
    <w:rsid w:val="00543D59"/>
    <w:rsid w:val="00543E7B"/>
    <w:rsid w:val="0054443F"/>
    <w:rsid w:val="0054450A"/>
    <w:rsid w:val="00544E7F"/>
    <w:rsid w:val="00545D9E"/>
    <w:rsid w:val="0054695A"/>
    <w:rsid w:val="00546E2B"/>
    <w:rsid w:val="00547E33"/>
    <w:rsid w:val="005504BE"/>
    <w:rsid w:val="00550950"/>
    <w:rsid w:val="00550C92"/>
    <w:rsid w:val="00553161"/>
    <w:rsid w:val="00553361"/>
    <w:rsid w:val="00554355"/>
    <w:rsid w:val="00554404"/>
    <w:rsid w:val="00554700"/>
    <w:rsid w:val="00554896"/>
    <w:rsid w:val="0055500B"/>
    <w:rsid w:val="005558E5"/>
    <w:rsid w:val="00555F58"/>
    <w:rsid w:val="00555F6D"/>
    <w:rsid w:val="00557245"/>
    <w:rsid w:val="00557DD0"/>
    <w:rsid w:val="005604C1"/>
    <w:rsid w:val="00560F12"/>
    <w:rsid w:val="00560FCE"/>
    <w:rsid w:val="00561683"/>
    <w:rsid w:val="005621B1"/>
    <w:rsid w:val="00562EE4"/>
    <w:rsid w:val="00563F7F"/>
    <w:rsid w:val="00565323"/>
    <w:rsid w:val="00565F8D"/>
    <w:rsid w:val="0056634A"/>
    <w:rsid w:val="00566C27"/>
    <w:rsid w:val="00567014"/>
    <w:rsid w:val="00570331"/>
    <w:rsid w:val="00571623"/>
    <w:rsid w:val="00571807"/>
    <w:rsid w:val="00571837"/>
    <w:rsid w:val="00571BA6"/>
    <w:rsid w:val="005749E5"/>
    <w:rsid w:val="00575AF7"/>
    <w:rsid w:val="005760BD"/>
    <w:rsid w:val="00576317"/>
    <w:rsid w:val="00576C71"/>
    <w:rsid w:val="005772A2"/>
    <w:rsid w:val="005806EA"/>
    <w:rsid w:val="005806FB"/>
    <w:rsid w:val="00580ECD"/>
    <w:rsid w:val="00581BEC"/>
    <w:rsid w:val="005820BD"/>
    <w:rsid w:val="005826FC"/>
    <w:rsid w:val="00582E6A"/>
    <w:rsid w:val="00584EA6"/>
    <w:rsid w:val="00585705"/>
    <w:rsid w:val="00585A36"/>
    <w:rsid w:val="00585BFA"/>
    <w:rsid w:val="00585D38"/>
    <w:rsid w:val="005869E8"/>
    <w:rsid w:val="00587198"/>
    <w:rsid w:val="00587D65"/>
    <w:rsid w:val="00587EC2"/>
    <w:rsid w:val="00587F28"/>
    <w:rsid w:val="00590609"/>
    <w:rsid w:val="00590977"/>
    <w:rsid w:val="00590F5C"/>
    <w:rsid w:val="0059203A"/>
    <w:rsid w:val="00593151"/>
    <w:rsid w:val="005931E4"/>
    <w:rsid w:val="0059340C"/>
    <w:rsid w:val="005941E1"/>
    <w:rsid w:val="005943A3"/>
    <w:rsid w:val="00594F8D"/>
    <w:rsid w:val="00595065"/>
    <w:rsid w:val="005956CC"/>
    <w:rsid w:val="005959B0"/>
    <w:rsid w:val="00596274"/>
    <w:rsid w:val="00596310"/>
    <w:rsid w:val="00597C86"/>
    <w:rsid w:val="00597E88"/>
    <w:rsid w:val="005A1899"/>
    <w:rsid w:val="005A2936"/>
    <w:rsid w:val="005A4997"/>
    <w:rsid w:val="005A4AB9"/>
    <w:rsid w:val="005A54E6"/>
    <w:rsid w:val="005A55A8"/>
    <w:rsid w:val="005A58C3"/>
    <w:rsid w:val="005A6980"/>
    <w:rsid w:val="005A6C4A"/>
    <w:rsid w:val="005A7776"/>
    <w:rsid w:val="005B0F9F"/>
    <w:rsid w:val="005B1F65"/>
    <w:rsid w:val="005B3132"/>
    <w:rsid w:val="005B3EF2"/>
    <w:rsid w:val="005B489C"/>
    <w:rsid w:val="005B5EEB"/>
    <w:rsid w:val="005B6C36"/>
    <w:rsid w:val="005C019B"/>
    <w:rsid w:val="005C0601"/>
    <w:rsid w:val="005C132C"/>
    <w:rsid w:val="005C14D6"/>
    <w:rsid w:val="005C221C"/>
    <w:rsid w:val="005C387A"/>
    <w:rsid w:val="005C4199"/>
    <w:rsid w:val="005C51B0"/>
    <w:rsid w:val="005C6EC0"/>
    <w:rsid w:val="005C7257"/>
    <w:rsid w:val="005C7C90"/>
    <w:rsid w:val="005D10B7"/>
    <w:rsid w:val="005D1279"/>
    <w:rsid w:val="005D1AC0"/>
    <w:rsid w:val="005D345C"/>
    <w:rsid w:val="005D3DBA"/>
    <w:rsid w:val="005D3FD4"/>
    <w:rsid w:val="005D5353"/>
    <w:rsid w:val="005D5F6A"/>
    <w:rsid w:val="005D6FB2"/>
    <w:rsid w:val="005D73C8"/>
    <w:rsid w:val="005D7641"/>
    <w:rsid w:val="005D7A42"/>
    <w:rsid w:val="005D7C63"/>
    <w:rsid w:val="005E01CC"/>
    <w:rsid w:val="005E0B33"/>
    <w:rsid w:val="005E12E5"/>
    <w:rsid w:val="005E1D85"/>
    <w:rsid w:val="005E34B9"/>
    <w:rsid w:val="005E3CD5"/>
    <w:rsid w:val="005E3EA4"/>
    <w:rsid w:val="005E7A10"/>
    <w:rsid w:val="005E7B71"/>
    <w:rsid w:val="005F0BE4"/>
    <w:rsid w:val="005F0E96"/>
    <w:rsid w:val="005F0EC2"/>
    <w:rsid w:val="005F353D"/>
    <w:rsid w:val="005F36E4"/>
    <w:rsid w:val="005F5ED6"/>
    <w:rsid w:val="005F5F76"/>
    <w:rsid w:val="005F65E5"/>
    <w:rsid w:val="005F751E"/>
    <w:rsid w:val="005F79CF"/>
    <w:rsid w:val="005F7CFF"/>
    <w:rsid w:val="00600E25"/>
    <w:rsid w:val="00600F65"/>
    <w:rsid w:val="00601333"/>
    <w:rsid w:val="006016A0"/>
    <w:rsid w:val="00602086"/>
    <w:rsid w:val="00602415"/>
    <w:rsid w:val="00602EDA"/>
    <w:rsid w:val="0060324C"/>
    <w:rsid w:val="00603270"/>
    <w:rsid w:val="006032F3"/>
    <w:rsid w:val="006035E8"/>
    <w:rsid w:val="00604374"/>
    <w:rsid w:val="00604391"/>
    <w:rsid w:val="006045D9"/>
    <w:rsid w:val="006047EC"/>
    <w:rsid w:val="00604E60"/>
    <w:rsid w:val="006060A0"/>
    <w:rsid w:val="006063E3"/>
    <w:rsid w:val="00610B29"/>
    <w:rsid w:val="00610B63"/>
    <w:rsid w:val="006111ED"/>
    <w:rsid w:val="00611307"/>
    <w:rsid w:val="00612090"/>
    <w:rsid w:val="006122D0"/>
    <w:rsid w:val="00612A9E"/>
    <w:rsid w:val="00613197"/>
    <w:rsid w:val="00613272"/>
    <w:rsid w:val="006141F4"/>
    <w:rsid w:val="0061473E"/>
    <w:rsid w:val="006147AE"/>
    <w:rsid w:val="00614C4B"/>
    <w:rsid w:val="00615260"/>
    <w:rsid w:val="00615361"/>
    <w:rsid w:val="00615D8E"/>
    <w:rsid w:val="00615DD6"/>
    <w:rsid w:val="00617852"/>
    <w:rsid w:val="00617F7E"/>
    <w:rsid w:val="00620313"/>
    <w:rsid w:val="00621CD6"/>
    <w:rsid w:val="006239A8"/>
    <w:rsid w:val="00623C52"/>
    <w:rsid w:val="00623CC3"/>
    <w:rsid w:val="0062490D"/>
    <w:rsid w:val="00624DF5"/>
    <w:rsid w:val="00624ED9"/>
    <w:rsid w:val="00625A10"/>
    <w:rsid w:val="00626677"/>
    <w:rsid w:val="0062772D"/>
    <w:rsid w:val="00627C84"/>
    <w:rsid w:val="00630815"/>
    <w:rsid w:val="0063094C"/>
    <w:rsid w:val="006314F6"/>
    <w:rsid w:val="00632D10"/>
    <w:rsid w:val="00633159"/>
    <w:rsid w:val="0063331E"/>
    <w:rsid w:val="00633366"/>
    <w:rsid w:val="00634551"/>
    <w:rsid w:val="0063591E"/>
    <w:rsid w:val="0063609F"/>
    <w:rsid w:val="006365FC"/>
    <w:rsid w:val="00637DA2"/>
    <w:rsid w:val="00640F9A"/>
    <w:rsid w:val="0064154F"/>
    <w:rsid w:val="006418C1"/>
    <w:rsid w:val="00642181"/>
    <w:rsid w:val="006421C3"/>
    <w:rsid w:val="006423E2"/>
    <w:rsid w:val="00642F18"/>
    <w:rsid w:val="00642FAB"/>
    <w:rsid w:val="00643175"/>
    <w:rsid w:val="0064468D"/>
    <w:rsid w:val="00646D1F"/>
    <w:rsid w:val="00647960"/>
    <w:rsid w:val="006507D2"/>
    <w:rsid w:val="00650CF1"/>
    <w:rsid w:val="00650E14"/>
    <w:rsid w:val="00650E77"/>
    <w:rsid w:val="0065216E"/>
    <w:rsid w:val="00652332"/>
    <w:rsid w:val="00652F5D"/>
    <w:rsid w:val="0065316B"/>
    <w:rsid w:val="00653B62"/>
    <w:rsid w:val="00653EA1"/>
    <w:rsid w:val="0065490E"/>
    <w:rsid w:val="00654DD6"/>
    <w:rsid w:val="00655952"/>
    <w:rsid w:val="00655B08"/>
    <w:rsid w:val="006562B8"/>
    <w:rsid w:val="00657B78"/>
    <w:rsid w:val="00657ED5"/>
    <w:rsid w:val="00660FB2"/>
    <w:rsid w:val="0066141A"/>
    <w:rsid w:val="006614C9"/>
    <w:rsid w:val="0066243C"/>
    <w:rsid w:val="0066246F"/>
    <w:rsid w:val="00662967"/>
    <w:rsid w:val="00662B52"/>
    <w:rsid w:val="006632EF"/>
    <w:rsid w:val="00663776"/>
    <w:rsid w:val="00664D05"/>
    <w:rsid w:val="006652D4"/>
    <w:rsid w:val="00665D80"/>
    <w:rsid w:val="00665F05"/>
    <w:rsid w:val="00666763"/>
    <w:rsid w:val="00666A3F"/>
    <w:rsid w:val="00667E62"/>
    <w:rsid w:val="00670950"/>
    <w:rsid w:val="006710CE"/>
    <w:rsid w:val="00671466"/>
    <w:rsid w:val="00671AAF"/>
    <w:rsid w:val="00671CE1"/>
    <w:rsid w:val="00672CA8"/>
    <w:rsid w:val="006731B7"/>
    <w:rsid w:val="006736AA"/>
    <w:rsid w:val="00673D0F"/>
    <w:rsid w:val="00674357"/>
    <w:rsid w:val="006758C5"/>
    <w:rsid w:val="0067615D"/>
    <w:rsid w:val="006769D0"/>
    <w:rsid w:val="00676FC9"/>
    <w:rsid w:val="00677881"/>
    <w:rsid w:val="00677FCF"/>
    <w:rsid w:val="00680A1E"/>
    <w:rsid w:val="00680A85"/>
    <w:rsid w:val="006810CE"/>
    <w:rsid w:val="0068243B"/>
    <w:rsid w:val="0068482D"/>
    <w:rsid w:val="00684878"/>
    <w:rsid w:val="0068546D"/>
    <w:rsid w:val="00685861"/>
    <w:rsid w:val="00685A5F"/>
    <w:rsid w:val="00685BA9"/>
    <w:rsid w:val="006876A0"/>
    <w:rsid w:val="00687AC7"/>
    <w:rsid w:val="00690715"/>
    <w:rsid w:val="00690CC8"/>
    <w:rsid w:val="0069133A"/>
    <w:rsid w:val="00692A9E"/>
    <w:rsid w:val="006944F7"/>
    <w:rsid w:val="0069540A"/>
    <w:rsid w:val="006958E1"/>
    <w:rsid w:val="006963BB"/>
    <w:rsid w:val="006978E9"/>
    <w:rsid w:val="00697BCE"/>
    <w:rsid w:val="00697E35"/>
    <w:rsid w:val="006A030F"/>
    <w:rsid w:val="006A0547"/>
    <w:rsid w:val="006A1965"/>
    <w:rsid w:val="006A1A8F"/>
    <w:rsid w:val="006A23E6"/>
    <w:rsid w:val="006A2521"/>
    <w:rsid w:val="006A27DB"/>
    <w:rsid w:val="006A52A6"/>
    <w:rsid w:val="006A58D8"/>
    <w:rsid w:val="006A7662"/>
    <w:rsid w:val="006A7859"/>
    <w:rsid w:val="006B0C73"/>
    <w:rsid w:val="006B0CED"/>
    <w:rsid w:val="006B1969"/>
    <w:rsid w:val="006B27F6"/>
    <w:rsid w:val="006B297F"/>
    <w:rsid w:val="006B338F"/>
    <w:rsid w:val="006B364F"/>
    <w:rsid w:val="006B4080"/>
    <w:rsid w:val="006B425F"/>
    <w:rsid w:val="006B45BD"/>
    <w:rsid w:val="006B4D87"/>
    <w:rsid w:val="006B4E14"/>
    <w:rsid w:val="006B5EF2"/>
    <w:rsid w:val="006B733D"/>
    <w:rsid w:val="006C00C3"/>
    <w:rsid w:val="006C0685"/>
    <w:rsid w:val="006C07BA"/>
    <w:rsid w:val="006C081E"/>
    <w:rsid w:val="006C0ACB"/>
    <w:rsid w:val="006C17D7"/>
    <w:rsid w:val="006C271E"/>
    <w:rsid w:val="006C31DD"/>
    <w:rsid w:val="006C3A0D"/>
    <w:rsid w:val="006C41B9"/>
    <w:rsid w:val="006C4A8A"/>
    <w:rsid w:val="006C4B1D"/>
    <w:rsid w:val="006C5516"/>
    <w:rsid w:val="006C5519"/>
    <w:rsid w:val="006C59A7"/>
    <w:rsid w:val="006C5A35"/>
    <w:rsid w:val="006C5B92"/>
    <w:rsid w:val="006C5D8B"/>
    <w:rsid w:val="006C61A7"/>
    <w:rsid w:val="006C62D6"/>
    <w:rsid w:val="006C67E9"/>
    <w:rsid w:val="006C6E9A"/>
    <w:rsid w:val="006D040F"/>
    <w:rsid w:val="006D0440"/>
    <w:rsid w:val="006D0560"/>
    <w:rsid w:val="006D07B4"/>
    <w:rsid w:val="006D0A99"/>
    <w:rsid w:val="006D1F7A"/>
    <w:rsid w:val="006D25EB"/>
    <w:rsid w:val="006D29CA"/>
    <w:rsid w:val="006D2B3C"/>
    <w:rsid w:val="006D347F"/>
    <w:rsid w:val="006D3C1C"/>
    <w:rsid w:val="006D3F00"/>
    <w:rsid w:val="006D4B57"/>
    <w:rsid w:val="006D4F52"/>
    <w:rsid w:val="006D5C12"/>
    <w:rsid w:val="006D5F81"/>
    <w:rsid w:val="006D638E"/>
    <w:rsid w:val="006D6B7C"/>
    <w:rsid w:val="006D7F37"/>
    <w:rsid w:val="006E0219"/>
    <w:rsid w:val="006E04D8"/>
    <w:rsid w:val="006E0AC0"/>
    <w:rsid w:val="006E1025"/>
    <w:rsid w:val="006E1CBC"/>
    <w:rsid w:val="006E1E51"/>
    <w:rsid w:val="006E3020"/>
    <w:rsid w:val="006E3283"/>
    <w:rsid w:val="006E3893"/>
    <w:rsid w:val="006E5CA8"/>
    <w:rsid w:val="006E6775"/>
    <w:rsid w:val="006E6C47"/>
    <w:rsid w:val="006F00C6"/>
    <w:rsid w:val="006F0218"/>
    <w:rsid w:val="006F0C64"/>
    <w:rsid w:val="006F0D9C"/>
    <w:rsid w:val="006F12B8"/>
    <w:rsid w:val="006F1313"/>
    <w:rsid w:val="006F3202"/>
    <w:rsid w:val="006F362B"/>
    <w:rsid w:val="006F3EAC"/>
    <w:rsid w:val="006F4266"/>
    <w:rsid w:val="006F4B8A"/>
    <w:rsid w:val="006F4C20"/>
    <w:rsid w:val="006F5017"/>
    <w:rsid w:val="006F5B66"/>
    <w:rsid w:val="006F5C35"/>
    <w:rsid w:val="006F6CAF"/>
    <w:rsid w:val="006F7359"/>
    <w:rsid w:val="007023E6"/>
    <w:rsid w:val="00702B78"/>
    <w:rsid w:val="00702C76"/>
    <w:rsid w:val="007034DB"/>
    <w:rsid w:val="00703F38"/>
    <w:rsid w:val="0070408F"/>
    <w:rsid w:val="00704319"/>
    <w:rsid w:val="0070490C"/>
    <w:rsid w:val="00705BE2"/>
    <w:rsid w:val="0070603C"/>
    <w:rsid w:val="0070668B"/>
    <w:rsid w:val="00707599"/>
    <w:rsid w:val="00707908"/>
    <w:rsid w:val="00710276"/>
    <w:rsid w:val="007107C3"/>
    <w:rsid w:val="00710FA2"/>
    <w:rsid w:val="0071106D"/>
    <w:rsid w:val="00712983"/>
    <w:rsid w:val="00712A3A"/>
    <w:rsid w:val="00712D3B"/>
    <w:rsid w:val="00712E7F"/>
    <w:rsid w:val="0071375B"/>
    <w:rsid w:val="00714198"/>
    <w:rsid w:val="0071534E"/>
    <w:rsid w:val="007158BE"/>
    <w:rsid w:val="00716D6E"/>
    <w:rsid w:val="00717BE5"/>
    <w:rsid w:val="00717C2B"/>
    <w:rsid w:val="0072010F"/>
    <w:rsid w:val="0072054D"/>
    <w:rsid w:val="007205F1"/>
    <w:rsid w:val="00720E95"/>
    <w:rsid w:val="00720F8E"/>
    <w:rsid w:val="00721541"/>
    <w:rsid w:val="007216C4"/>
    <w:rsid w:val="00721714"/>
    <w:rsid w:val="00721835"/>
    <w:rsid w:val="00721B6F"/>
    <w:rsid w:val="007227BF"/>
    <w:rsid w:val="0072331E"/>
    <w:rsid w:val="00724A81"/>
    <w:rsid w:val="00724BFF"/>
    <w:rsid w:val="00725A7D"/>
    <w:rsid w:val="00726007"/>
    <w:rsid w:val="0072625C"/>
    <w:rsid w:val="0072771D"/>
    <w:rsid w:val="00727A03"/>
    <w:rsid w:val="00727D46"/>
    <w:rsid w:val="00730C32"/>
    <w:rsid w:val="007319DD"/>
    <w:rsid w:val="00731BB3"/>
    <w:rsid w:val="00731C76"/>
    <w:rsid w:val="007325D5"/>
    <w:rsid w:val="00732F32"/>
    <w:rsid w:val="00732F63"/>
    <w:rsid w:val="007349CC"/>
    <w:rsid w:val="00734EA3"/>
    <w:rsid w:val="007355DD"/>
    <w:rsid w:val="00735A1F"/>
    <w:rsid w:val="00735D89"/>
    <w:rsid w:val="00737C23"/>
    <w:rsid w:val="00740C77"/>
    <w:rsid w:val="007413EC"/>
    <w:rsid w:val="007419A5"/>
    <w:rsid w:val="0074380F"/>
    <w:rsid w:val="0074463D"/>
    <w:rsid w:val="00745849"/>
    <w:rsid w:val="00745946"/>
    <w:rsid w:val="00745E91"/>
    <w:rsid w:val="00747419"/>
    <w:rsid w:val="00747F10"/>
    <w:rsid w:val="00753A16"/>
    <w:rsid w:val="00753B6C"/>
    <w:rsid w:val="00754080"/>
    <w:rsid w:val="00754856"/>
    <w:rsid w:val="00756453"/>
    <w:rsid w:val="007564AE"/>
    <w:rsid w:val="00756B95"/>
    <w:rsid w:val="00761C58"/>
    <w:rsid w:val="0076224A"/>
    <w:rsid w:val="00762B30"/>
    <w:rsid w:val="00762EAC"/>
    <w:rsid w:val="00764291"/>
    <w:rsid w:val="007656A9"/>
    <w:rsid w:val="00766DA4"/>
    <w:rsid w:val="007674E7"/>
    <w:rsid w:val="00767A52"/>
    <w:rsid w:val="00767BC8"/>
    <w:rsid w:val="00770644"/>
    <w:rsid w:val="007706D9"/>
    <w:rsid w:val="00770892"/>
    <w:rsid w:val="00770F1F"/>
    <w:rsid w:val="00771388"/>
    <w:rsid w:val="00772325"/>
    <w:rsid w:val="00773163"/>
    <w:rsid w:val="00773E37"/>
    <w:rsid w:val="007742AE"/>
    <w:rsid w:val="0077484C"/>
    <w:rsid w:val="007749FF"/>
    <w:rsid w:val="00776678"/>
    <w:rsid w:val="00776A7B"/>
    <w:rsid w:val="007778A1"/>
    <w:rsid w:val="00780B56"/>
    <w:rsid w:val="007811EA"/>
    <w:rsid w:val="0078332A"/>
    <w:rsid w:val="0078421A"/>
    <w:rsid w:val="007848BD"/>
    <w:rsid w:val="00785F87"/>
    <w:rsid w:val="00786432"/>
    <w:rsid w:val="00790125"/>
    <w:rsid w:val="007918ED"/>
    <w:rsid w:val="00791DF8"/>
    <w:rsid w:val="00792DA6"/>
    <w:rsid w:val="0079393E"/>
    <w:rsid w:val="007948BD"/>
    <w:rsid w:val="007948F1"/>
    <w:rsid w:val="00794DFB"/>
    <w:rsid w:val="00794E68"/>
    <w:rsid w:val="0079511D"/>
    <w:rsid w:val="00795171"/>
    <w:rsid w:val="00796A4B"/>
    <w:rsid w:val="007972C5"/>
    <w:rsid w:val="00797C57"/>
    <w:rsid w:val="007A0913"/>
    <w:rsid w:val="007A093B"/>
    <w:rsid w:val="007A2DB6"/>
    <w:rsid w:val="007A447E"/>
    <w:rsid w:val="007A4B88"/>
    <w:rsid w:val="007A6767"/>
    <w:rsid w:val="007A6F1F"/>
    <w:rsid w:val="007A799B"/>
    <w:rsid w:val="007A7D40"/>
    <w:rsid w:val="007A7E6B"/>
    <w:rsid w:val="007B1404"/>
    <w:rsid w:val="007B15AB"/>
    <w:rsid w:val="007B24E5"/>
    <w:rsid w:val="007B319F"/>
    <w:rsid w:val="007B3E2F"/>
    <w:rsid w:val="007B4032"/>
    <w:rsid w:val="007B41B6"/>
    <w:rsid w:val="007B45D1"/>
    <w:rsid w:val="007B4AF0"/>
    <w:rsid w:val="007B67AC"/>
    <w:rsid w:val="007B6A7A"/>
    <w:rsid w:val="007C041A"/>
    <w:rsid w:val="007C0459"/>
    <w:rsid w:val="007C05A6"/>
    <w:rsid w:val="007C0808"/>
    <w:rsid w:val="007C0E74"/>
    <w:rsid w:val="007C1845"/>
    <w:rsid w:val="007C2D8F"/>
    <w:rsid w:val="007C3189"/>
    <w:rsid w:val="007C3D9D"/>
    <w:rsid w:val="007C41EC"/>
    <w:rsid w:val="007C479A"/>
    <w:rsid w:val="007C4B67"/>
    <w:rsid w:val="007C53E4"/>
    <w:rsid w:val="007C58A9"/>
    <w:rsid w:val="007C71A6"/>
    <w:rsid w:val="007C7A11"/>
    <w:rsid w:val="007D04A6"/>
    <w:rsid w:val="007D0D5D"/>
    <w:rsid w:val="007D29B5"/>
    <w:rsid w:val="007D3121"/>
    <w:rsid w:val="007D3465"/>
    <w:rsid w:val="007D36E1"/>
    <w:rsid w:val="007D393A"/>
    <w:rsid w:val="007D404E"/>
    <w:rsid w:val="007D557C"/>
    <w:rsid w:val="007D5F74"/>
    <w:rsid w:val="007D626A"/>
    <w:rsid w:val="007D7C55"/>
    <w:rsid w:val="007D7D6D"/>
    <w:rsid w:val="007E1053"/>
    <w:rsid w:val="007E1406"/>
    <w:rsid w:val="007E1C12"/>
    <w:rsid w:val="007E207C"/>
    <w:rsid w:val="007E2DAC"/>
    <w:rsid w:val="007E3442"/>
    <w:rsid w:val="007E3473"/>
    <w:rsid w:val="007E4FDD"/>
    <w:rsid w:val="007E56BC"/>
    <w:rsid w:val="007E5E09"/>
    <w:rsid w:val="007E61D7"/>
    <w:rsid w:val="007E645F"/>
    <w:rsid w:val="007E7FF4"/>
    <w:rsid w:val="007F00A7"/>
    <w:rsid w:val="007F07D2"/>
    <w:rsid w:val="007F0807"/>
    <w:rsid w:val="007F10F2"/>
    <w:rsid w:val="007F205D"/>
    <w:rsid w:val="007F39AA"/>
    <w:rsid w:val="007F468C"/>
    <w:rsid w:val="007F47AE"/>
    <w:rsid w:val="007F49CB"/>
    <w:rsid w:val="007F539E"/>
    <w:rsid w:val="007F6C30"/>
    <w:rsid w:val="007F6C4D"/>
    <w:rsid w:val="007F7982"/>
    <w:rsid w:val="007F79D5"/>
    <w:rsid w:val="007F7A80"/>
    <w:rsid w:val="007F7BE6"/>
    <w:rsid w:val="008003A5"/>
    <w:rsid w:val="00800FA7"/>
    <w:rsid w:val="00801E21"/>
    <w:rsid w:val="00801F17"/>
    <w:rsid w:val="00802C69"/>
    <w:rsid w:val="0080336B"/>
    <w:rsid w:val="00804DE4"/>
    <w:rsid w:val="00804EB9"/>
    <w:rsid w:val="00805644"/>
    <w:rsid w:val="00805E80"/>
    <w:rsid w:val="008063B4"/>
    <w:rsid w:val="00806EA1"/>
    <w:rsid w:val="00806F72"/>
    <w:rsid w:val="0080770D"/>
    <w:rsid w:val="00810782"/>
    <w:rsid w:val="00810956"/>
    <w:rsid w:val="0081323E"/>
    <w:rsid w:val="00813564"/>
    <w:rsid w:val="008138AA"/>
    <w:rsid w:val="00813BD4"/>
    <w:rsid w:val="00813EEB"/>
    <w:rsid w:val="008141B9"/>
    <w:rsid w:val="0081518D"/>
    <w:rsid w:val="008159DC"/>
    <w:rsid w:val="00815CDF"/>
    <w:rsid w:val="00816A8D"/>
    <w:rsid w:val="00816D4F"/>
    <w:rsid w:val="00816F14"/>
    <w:rsid w:val="00817C6E"/>
    <w:rsid w:val="00820233"/>
    <w:rsid w:val="00820B8E"/>
    <w:rsid w:val="00821041"/>
    <w:rsid w:val="00822088"/>
    <w:rsid w:val="008220FE"/>
    <w:rsid w:val="00822B8A"/>
    <w:rsid w:val="00822B8D"/>
    <w:rsid w:val="00823B7D"/>
    <w:rsid w:val="008248A4"/>
    <w:rsid w:val="00825161"/>
    <w:rsid w:val="00825B0B"/>
    <w:rsid w:val="0082610D"/>
    <w:rsid w:val="008261EB"/>
    <w:rsid w:val="008262BC"/>
    <w:rsid w:val="0082670B"/>
    <w:rsid w:val="0082696E"/>
    <w:rsid w:val="00827160"/>
    <w:rsid w:val="0083057F"/>
    <w:rsid w:val="00831C7B"/>
    <w:rsid w:val="008328ED"/>
    <w:rsid w:val="00832EC3"/>
    <w:rsid w:val="00833C3D"/>
    <w:rsid w:val="0083468F"/>
    <w:rsid w:val="00834ACC"/>
    <w:rsid w:val="00834FD3"/>
    <w:rsid w:val="00835BDB"/>
    <w:rsid w:val="00835CA6"/>
    <w:rsid w:val="00836F3D"/>
    <w:rsid w:val="00836FED"/>
    <w:rsid w:val="00837174"/>
    <w:rsid w:val="00837512"/>
    <w:rsid w:val="008376DD"/>
    <w:rsid w:val="00840CF6"/>
    <w:rsid w:val="00840DA3"/>
    <w:rsid w:val="00842130"/>
    <w:rsid w:val="00843D6A"/>
    <w:rsid w:val="00844CDA"/>
    <w:rsid w:val="00844F1A"/>
    <w:rsid w:val="00845301"/>
    <w:rsid w:val="008464E8"/>
    <w:rsid w:val="00846E65"/>
    <w:rsid w:val="0084756E"/>
    <w:rsid w:val="00847809"/>
    <w:rsid w:val="00847F47"/>
    <w:rsid w:val="00850129"/>
    <w:rsid w:val="00850348"/>
    <w:rsid w:val="00850473"/>
    <w:rsid w:val="0085100A"/>
    <w:rsid w:val="008518C1"/>
    <w:rsid w:val="00851E11"/>
    <w:rsid w:val="008522FC"/>
    <w:rsid w:val="008529D5"/>
    <w:rsid w:val="0085320A"/>
    <w:rsid w:val="0085494C"/>
    <w:rsid w:val="00854D84"/>
    <w:rsid w:val="0085522D"/>
    <w:rsid w:val="008558BD"/>
    <w:rsid w:val="0085670B"/>
    <w:rsid w:val="00861125"/>
    <w:rsid w:val="008616C2"/>
    <w:rsid w:val="008618A4"/>
    <w:rsid w:val="00862509"/>
    <w:rsid w:val="0086283C"/>
    <w:rsid w:val="008629E6"/>
    <w:rsid w:val="00862FEA"/>
    <w:rsid w:val="00863796"/>
    <w:rsid w:val="00864280"/>
    <w:rsid w:val="008646AB"/>
    <w:rsid w:val="008648DE"/>
    <w:rsid w:val="008655ED"/>
    <w:rsid w:val="008660BC"/>
    <w:rsid w:val="0086654F"/>
    <w:rsid w:val="00866880"/>
    <w:rsid w:val="00866CA4"/>
    <w:rsid w:val="00866F8F"/>
    <w:rsid w:val="008677E2"/>
    <w:rsid w:val="00867FE0"/>
    <w:rsid w:val="00870FF1"/>
    <w:rsid w:val="008726DE"/>
    <w:rsid w:val="00872B01"/>
    <w:rsid w:val="008742D1"/>
    <w:rsid w:val="00875463"/>
    <w:rsid w:val="00876220"/>
    <w:rsid w:val="00876AE0"/>
    <w:rsid w:val="00876D5C"/>
    <w:rsid w:val="0087742F"/>
    <w:rsid w:val="00877554"/>
    <w:rsid w:val="00877A4F"/>
    <w:rsid w:val="00877EEE"/>
    <w:rsid w:val="00880059"/>
    <w:rsid w:val="00880C3B"/>
    <w:rsid w:val="0088231D"/>
    <w:rsid w:val="0088288B"/>
    <w:rsid w:val="00883D37"/>
    <w:rsid w:val="00884B13"/>
    <w:rsid w:val="00884BA5"/>
    <w:rsid w:val="00884CFB"/>
    <w:rsid w:val="00885773"/>
    <w:rsid w:val="00885F1D"/>
    <w:rsid w:val="0088629F"/>
    <w:rsid w:val="00886E33"/>
    <w:rsid w:val="008874F2"/>
    <w:rsid w:val="008875DC"/>
    <w:rsid w:val="00887FD7"/>
    <w:rsid w:val="00890532"/>
    <w:rsid w:val="008906A3"/>
    <w:rsid w:val="00890BEA"/>
    <w:rsid w:val="00891AF2"/>
    <w:rsid w:val="008934CA"/>
    <w:rsid w:val="0089362E"/>
    <w:rsid w:val="00893CBE"/>
    <w:rsid w:val="00896610"/>
    <w:rsid w:val="00896E90"/>
    <w:rsid w:val="0089719F"/>
    <w:rsid w:val="008971ED"/>
    <w:rsid w:val="008979D7"/>
    <w:rsid w:val="008979FB"/>
    <w:rsid w:val="008A071E"/>
    <w:rsid w:val="008A166B"/>
    <w:rsid w:val="008A3A7C"/>
    <w:rsid w:val="008A6FB5"/>
    <w:rsid w:val="008A7742"/>
    <w:rsid w:val="008B0044"/>
    <w:rsid w:val="008B19F6"/>
    <w:rsid w:val="008B1A2F"/>
    <w:rsid w:val="008B2A4E"/>
    <w:rsid w:val="008B34B3"/>
    <w:rsid w:val="008B34C3"/>
    <w:rsid w:val="008B3DC4"/>
    <w:rsid w:val="008B45F2"/>
    <w:rsid w:val="008B4AA7"/>
    <w:rsid w:val="008B4B16"/>
    <w:rsid w:val="008C17D6"/>
    <w:rsid w:val="008C2744"/>
    <w:rsid w:val="008C2799"/>
    <w:rsid w:val="008C3755"/>
    <w:rsid w:val="008C38AE"/>
    <w:rsid w:val="008C463B"/>
    <w:rsid w:val="008C4664"/>
    <w:rsid w:val="008C49BD"/>
    <w:rsid w:val="008C50BB"/>
    <w:rsid w:val="008C617E"/>
    <w:rsid w:val="008C6F99"/>
    <w:rsid w:val="008D0902"/>
    <w:rsid w:val="008D1701"/>
    <w:rsid w:val="008D2ED3"/>
    <w:rsid w:val="008D37FE"/>
    <w:rsid w:val="008D4275"/>
    <w:rsid w:val="008D4F8C"/>
    <w:rsid w:val="008D5390"/>
    <w:rsid w:val="008D55D3"/>
    <w:rsid w:val="008D5F58"/>
    <w:rsid w:val="008D6ACE"/>
    <w:rsid w:val="008D73AD"/>
    <w:rsid w:val="008E0188"/>
    <w:rsid w:val="008E035B"/>
    <w:rsid w:val="008E0FDE"/>
    <w:rsid w:val="008E112C"/>
    <w:rsid w:val="008E130B"/>
    <w:rsid w:val="008E1745"/>
    <w:rsid w:val="008E19C7"/>
    <w:rsid w:val="008E1B53"/>
    <w:rsid w:val="008E2021"/>
    <w:rsid w:val="008E35BC"/>
    <w:rsid w:val="008E3877"/>
    <w:rsid w:val="008E427A"/>
    <w:rsid w:val="008E4669"/>
    <w:rsid w:val="008E4C1F"/>
    <w:rsid w:val="008E4E7E"/>
    <w:rsid w:val="008E4EA3"/>
    <w:rsid w:val="008E4FA3"/>
    <w:rsid w:val="008E5350"/>
    <w:rsid w:val="008E54D7"/>
    <w:rsid w:val="008E58A4"/>
    <w:rsid w:val="008E5A43"/>
    <w:rsid w:val="008E627D"/>
    <w:rsid w:val="008E716E"/>
    <w:rsid w:val="008E7D99"/>
    <w:rsid w:val="008F0B57"/>
    <w:rsid w:val="008F0C82"/>
    <w:rsid w:val="008F1BFF"/>
    <w:rsid w:val="008F2B97"/>
    <w:rsid w:val="008F3D6D"/>
    <w:rsid w:val="008F4571"/>
    <w:rsid w:val="008F4A77"/>
    <w:rsid w:val="008F5213"/>
    <w:rsid w:val="008F56DB"/>
    <w:rsid w:val="008F5953"/>
    <w:rsid w:val="008F5E0D"/>
    <w:rsid w:val="008F64A4"/>
    <w:rsid w:val="008F7F07"/>
    <w:rsid w:val="00900308"/>
    <w:rsid w:val="009011C7"/>
    <w:rsid w:val="00901511"/>
    <w:rsid w:val="0090208A"/>
    <w:rsid w:val="009043FD"/>
    <w:rsid w:val="00904686"/>
    <w:rsid w:val="00905782"/>
    <w:rsid w:val="0090625F"/>
    <w:rsid w:val="00906889"/>
    <w:rsid w:val="00906ACB"/>
    <w:rsid w:val="00906E89"/>
    <w:rsid w:val="00906E9C"/>
    <w:rsid w:val="00907A61"/>
    <w:rsid w:val="00910DB4"/>
    <w:rsid w:val="00911458"/>
    <w:rsid w:val="00911F50"/>
    <w:rsid w:val="00912B2C"/>
    <w:rsid w:val="0091495D"/>
    <w:rsid w:val="00914EC4"/>
    <w:rsid w:val="00915C1C"/>
    <w:rsid w:val="00916649"/>
    <w:rsid w:val="00917102"/>
    <w:rsid w:val="009171AD"/>
    <w:rsid w:val="0091764B"/>
    <w:rsid w:val="00917DAA"/>
    <w:rsid w:val="00922264"/>
    <w:rsid w:val="0092230B"/>
    <w:rsid w:val="009227AA"/>
    <w:rsid w:val="00922826"/>
    <w:rsid w:val="00922CAD"/>
    <w:rsid w:val="009248B4"/>
    <w:rsid w:val="00925FF0"/>
    <w:rsid w:val="009262A5"/>
    <w:rsid w:val="0092666A"/>
    <w:rsid w:val="00926F2B"/>
    <w:rsid w:val="009277A0"/>
    <w:rsid w:val="00930130"/>
    <w:rsid w:val="0093019D"/>
    <w:rsid w:val="00931503"/>
    <w:rsid w:val="009316B1"/>
    <w:rsid w:val="00931A6D"/>
    <w:rsid w:val="00931DA6"/>
    <w:rsid w:val="00931F22"/>
    <w:rsid w:val="0093282A"/>
    <w:rsid w:val="00932BBF"/>
    <w:rsid w:val="0093341F"/>
    <w:rsid w:val="00933459"/>
    <w:rsid w:val="00933E75"/>
    <w:rsid w:val="00933F7F"/>
    <w:rsid w:val="00934659"/>
    <w:rsid w:val="00934B0E"/>
    <w:rsid w:val="00934CA6"/>
    <w:rsid w:val="009350DE"/>
    <w:rsid w:val="009355E5"/>
    <w:rsid w:val="00935868"/>
    <w:rsid w:val="00935B5F"/>
    <w:rsid w:val="00936452"/>
    <w:rsid w:val="0093678E"/>
    <w:rsid w:val="00937899"/>
    <w:rsid w:val="00937EF3"/>
    <w:rsid w:val="00941108"/>
    <w:rsid w:val="00941CAA"/>
    <w:rsid w:val="00941DFD"/>
    <w:rsid w:val="00942158"/>
    <w:rsid w:val="009425DD"/>
    <w:rsid w:val="00942830"/>
    <w:rsid w:val="00942D38"/>
    <w:rsid w:val="00943385"/>
    <w:rsid w:val="00943DFB"/>
    <w:rsid w:val="00945D7A"/>
    <w:rsid w:val="00946677"/>
    <w:rsid w:val="00947C66"/>
    <w:rsid w:val="00947CD9"/>
    <w:rsid w:val="00951220"/>
    <w:rsid w:val="009515A9"/>
    <w:rsid w:val="00951A2D"/>
    <w:rsid w:val="00951D4C"/>
    <w:rsid w:val="00952335"/>
    <w:rsid w:val="00953E2C"/>
    <w:rsid w:val="0095439E"/>
    <w:rsid w:val="00954E19"/>
    <w:rsid w:val="00956576"/>
    <w:rsid w:val="009575B1"/>
    <w:rsid w:val="00960A39"/>
    <w:rsid w:val="00960B02"/>
    <w:rsid w:val="009618C3"/>
    <w:rsid w:val="00962200"/>
    <w:rsid w:val="009623B9"/>
    <w:rsid w:val="00964135"/>
    <w:rsid w:val="00964261"/>
    <w:rsid w:val="00964555"/>
    <w:rsid w:val="00964637"/>
    <w:rsid w:val="0096489F"/>
    <w:rsid w:val="009653B6"/>
    <w:rsid w:val="009659CD"/>
    <w:rsid w:val="00966D84"/>
    <w:rsid w:val="00967BAC"/>
    <w:rsid w:val="00967C68"/>
    <w:rsid w:val="009706F5"/>
    <w:rsid w:val="00970C11"/>
    <w:rsid w:val="00970C4C"/>
    <w:rsid w:val="00970FBB"/>
    <w:rsid w:val="0097200C"/>
    <w:rsid w:val="009730D0"/>
    <w:rsid w:val="009742CA"/>
    <w:rsid w:val="009745B5"/>
    <w:rsid w:val="00974879"/>
    <w:rsid w:val="00974B02"/>
    <w:rsid w:val="009753E8"/>
    <w:rsid w:val="00975C4F"/>
    <w:rsid w:val="009762CF"/>
    <w:rsid w:val="00976F2D"/>
    <w:rsid w:val="00976FCE"/>
    <w:rsid w:val="00980BF5"/>
    <w:rsid w:val="00981F2A"/>
    <w:rsid w:val="00983192"/>
    <w:rsid w:val="00983B8F"/>
    <w:rsid w:val="0098422B"/>
    <w:rsid w:val="0098438E"/>
    <w:rsid w:val="009870C4"/>
    <w:rsid w:val="009871FF"/>
    <w:rsid w:val="00987D10"/>
    <w:rsid w:val="0099020A"/>
    <w:rsid w:val="00990970"/>
    <w:rsid w:val="00991562"/>
    <w:rsid w:val="00991578"/>
    <w:rsid w:val="009924DA"/>
    <w:rsid w:val="00992AEA"/>
    <w:rsid w:val="00993E57"/>
    <w:rsid w:val="00994102"/>
    <w:rsid w:val="00994941"/>
    <w:rsid w:val="00995EE8"/>
    <w:rsid w:val="009965E4"/>
    <w:rsid w:val="00996B6D"/>
    <w:rsid w:val="00996C46"/>
    <w:rsid w:val="00997219"/>
    <w:rsid w:val="009976AA"/>
    <w:rsid w:val="009977FD"/>
    <w:rsid w:val="00997F58"/>
    <w:rsid w:val="009A000F"/>
    <w:rsid w:val="009A00E3"/>
    <w:rsid w:val="009A0FE0"/>
    <w:rsid w:val="009A1E5C"/>
    <w:rsid w:val="009A26DB"/>
    <w:rsid w:val="009A306C"/>
    <w:rsid w:val="009A440C"/>
    <w:rsid w:val="009A52A6"/>
    <w:rsid w:val="009A5379"/>
    <w:rsid w:val="009A54D3"/>
    <w:rsid w:val="009B0D30"/>
    <w:rsid w:val="009B0F77"/>
    <w:rsid w:val="009B1953"/>
    <w:rsid w:val="009B263C"/>
    <w:rsid w:val="009B2877"/>
    <w:rsid w:val="009B3112"/>
    <w:rsid w:val="009B47FD"/>
    <w:rsid w:val="009B4D52"/>
    <w:rsid w:val="009B559D"/>
    <w:rsid w:val="009B660D"/>
    <w:rsid w:val="009B6AFA"/>
    <w:rsid w:val="009B7F45"/>
    <w:rsid w:val="009C06B2"/>
    <w:rsid w:val="009C0904"/>
    <w:rsid w:val="009C0946"/>
    <w:rsid w:val="009C0D6A"/>
    <w:rsid w:val="009C0F8E"/>
    <w:rsid w:val="009C11B7"/>
    <w:rsid w:val="009C129E"/>
    <w:rsid w:val="009C1491"/>
    <w:rsid w:val="009C249C"/>
    <w:rsid w:val="009C2645"/>
    <w:rsid w:val="009C29BA"/>
    <w:rsid w:val="009C2EBA"/>
    <w:rsid w:val="009C306D"/>
    <w:rsid w:val="009C4015"/>
    <w:rsid w:val="009C4998"/>
    <w:rsid w:val="009C4A29"/>
    <w:rsid w:val="009C4D44"/>
    <w:rsid w:val="009C4E8D"/>
    <w:rsid w:val="009C55CA"/>
    <w:rsid w:val="009C5A32"/>
    <w:rsid w:val="009C5BCC"/>
    <w:rsid w:val="009C5F08"/>
    <w:rsid w:val="009C65A0"/>
    <w:rsid w:val="009C6AA7"/>
    <w:rsid w:val="009C6B60"/>
    <w:rsid w:val="009D0CFD"/>
    <w:rsid w:val="009D1BB3"/>
    <w:rsid w:val="009D26DD"/>
    <w:rsid w:val="009D2AF8"/>
    <w:rsid w:val="009D2B8B"/>
    <w:rsid w:val="009D35D3"/>
    <w:rsid w:val="009D5A43"/>
    <w:rsid w:val="009D6BDD"/>
    <w:rsid w:val="009D6EF3"/>
    <w:rsid w:val="009D7833"/>
    <w:rsid w:val="009D7ED3"/>
    <w:rsid w:val="009E08B0"/>
    <w:rsid w:val="009E0F60"/>
    <w:rsid w:val="009E1150"/>
    <w:rsid w:val="009E1F64"/>
    <w:rsid w:val="009E1FAF"/>
    <w:rsid w:val="009E20C7"/>
    <w:rsid w:val="009E364C"/>
    <w:rsid w:val="009E3B7E"/>
    <w:rsid w:val="009E4144"/>
    <w:rsid w:val="009E414E"/>
    <w:rsid w:val="009E4734"/>
    <w:rsid w:val="009E487A"/>
    <w:rsid w:val="009E52EE"/>
    <w:rsid w:val="009E5307"/>
    <w:rsid w:val="009E530D"/>
    <w:rsid w:val="009E5514"/>
    <w:rsid w:val="009E5739"/>
    <w:rsid w:val="009E5E5C"/>
    <w:rsid w:val="009E668F"/>
    <w:rsid w:val="009E7DA3"/>
    <w:rsid w:val="009F0BE4"/>
    <w:rsid w:val="009F12FB"/>
    <w:rsid w:val="009F17BF"/>
    <w:rsid w:val="009F2D47"/>
    <w:rsid w:val="009F339F"/>
    <w:rsid w:val="009F48AC"/>
    <w:rsid w:val="009F5D1B"/>
    <w:rsid w:val="009F642A"/>
    <w:rsid w:val="009F659D"/>
    <w:rsid w:val="009F6E0D"/>
    <w:rsid w:val="00A006F7"/>
    <w:rsid w:val="00A00737"/>
    <w:rsid w:val="00A01010"/>
    <w:rsid w:val="00A021D9"/>
    <w:rsid w:val="00A02921"/>
    <w:rsid w:val="00A0595B"/>
    <w:rsid w:val="00A06576"/>
    <w:rsid w:val="00A06ABF"/>
    <w:rsid w:val="00A07137"/>
    <w:rsid w:val="00A1022A"/>
    <w:rsid w:val="00A119E7"/>
    <w:rsid w:val="00A120EB"/>
    <w:rsid w:val="00A1261A"/>
    <w:rsid w:val="00A12D5B"/>
    <w:rsid w:val="00A14C23"/>
    <w:rsid w:val="00A14DFB"/>
    <w:rsid w:val="00A15492"/>
    <w:rsid w:val="00A15796"/>
    <w:rsid w:val="00A1589C"/>
    <w:rsid w:val="00A15917"/>
    <w:rsid w:val="00A15DBD"/>
    <w:rsid w:val="00A1684C"/>
    <w:rsid w:val="00A16A40"/>
    <w:rsid w:val="00A16D97"/>
    <w:rsid w:val="00A1731F"/>
    <w:rsid w:val="00A177ED"/>
    <w:rsid w:val="00A202BE"/>
    <w:rsid w:val="00A23525"/>
    <w:rsid w:val="00A23544"/>
    <w:rsid w:val="00A23BBD"/>
    <w:rsid w:val="00A24476"/>
    <w:rsid w:val="00A244D9"/>
    <w:rsid w:val="00A249FE"/>
    <w:rsid w:val="00A24BB6"/>
    <w:rsid w:val="00A25264"/>
    <w:rsid w:val="00A252BD"/>
    <w:rsid w:val="00A253B5"/>
    <w:rsid w:val="00A25B8A"/>
    <w:rsid w:val="00A25FB1"/>
    <w:rsid w:val="00A26126"/>
    <w:rsid w:val="00A26BEB"/>
    <w:rsid w:val="00A271EC"/>
    <w:rsid w:val="00A279D9"/>
    <w:rsid w:val="00A307F8"/>
    <w:rsid w:val="00A31966"/>
    <w:rsid w:val="00A330D2"/>
    <w:rsid w:val="00A33AC5"/>
    <w:rsid w:val="00A34154"/>
    <w:rsid w:val="00A34314"/>
    <w:rsid w:val="00A34927"/>
    <w:rsid w:val="00A35F42"/>
    <w:rsid w:val="00A363C4"/>
    <w:rsid w:val="00A36B90"/>
    <w:rsid w:val="00A36DFB"/>
    <w:rsid w:val="00A371AA"/>
    <w:rsid w:val="00A400B4"/>
    <w:rsid w:val="00A41F64"/>
    <w:rsid w:val="00A42208"/>
    <w:rsid w:val="00A42681"/>
    <w:rsid w:val="00A42791"/>
    <w:rsid w:val="00A4293B"/>
    <w:rsid w:val="00A42FF9"/>
    <w:rsid w:val="00A43E79"/>
    <w:rsid w:val="00A44DDB"/>
    <w:rsid w:val="00A45A58"/>
    <w:rsid w:val="00A45C67"/>
    <w:rsid w:val="00A45FBE"/>
    <w:rsid w:val="00A464FE"/>
    <w:rsid w:val="00A46AC8"/>
    <w:rsid w:val="00A46B16"/>
    <w:rsid w:val="00A46E87"/>
    <w:rsid w:val="00A47447"/>
    <w:rsid w:val="00A475EF"/>
    <w:rsid w:val="00A4767B"/>
    <w:rsid w:val="00A5065D"/>
    <w:rsid w:val="00A50921"/>
    <w:rsid w:val="00A51432"/>
    <w:rsid w:val="00A516DD"/>
    <w:rsid w:val="00A51779"/>
    <w:rsid w:val="00A523C9"/>
    <w:rsid w:val="00A5245E"/>
    <w:rsid w:val="00A52A43"/>
    <w:rsid w:val="00A52FB7"/>
    <w:rsid w:val="00A53CB7"/>
    <w:rsid w:val="00A551BE"/>
    <w:rsid w:val="00A554DF"/>
    <w:rsid w:val="00A55E41"/>
    <w:rsid w:val="00A56179"/>
    <w:rsid w:val="00A564D3"/>
    <w:rsid w:val="00A57FC5"/>
    <w:rsid w:val="00A60400"/>
    <w:rsid w:val="00A60857"/>
    <w:rsid w:val="00A609E5"/>
    <w:rsid w:val="00A60D8B"/>
    <w:rsid w:val="00A60E82"/>
    <w:rsid w:val="00A610D4"/>
    <w:rsid w:val="00A6224F"/>
    <w:rsid w:val="00A63081"/>
    <w:rsid w:val="00A63519"/>
    <w:rsid w:val="00A63918"/>
    <w:rsid w:val="00A645FE"/>
    <w:rsid w:val="00A65441"/>
    <w:rsid w:val="00A65EDF"/>
    <w:rsid w:val="00A66C05"/>
    <w:rsid w:val="00A70579"/>
    <w:rsid w:val="00A711C1"/>
    <w:rsid w:val="00A73116"/>
    <w:rsid w:val="00A73DCC"/>
    <w:rsid w:val="00A73DF4"/>
    <w:rsid w:val="00A74056"/>
    <w:rsid w:val="00A752A1"/>
    <w:rsid w:val="00A773C3"/>
    <w:rsid w:val="00A77DFC"/>
    <w:rsid w:val="00A804DC"/>
    <w:rsid w:val="00A807BD"/>
    <w:rsid w:val="00A80B63"/>
    <w:rsid w:val="00A813BA"/>
    <w:rsid w:val="00A81F16"/>
    <w:rsid w:val="00A82E57"/>
    <w:rsid w:val="00A8335B"/>
    <w:rsid w:val="00A834EF"/>
    <w:rsid w:val="00A83ED3"/>
    <w:rsid w:val="00A84142"/>
    <w:rsid w:val="00A85C80"/>
    <w:rsid w:val="00A869F8"/>
    <w:rsid w:val="00A879AD"/>
    <w:rsid w:val="00A87D8D"/>
    <w:rsid w:val="00A9089A"/>
    <w:rsid w:val="00A90E60"/>
    <w:rsid w:val="00A9100A"/>
    <w:rsid w:val="00A910F6"/>
    <w:rsid w:val="00A911BB"/>
    <w:rsid w:val="00A91D12"/>
    <w:rsid w:val="00A92066"/>
    <w:rsid w:val="00A9412B"/>
    <w:rsid w:val="00A96B82"/>
    <w:rsid w:val="00AA0695"/>
    <w:rsid w:val="00AA0B3C"/>
    <w:rsid w:val="00AA0D0E"/>
    <w:rsid w:val="00AA222C"/>
    <w:rsid w:val="00AA24D9"/>
    <w:rsid w:val="00AA26ED"/>
    <w:rsid w:val="00AA2B79"/>
    <w:rsid w:val="00AA2C53"/>
    <w:rsid w:val="00AA3669"/>
    <w:rsid w:val="00AA3B4A"/>
    <w:rsid w:val="00AA49A7"/>
    <w:rsid w:val="00AA6165"/>
    <w:rsid w:val="00AA6342"/>
    <w:rsid w:val="00AA676B"/>
    <w:rsid w:val="00AB0016"/>
    <w:rsid w:val="00AB0B3F"/>
    <w:rsid w:val="00AB0D07"/>
    <w:rsid w:val="00AB1CC0"/>
    <w:rsid w:val="00AB2971"/>
    <w:rsid w:val="00AB2DCC"/>
    <w:rsid w:val="00AB303D"/>
    <w:rsid w:val="00AB359E"/>
    <w:rsid w:val="00AB3718"/>
    <w:rsid w:val="00AB373C"/>
    <w:rsid w:val="00AB3B52"/>
    <w:rsid w:val="00AB477B"/>
    <w:rsid w:val="00AB47FE"/>
    <w:rsid w:val="00AB480D"/>
    <w:rsid w:val="00AB52CA"/>
    <w:rsid w:val="00AB5575"/>
    <w:rsid w:val="00AB650C"/>
    <w:rsid w:val="00AB71F7"/>
    <w:rsid w:val="00AB74F4"/>
    <w:rsid w:val="00AB76B8"/>
    <w:rsid w:val="00AB77D2"/>
    <w:rsid w:val="00AC04A7"/>
    <w:rsid w:val="00AC1631"/>
    <w:rsid w:val="00AC30B8"/>
    <w:rsid w:val="00AC3881"/>
    <w:rsid w:val="00AC3C80"/>
    <w:rsid w:val="00AC43A6"/>
    <w:rsid w:val="00AC4857"/>
    <w:rsid w:val="00AC4A94"/>
    <w:rsid w:val="00AC4EB9"/>
    <w:rsid w:val="00AC5844"/>
    <w:rsid w:val="00AC5BC3"/>
    <w:rsid w:val="00AC7BBD"/>
    <w:rsid w:val="00AD086B"/>
    <w:rsid w:val="00AD2394"/>
    <w:rsid w:val="00AD23E7"/>
    <w:rsid w:val="00AD2830"/>
    <w:rsid w:val="00AD2C21"/>
    <w:rsid w:val="00AD3282"/>
    <w:rsid w:val="00AD334B"/>
    <w:rsid w:val="00AD37C7"/>
    <w:rsid w:val="00AD41C2"/>
    <w:rsid w:val="00AD46C4"/>
    <w:rsid w:val="00AD4E2C"/>
    <w:rsid w:val="00AD527C"/>
    <w:rsid w:val="00AD5322"/>
    <w:rsid w:val="00AD5586"/>
    <w:rsid w:val="00AD57B2"/>
    <w:rsid w:val="00AD5A45"/>
    <w:rsid w:val="00AD604C"/>
    <w:rsid w:val="00AD6307"/>
    <w:rsid w:val="00AD6F7C"/>
    <w:rsid w:val="00AE00AD"/>
    <w:rsid w:val="00AE1906"/>
    <w:rsid w:val="00AE23F3"/>
    <w:rsid w:val="00AE2620"/>
    <w:rsid w:val="00AE31BA"/>
    <w:rsid w:val="00AE3F65"/>
    <w:rsid w:val="00AE493C"/>
    <w:rsid w:val="00AE5845"/>
    <w:rsid w:val="00AE7267"/>
    <w:rsid w:val="00AF0CFA"/>
    <w:rsid w:val="00AF0D6F"/>
    <w:rsid w:val="00AF0F96"/>
    <w:rsid w:val="00AF1439"/>
    <w:rsid w:val="00AF1E95"/>
    <w:rsid w:val="00AF3341"/>
    <w:rsid w:val="00AF3CB4"/>
    <w:rsid w:val="00AF40F5"/>
    <w:rsid w:val="00AF4CF5"/>
    <w:rsid w:val="00AF5311"/>
    <w:rsid w:val="00AF6229"/>
    <w:rsid w:val="00AF631F"/>
    <w:rsid w:val="00AF672B"/>
    <w:rsid w:val="00AF760E"/>
    <w:rsid w:val="00AF79CB"/>
    <w:rsid w:val="00AF7E15"/>
    <w:rsid w:val="00B000EF"/>
    <w:rsid w:val="00B001E7"/>
    <w:rsid w:val="00B0052F"/>
    <w:rsid w:val="00B016A4"/>
    <w:rsid w:val="00B01783"/>
    <w:rsid w:val="00B01DF7"/>
    <w:rsid w:val="00B03EE5"/>
    <w:rsid w:val="00B0446C"/>
    <w:rsid w:val="00B04D72"/>
    <w:rsid w:val="00B0605F"/>
    <w:rsid w:val="00B06322"/>
    <w:rsid w:val="00B0681A"/>
    <w:rsid w:val="00B06C83"/>
    <w:rsid w:val="00B070CC"/>
    <w:rsid w:val="00B071BE"/>
    <w:rsid w:val="00B0788C"/>
    <w:rsid w:val="00B109F1"/>
    <w:rsid w:val="00B11AC3"/>
    <w:rsid w:val="00B12404"/>
    <w:rsid w:val="00B12895"/>
    <w:rsid w:val="00B13EFD"/>
    <w:rsid w:val="00B14EC6"/>
    <w:rsid w:val="00B14F0A"/>
    <w:rsid w:val="00B14FA1"/>
    <w:rsid w:val="00B16576"/>
    <w:rsid w:val="00B16598"/>
    <w:rsid w:val="00B168E1"/>
    <w:rsid w:val="00B174DE"/>
    <w:rsid w:val="00B20219"/>
    <w:rsid w:val="00B20C09"/>
    <w:rsid w:val="00B220A3"/>
    <w:rsid w:val="00B2290F"/>
    <w:rsid w:val="00B23467"/>
    <w:rsid w:val="00B23C15"/>
    <w:rsid w:val="00B24084"/>
    <w:rsid w:val="00B24AC8"/>
    <w:rsid w:val="00B24DB8"/>
    <w:rsid w:val="00B263CE"/>
    <w:rsid w:val="00B26B35"/>
    <w:rsid w:val="00B3064D"/>
    <w:rsid w:val="00B32034"/>
    <w:rsid w:val="00B32D0B"/>
    <w:rsid w:val="00B32EDB"/>
    <w:rsid w:val="00B335AF"/>
    <w:rsid w:val="00B3366E"/>
    <w:rsid w:val="00B342EB"/>
    <w:rsid w:val="00B342F8"/>
    <w:rsid w:val="00B35D85"/>
    <w:rsid w:val="00B35DD2"/>
    <w:rsid w:val="00B36AA1"/>
    <w:rsid w:val="00B36D86"/>
    <w:rsid w:val="00B370A0"/>
    <w:rsid w:val="00B37504"/>
    <w:rsid w:val="00B378AE"/>
    <w:rsid w:val="00B37F21"/>
    <w:rsid w:val="00B4077B"/>
    <w:rsid w:val="00B41C0D"/>
    <w:rsid w:val="00B42086"/>
    <w:rsid w:val="00B4242A"/>
    <w:rsid w:val="00B42A64"/>
    <w:rsid w:val="00B43321"/>
    <w:rsid w:val="00B44BD5"/>
    <w:rsid w:val="00B4605C"/>
    <w:rsid w:val="00B46506"/>
    <w:rsid w:val="00B46B87"/>
    <w:rsid w:val="00B47447"/>
    <w:rsid w:val="00B502E4"/>
    <w:rsid w:val="00B508B5"/>
    <w:rsid w:val="00B51078"/>
    <w:rsid w:val="00B51366"/>
    <w:rsid w:val="00B51C51"/>
    <w:rsid w:val="00B520FC"/>
    <w:rsid w:val="00B539F4"/>
    <w:rsid w:val="00B54438"/>
    <w:rsid w:val="00B54AEB"/>
    <w:rsid w:val="00B54CE5"/>
    <w:rsid w:val="00B54D8A"/>
    <w:rsid w:val="00B54EBB"/>
    <w:rsid w:val="00B5528E"/>
    <w:rsid w:val="00B554B0"/>
    <w:rsid w:val="00B5653C"/>
    <w:rsid w:val="00B56E4C"/>
    <w:rsid w:val="00B61C65"/>
    <w:rsid w:val="00B61E69"/>
    <w:rsid w:val="00B61EB8"/>
    <w:rsid w:val="00B6219B"/>
    <w:rsid w:val="00B623AC"/>
    <w:rsid w:val="00B6285D"/>
    <w:rsid w:val="00B636F2"/>
    <w:rsid w:val="00B63786"/>
    <w:rsid w:val="00B6495E"/>
    <w:rsid w:val="00B65D54"/>
    <w:rsid w:val="00B65DA7"/>
    <w:rsid w:val="00B665A5"/>
    <w:rsid w:val="00B66B4A"/>
    <w:rsid w:val="00B6747B"/>
    <w:rsid w:val="00B703AC"/>
    <w:rsid w:val="00B708F0"/>
    <w:rsid w:val="00B70D82"/>
    <w:rsid w:val="00B718B0"/>
    <w:rsid w:val="00B71EC1"/>
    <w:rsid w:val="00B720D5"/>
    <w:rsid w:val="00B73349"/>
    <w:rsid w:val="00B7393F"/>
    <w:rsid w:val="00B73FD6"/>
    <w:rsid w:val="00B74591"/>
    <w:rsid w:val="00B74788"/>
    <w:rsid w:val="00B750BD"/>
    <w:rsid w:val="00B75614"/>
    <w:rsid w:val="00B75747"/>
    <w:rsid w:val="00B76403"/>
    <w:rsid w:val="00B7659F"/>
    <w:rsid w:val="00B767B6"/>
    <w:rsid w:val="00B76E88"/>
    <w:rsid w:val="00B803CD"/>
    <w:rsid w:val="00B80440"/>
    <w:rsid w:val="00B80B8D"/>
    <w:rsid w:val="00B81539"/>
    <w:rsid w:val="00B81687"/>
    <w:rsid w:val="00B81D32"/>
    <w:rsid w:val="00B8272A"/>
    <w:rsid w:val="00B828EA"/>
    <w:rsid w:val="00B83814"/>
    <w:rsid w:val="00B83A04"/>
    <w:rsid w:val="00B85EF9"/>
    <w:rsid w:val="00B869E7"/>
    <w:rsid w:val="00B86A7D"/>
    <w:rsid w:val="00B8748B"/>
    <w:rsid w:val="00B878E3"/>
    <w:rsid w:val="00B87B9E"/>
    <w:rsid w:val="00B90519"/>
    <w:rsid w:val="00B90D9F"/>
    <w:rsid w:val="00B90FEF"/>
    <w:rsid w:val="00B927BB"/>
    <w:rsid w:val="00B939C5"/>
    <w:rsid w:val="00B939C7"/>
    <w:rsid w:val="00B940D9"/>
    <w:rsid w:val="00B941F0"/>
    <w:rsid w:val="00B952DF"/>
    <w:rsid w:val="00B958E2"/>
    <w:rsid w:val="00B97454"/>
    <w:rsid w:val="00B976F9"/>
    <w:rsid w:val="00B979C5"/>
    <w:rsid w:val="00BA0CA2"/>
    <w:rsid w:val="00BA0DDA"/>
    <w:rsid w:val="00BA1196"/>
    <w:rsid w:val="00BA1682"/>
    <w:rsid w:val="00BA16D4"/>
    <w:rsid w:val="00BA1D47"/>
    <w:rsid w:val="00BA2408"/>
    <w:rsid w:val="00BA358F"/>
    <w:rsid w:val="00BA3CCA"/>
    <w:rsid w:val="00BA3E4D"/>
    <w:rsid w:val="00BA4152"/>
    <w:rsid w:val="00BA463D"/>
    <w:rsid w:val="00BA4AA6"/>
    <w:rsid w:val="00BA56F2"/>
    <w:rsid w:val="00BA5B2E"/>
    <w:rsid w:val="00BA5D45"/>
    <w:rsid w:val="00BA6305"/>
    <w:rsid w:val="00BA6C45"/>
    <w:rsid w:val="00BA6F5B"/>
    <w:rsid w:val="00BA6FC5"/>
    <w:rsid w:val="00BA7021"/>
    <w:rsid w:val="00BB182F"/>
    <w:rsid w:val="00BB18E9"/>
    <w:rsid w:val="00BB21F3"/>
    <w:rsid w:val="00BB222D"/>
    <w:rsid w:val="00BB26AA"/>
    <w:rsid w:val="00BB30F3"/>
    <w:rsid w:val="00BB32B9"/>
    <w:rsid w:val="00BB4D20"/>
    <w:rsid w:val="00BB4F65"/>
    <w:rsid w:val="00BB5279"/>
    <w:rsid w:val="00BB5615"/>
    <w:rsid w:val="00BB6C20"/>
    <w:rsid w:val="00BB6C37"/>
    <w:rsid w:val="00BB7101"/>
    <w:rsid w:val="00BB72B3"/>
    <w:rsid w:val="00BB7F4F"/>
    <w:rsid w:val="00BC009A"/>
    <w:rsid w:val="00BC04AF"/>
    <w:rsid w:val="00BC05EB"/>
    <w:rsid w:val="00BC0679"/>
    <w:rsid w:val="00BC0C89"/>
    <w:rsid w:val="00BC0F8A"/>
    <w:rsid w:val="00BC16F8"/>
    <w:rsid w:val="00BC179C"/>
    <w:rsid w:val="00BC18DA"/>
    <w:rsid w:val="00BC19DB"/>
    <w:rsid w:val="00BC1E9C"/>
    <w:rsid w:val="00BC30A2"/>
    <w:rsid w:val="00BC3743"/>
    <w:rsid w:val="00BC379D"/>
    <w:rsid w:val="00BC4751"/>
    <w:rsid w:val="00BC4CE0"/>
    <w:rsid w:val="00BC52DB"/>
    <w:rsid w:val="00BC5C41"/>
    <w:rsid w:val="00BC5CEF"/>
    <w:rsid w:val="00BC62C5"/>
    <w:rsid w:val="00BC7544"/>
    <w:rsid w:val="00BD1532"/>
    <w:rsid w:val="00BD1606"/>
    <w:rsid w:val="00BD172A"/>
    <w:rsid w:val="00BD1D96"/>
    <w:rsid w:val="00BD22A9"/>
    <w:rsid w:val="00BD271D"/>
    <w:rsid w:val="00BD3838"/>
    <w:rsid w:val="00BD3864"/>
    <w:rsid w:val="00BD43EF"/>
    <w:rsid w:val="00BD4819"/>
    <w:rsid w:val="00BD4DD5"/>
    <w:rsid w:val="00BD4E7D"/>
    <w:rsid w:val="00BD5720"/>
    <w:rsid w:val="00BD655B"/>
    <w:rsid w:val="00BD6980"/>
    <w:rsid w:val="00BD6A2F"/>
    <w:rsid w:val="00BD6CFE"/>
    <w:rsid w:val="00BD6E6F"/>
    <w:rsid w:val="00BD704E"/>
    <w:rsid w:val="00BD7203"/>
    <w:rsid w:val="00BD7443"/>
    <w:rsid w:val="00BD7726"/>
    <w:rsid w:val="00BD7DAE"/>
    <w:rsid w:val="00BE123F"/>
    <w:rsid w:val="00BE159C"/>
    <w:rsid w:val="00BE2768"/>
    <w:rsid w:val="00BE2AE5"/>
    <w:rsid w:val="00BE3722"/>
    <w:rsid w:val="00BE5104"/>
    <w:rsid w:val="00BE5CC9"/>
    <w:rsid w:val="00BE685F"/>
    <w:rsid w:val="00BE6F2C"/>
    <w:rsid w:val="00BE711E"/>
    <w:rsid w:val="00BE7EC7"/>
    <w:rsid w:val="00BF09C9"/>
    <w:rsid w:val="00BF09D3"/>
    <w:rsid w:val="00BF1047"/>
    <w:rsid w:val="00BF1669"/>
    <w:rsid w:val="00BF1F07"/>
    <w:rsid w:val="00BF3D94"/>
    <w:rsid w:val="00BF48A8"/>
    <w:rsid w:val="00BF61E1"/>
    <w:rsid w:val="00BF68B8"/>
    <w:rsid w:val="00C0114C"/>
    <w:rsid w:val="00C011A8"/>
    <w:rsid w:val="00C01D5F"/>
    <w:rsid w:val="00C02B6A"/>
    <w:rsid w:val="00C02CA7"/>
    <w:rsid w:val="00C0360F"/>
    <w:rsid w:val="00C04EB0"/>
    <w:rsid w:val="00C05A81"/>
    <w:rsid w:val="00C05BD7"/>
    <w:rsid w:val="00C05CE8"/>
    <w:rsid w:val="00C06698"/>
    <w:rsid w:val="00C0742D"/>
    <w:rsid w:val="00C077A7"/>
    <w:rsid w:val="00C1060F"/>
    <w:rsid w:val="00C112F5"/>
    <w:rsid w:val="00C122FD"/>
    <w:rsid w:val="00C1243E"/>
    <w:rsid w:val="00C142AA"/>
    <w:rsid w:val="00C14A6B"/>
    <w:rsid w:val="00C15700"/>
    <w:rsid w:val="00C16560"/>
    <w:rsid w:val="00C165D7"/>
    <w:rsid w:val="00C16780"/>
    <w:rsid w:val="00C16B26"/>
    <w:rsid w:val="00C17A01"/>
    <w:rsid w:val="00C211E6"/>
    <w:rsid w:val="00C21D86"/>
    <w:rsid w:val="00C22C55"/>
    <w:rsid w:val="00C23B34"/>
    <w:rsid w:val="00C23B69"/>
    <w:rsid w:val="00C24F94"/>
    <w:rsid w:val="00C26521"/>
    <w:rsid w:val="00C2719F"/>
    <w:rsid w:val="00C309D0"/>
    <w:rsid w:val="00C30D00"/>
    <w:rsid w:val="00C319AF"/>
    <w:rsid w:val="00C332DF"/>
    <w:rsid w:val="00C34420"/>
    <w:rsid w:val="00C34800"/>
    <w:rsid w:val="00C3600A"/>
    <w:rsid w:val="00C368AE"/>
    <w:rsid w:val="00C37B5B"/>
    <w:rsid w:val="00C40361"/>
    <w:rsid w:val="00C4047F"/>
    <w:rsid w:val="00C406A0"/>
    <w:rsid w:val="00C40D14"/>
    <w:rsid w:val="00C41105"/>
    <w:rsid w:val="00C41733"/>
    <w:rsid w:val="00C41C19"/>
    <w:rsid w:val="00C42076"/>
    <w:rsid w:val="00C422A0"/>
    <w:rsid w:val="00C4271D"/>
    <w:rsid w:val="00C4361D"/>
    <w:rsid w:val="00C44716"/>
    <w:rsid w:val="00C44912"/>
    <w:rsid w:val="00C44F43"/>
    <w:rsid w:val="00C456A2"/>
    <w:rsid w:val="00C4670E"/>
    <w:rsid w:val="00C468D1"/>
    <w:rsid w:val="00C468FD"/>
    <w:rsid w:val="00C4731C"/>
    <w:rsid w:val="00C478D8"/>
    <w:rsid w:val="00C50487"/>
    <w:rsid w:val="00C50528"/>
    <w:rsid w:val="00C50C46"/>
    <w:rsid w:val="00C50D2D"/>
    <w:rsid w:val="00C50F37"/>
    <w:rsid w:val="00C52C2F"/>
    <w:rsid w:val="00C52ECD"/>
    <w:rsid w:val="00C54D47"/>
    <w:rsid w:val="00C54E81"/>
    <w:rsid w:val="00C571C3"/>
    <w:rsid w:val="00C57230"/>
    <w:rsid w:val="00C60C11"/>
    <w:rsid w:val="00C60F95"/>
    <w:rsid w:val="00C6140E"/>
    <w:rsid w:val="00C616C6"/>
    <w:rsid w:val="00C616C8"/>
    <w:rsid w:val="00C628EE"/>
    <w:rsid w:val="00C63904"/>
    <w:rsid w:val="00C63AA4"/>
    <w:rsid w:val="00C63D92"/>
    <w:rsid w:val="00C64243"/>
    <w:rsid w:val="00C64A96"/>
    <w:rsid w:val="00C64B65"/>
    <w:rsid w:val="00C64EA4"/>
    <w:rsid w:val="00C70631"/>
    <w:rsid w:val="00C70738"/>
    <w:rsid w:val="00C708BB"/>
    <w:rsid w:val="00C709AB"/>
    <w:rsid w:val="00C710CA"/>
    <w:rsid w:val="00C710F3"/>
    <w:rsid w:val="00C7142F"/>
    <w:rsid w:val="00C73049"/>
    <w:rsid w:val="00C73082"/>
    <w:rsid w:val="00C736C0"/>
    <w:rsid w:val="00C73C41"/>
    <w:rsid w:val="00C745CF"/>
    <w:rsid w:val="00C75D28"/>
    <w:rsid w:val="00C7698D"/>
    <w:rsid w:val="00C76F5C"/>
    <w:rsid w:val="00C779AC"/>
    <w:rsid w:val="00C805C2"/>
    <w:rsid w:val="00C80625"/>
    <w:rsid w:val="00C80AA0"/>
    <w:rsid w:val="00C80B03"/>
    <w:rsid w:val="00C81088"/>
    <w:rsid w:val="00C827DE"/>
    <w:rsid w:val="00C83128"/>
    <w:rsid w:val="00C832B2"/>
    <w:rsid w:val="00C833D9"/>
    <w:rsid w:val="00C836A5"/>
    <w:rsid w:val="00C845B1"/>
    <w:rsid w:val="00C8471A"/>
    <w:rsid w:val="00C85727"/>
    <w:rsid w:val="00C85E0A"/>
    <w:rsid w:val="00C864BC"/>
    <w:rsid w:val="00C86710"/>
    <w:rsid w:val="00C8689E"/>
    <w:rsid w:val="00C87E54"/>
    <w:rsid w:val="00C90B1B"/>
    <w:rsid w:val="00C93AC1"/>
    <w:rsid w:val="00C94239"/>
    <w:rsid w:val="00C94D73"/>
    <w:rsid w:val="00C955FF"/>
    <w:rsid w:val="00C9634F"/>
    <w:rsid w:val="00C96794"/>
    <w:rsid w:val="00C96A1A"/>
    <w:rsid w:val="00C971C1"/>
    <w:rsid w:val="00C97AC6"/>
    <w:rsid w:val="00CA15D7"/>
    <w:rsid w:val="00CA3911"/>
    <w:rsid w:val="00CA3CFA"/>
    <w:rsid w:val="00CA3E02"/>
    <w:rsid w:val="00CA5442"/>
    <w:rsid w:val="00CA5B99"/>
    <w:rsid w:val="00CA5BBF"/>
    <w:rsid w:val="00CA5DD2"/>
    <w:rsid w:val="00CA63B2"/>
    <w:rsid w:val="00CA687D"/>
    <w:rsid w:val="00CA6F4E"/>
    <w:rsid w:val="00CA7596"/>
    <w:rsid w:val="00CA7B6C"/>
    <w:rsid w:val="00CB01E7"/>
    <w:rsid w:val="00CB0A16"/>
    <w:rsid w:val="00CB11AA"/>
    <w:rsid w:val="00CB1CD6"/>
    <w:rsid w:val="00CB1F1A"/>
    <w:rsid w:val="00CB207F"/>
    <w:rsid w:val="00CB25CF"/>
    <w:rsid w:val="00CB2BD0"/>
    <w:rsid w:val="00CB2BD9"/>
    <w:rsid w:val="00CB42C7"/>
    <w:rsid w:val="00CB4840"/>
    <w:rsid w:val="00CB4E61"/>
    <w:rsid w:val="00CB4EB7"/>
    <w:rsid w:val="00CB5A38"/>
    <w:rsid w:val="00CB7410"/>
    <w:rsid w:val="00CB7B07"/>
    <w:rsid w:val="00CC0DB4"/>
    <w:rsid w:val="00CC2983"/>
    <w:rsid w:val="00CC2EC5"/>
    <w:rsid w:val="00CC333C"/>
    <w:rsid w:val="00CC3705"/>
    <w:rsid w:val="00CC45B7"/>
    <w:rsid w:val="00CC4C6D"/>
    <w:rsid w:val="00CC4DC1"/>
    <w:rsid w:val="00CC55C1"/>
    <w:rsid w:val="00CC5C18"/>
    <w:rsid w:val="00CC68AC"/>
    <w:rsid w:val="00CC6B29"/>
    <w:rsid w:val="00CC739F"/>
    <w:rsid w:val="00CC748B"/>
    <w:rsid w:val="00CD1186"/>
    <w:rsid w:val="00CD18BA"/>
    <w:rsid w:val="00CD1E9D"/>
    <w:rsid w:val="00CD2017"/>
    <w:rsid w:val="00CD281A"/>
    <w:rsid w:val="00CD3005"/>
    <w:rsid w:val="00CD4375"/>
    <w:rsid w:val="00CD4E04"/>
    <w:rsid w:val="00CD5B62"/>
    <w:rsid w:val="00CD5E05"/>
    <w:rsid w:val="00CD5EC3"/>
    <w:rsid w:val="00CD7339"/>
    <w:rsid w:val="00CD74A8"/>
    <w:rsid w:val="00CE02F4"/>
    <w:rsid w:val="00CE042D"/>
    <w:rsid w:val="00CE0CE4"/>
    <w:rsid w:val="00CE1815"/>
    <w:rsid w:val="00CE25BE"/>
    <w:rsid w:val="00CE2709"/>
    <w:rsid w:val="00CE36CD"/>
    <w:rsid w:val="00CE416F"/>
    <w:rsid w:val="00CE4548"/>
    <w:rsid w:val="00CE457D"/>
    <w:rsid w:val="00CE4F84"/>
    <w:rsid w:val="00CE548B"/>
    <w:rsid w:val="00CE5987"/>
    <w:rsid w:val="00CE7048"/>
    <w:rsid w:val="00CE7AB0"/>
    <w:rsid w:val="00CE7C3B"/>
    <w:rsid w:val="00CF0C99"/>
    <w:rsid w:val="00CF12CF"/>
    <w:rsid w:val="00CF1B20"/>
    <w:rsid w:val="00CF3706"/>
    <w:rsid w:val="00CF47A2"/>
    <w:rsid w:val="00CF48F4"/>
    <w:rsid w:val="00CF4A87"/>
    <w:rsid w:val="00CF511C"/>
    <w:rsid w:val="00CF58BD"/>
    <w:rsid w:val="00CF6E49"/>
    <w:rsid w:val="00CF6FE6"/>
    <w:rsid w:val="00CF7860"/>
    <w:rsid w:val="00CF7884"/>
    <w:rsid w:val="00D009D0"/>
    <w:rsid w:val="00D01E53"/>
    <w:rsid w:val="00D029CA"/>
    <w:rsid w:val="00D03362"/>
    <w:rsid w:val="00D0416C"/>
    <w:rsid w:val="00D0423B"/>
    <w:rsid w:val="00D04E00"/>
    <w:rsid w:val="00D059AA"/>
    <w:rsid w:val="00D0730F"/>
    <w:rsid w:val="00D079D0"/>
    <w:rsid w:val="00D07CB2"/>
    <w:rsid w:val="00D10472"/>
    <w:rsid w:val="00D1184A"/>
    <w:rsid w:val="00D11AF3"/>
    <w:rsid w:val="00D128BC"/>
    <w:rsid w:val="00D14576"/>
    <w:rsid w:val="00D14EBF"/>
    <w:rsid w:val="00D15EFE"/>
    <w:rsid w:val="00D16BF7"/>
    <w:rsid w:val="00D170C7"/>
    <w:rsid w:val="00D17368"/>
    <w:rsid w:val="00D20046"/>
    <w:rsid w:val="00D20E3C"/>
    <w:rsid w:val="00D20F0E"/>
    <w:rsid w:val="00D2106A"/>
    <w:rsid w:val="00D214A6"/>
    <w:rsid w:val="00D220DC"/>
    <w:rsid w:val="00D22437"/>
    <w:rsid w:val="00D2307E"/>
    <w:rsid w:val="00D2364B"/>
    <w:rsid w:val="00D23E5B"/>
    <w:rsid w:val="00D24250"/>
    <w:rsid w:val="00D24404"/>
    <w:rsid w:val="00D24548"/>
    <w:rsid w:val="00D24BFB"/>
    <w:rsid w:val="00D26F43"/>
    <w:rsid w:val="00D27775"/>
    <w:rsid w:val="00D305A7"/>
    <w:rsid w:val="00D3061F"/>
    <w:rsid w:val="00D315C4"/>
    <w:rsid w:val="00D33DB9"/>
    <w:rsid w:val="00D33FF1"/>
    <w:rsid w:val="00D34515"/>
    <w:rsid w:val="00D35BC2"/>
    <w:rsid w:val="00D361CD"/>
    <w:rsid w:val="00D36EA4"/>
    <w:rsid w:val="00D37ACF"/>
    <w:rsid w:val="00D400C0"/>
    <w:rsid w:val="00D40438"/>
    <w:rsid w:val="00D405CB"/>
    <w:rsid w:val="00D405DF"/>
    <w:rsid w:val="00D40F8D"/>
    <w:rsid w:val="00D424BA"/>
    <w:rsid w:val="00D42EDD"/>
    <w:rsid w:val="00D43353"/>
    <w:rsid w:val="00D43446"/>
    <w:rsid w:val="00D440F5"/>
    <w:rsid w:val="00D44CC2"/>
    <w:rsid w:val="00D45BE7"/>
    <w:rsid w:val="00D45C32"/>
    <w:rsid w:val="00D4678A"/>
    <w:rsid w:val="00D46FA9"/>
    <w:rsid w:val="00D477B6"/>
    <w:rsid w:val="00D478FF"/>
    <w:rsid w:val="00D502BC"/>
    <w:rsid w:val="00D50E6B"/>
    <w:rsid w:val="00D51A76"/>
    <w:rsid w:val="00D51C04"/>
    <w:rsid w:val="00D51C55"/>
    <w:rsid w:val="00D524B6"/>
    <w:rsid w:val="00D525A1"/>
    <w:rsid w:val="00D52C77"/>
    <w:rsid w:val="00D53929"/>
    <w:rsid w:val="00D53C0D"/>
    <w:rsid w:val="00D5587F"/>
    <w:rsid w:val="00D5793F"/>
    <w:rsid w:val="00D57C75"/>
    <w:rsid w:val="00D60E93"/>
    <w:rsid w:val="00D6106C"/>
    <w:rsid w:val="00D61D17"/>
    <w:rsid w:val="00D6200E"/>
    <w:rsid w:val="00D628BA"/>
    <w:rsid w:val="00D63F7F"/>
    <w:rsid w:val="00D64130"/>
    <w:rsid w:val="00D647C5"/>
    <w:rsid w:val="00D65A85"/>
    <w:rsid w:val="00D667DA"/>
    <w:rsid w:val="00D66809"/>
    <w:rsid w:val="00D669E1"/>
    <w:rsid w:val="00D676E1"/>
    <w:rsid w:val="00D701F2"/>
    <w:rsid w:val="00D702CC"/>
    <w:rsid w:val="00D70649"/>
    <w:rsid w:val="00D707E2"/>
    <w:rsid w:val="00D7094E"/>
    <w:rsid w:val="00D70B9D"/>
    <w:rsid w:val="00D71029"/>
    <w:rsid w:val="00D71E82"/>
    <w:rsid w:val="00D72C33"/>
    <w:rsid w:val="00D73410"/>
    <w:rsid w:val="00D73600"/>
    <w:rsid w:val="00D738D3"/>
    <w:rsid w:val="00D73CD1"/>
    <w:rsid w:val="00D74127"/>
    <w:rsid w:val="00D7449D"/>
    <w:rsid w:val="00D74D3D"/>
    <w:rsid w:val="00D759FF"/>
    <w:rsid w:val="00D75E6F"/>
    <w:rsid w:val="00D76763"/>
    <w:rsid w:val="00D77492"/>
    <w:rsid w:val="00D777E8"/>
    <w:rsid w:val="00D8033C"/>
    <w:rsid w:val="00D80595"/>
    <w:rsid w:val="00D80ED5"/>
    <w:rsid w:val="00D81127"/>
    <w:rsid w:val="00D82133"/>
    <w:rsid w:val="00D82DA5"/>
    <w:rsid w:val="00D83341"/>
    <w:rsid w:val="00D83466"/>
    <w:rsid w:val="00D834F7"/>
    <w:rsid w:val="00D8374F"/>
    <w:rsid w:val="00D842D2"/>
    <w:rsid w:val="00D84566"/>
    <w:rsid w:val="00D84C21"/>
    <w:rsid w:val="00D8510F"/>
    <w:rsid w:val="00D87058"/>
    <w:rsid w:val="00D87B23"/>
    <w:rsid w:val="00D90511"/>
    <w:rsid w:val="00D90D9E"/>
    <w:rsid w:val="00D91EB5"/>
    <w:rsid w:val="00D92289"/>
    <w:rsid w:val="00D9231C"/>
    <w:rsid w:val="00D92320"/>
    <w:rsid w:val="00D9340F"/>
    <w:rsid w:val="00D93A2A"/>
    <w:rsid w:val="00D94781"/>
    <w:rsid w:val="00D94D0D"/>
    <w:rsid w:val="00D9525E"/>
    <w:rsid w:val="00D957E6"/>
    <w:rsid w:val="00D95AE3"/>
    <w:rsid w:val="00D95DBB"/>
    <w:rsid w:val="00D96795"/>
    <w:rsid w:val="00D97898"/>
    <w:rsid w:val="00DA1E96"/>
    <w:rsid w:val="00DA2BDF"/>
    <w:rsid w:val="00DA3189"/>
    <w:rsid w:val="00DA3AAD"/>
    <w:rsid w:val="00DA4471"/>
    <w:rsid w:val="00DA57FB"/>
    <w:rsid w:val="00DA7807"/>
    <w:rsid w:val="00DB2C97"/>
    <w:rsid w:val="00DB3115"/>
    <w:rsid w:val="00DB3179"/>
    <w:rsid w:val="00DB344C"/>
    <w:rsid w:val="00DB5801"/>
    <w:rsid w:val="00DB59B2"/>
    <w:rsid w:val="00DB6448"/>
    <w:rsid w:val="00DB65E4"/>
    <w:rsid w:val="00DB6B0D"/>
    <w:rsid w:val="00DB6F04"/>
    <w:rsid w:val="00DC0001"/>
    <w:rsid w:val="00DC0061"/>
    <w:rsid w:val="00DC0153"/>
    <w:rsid w:val="00DC0469"/>
    <w:rsid w:val="00DC0A89"/>
    <w:rsid w:val="00DC241E"/>
    <w:rsid w:val="00DC274E"/>
    <w:rsid w:val="00DC3DC5"/>
    <w:rsid w:val="00DC3EDD"/>
    <w:rsid w:val="00DC4B72"/>
    <w:rsid w:val="00DC5E7C"/>
    <w:rsid w:val="00DC5E97"/>
    <w:rsid w:val="00DC66F3"/>
    <w:rsid w:val="00DC70B4"/>
    <w:rsid w:val="00DC7BC6"/>
    <w:rsid w:val="00DC7DFA"/>
    <w:rsid w:val="00DD0119"/>
    <w:rsid w:val="00DD0E76"/>
    <w:rsid w:val="00DD1061"/>
    <w:rsid w:val="00DD158D"/>
    <w:rsid w:val="00DD1BAC"/>
    <w:rsid w:val="00DD1E53"/>
    <w:rsid w:val="00DD1EE0"/>
    <w:rsid w:val="00DD2065"/>
    <w:rsid w:val="00DD224C"/>
    <w:rsid w:val="00DD2C6B"/>
    <w:rsid w:val="00DD3DF9"/>
    <w:rsid w:val="00DD58A8"/>
    <w:rsid w:val="00DD6007"/>
    <w:rsid w:val="00DD647D"/>
    <w:rsid w:val="00DD6751"/>
    <w:rsid w:val="00DD6EDF"/>
    <w:rsid w:val="00DD74D6"/>
    <w:rsid w:val="00DD7C33"/>
    <w:rsid w:val="00DE084A"/>
    <w:rsid w:val="00DE0EEB"/>
    <w:rsid w:val="00DE111E"/>
    <w:rsid w:val="00DE2FE8"/>
    <w:rsid w:val="00DE37EE"/>
    <w:rsid w:val="00DE3B97"/>
    <w:rsid w:val="00DE4BDF"/>
    <w:rsid w:val="00DE64DE"/>
    <w:rsid w:val="00DE6798"/>
    <w:rsid w:val="00DE73B8"/>
    <w:rsid w:val="00DE7E13"/>
    <w:rsid w:val="00DE7F54"/>
    <w:rsid w:val="00DF149B"/>
    <w:rsid w:val="00DF15CB"/>
    <w:rsid w:val="00DF16A5"/>
    <w:rsid w:val="00DF16F8"/>
    <w:rsid w:val="00DF275C"/>
    <w:rsid w:val="00DF2FCD"/>
    <w:rsid w:val="00DF3491"/>
    <w:rsid w:val="00DF3ABC"/>
    <w:rsid w:val="00DF3F58"/>
    <w:rsid w:val="00DF42BF"/>
    <w:rsid w:val="00DF42F2"/>
    <w:rsid w:val="00DF4743"/>
    <w:rsid w:val="00DF5423"/>
    <w:rsid w:val="00DF64DC"/>
    <w:rsid w:val="00DF677B"/>
    <w:rsid w:val="00DF72E1"/>
    <w:rsid w:val="00DF74EE"/>
    <w:rsid w:val="00DF798A"/>
    <w:rsid w:val="00E002B2"/>
    <w:rsid w:val="00E01E3A"/>
    <w:rsid w:val="00E020A0"/>
    <w:rsid w:val="00E022D1"/>
    <w:rsid w:val="00E02484"/>
    <w:rsid w:val="00E03257"/>
    <w:rsid w:val="00E03709"/>
    <w:rsid w:val="00E05357"/>
    <w:rsid w:val="00E05B7B"/>
    <w:rsid w:val="00E05C75"/>
    <w:rsid w:val="00E064E3"/>
    <w:rsid w:val="00E07483"/>
    <w:rsid w:val="00E07557"/>
    <w:rsid w:val="00E07BFD"/>
    <w:rsid w:val="00E10AE9"/>
    <w:rsid w:val="00E10C90"/>
    <w:rsid w:val="00E10FF8"/>
    <w:rsid w:val="00E11046"/>
    <w:rsid w:val="00E110C5"/>
    <w:rsid w:val="00E113DC"/>
    <w:rsid w:val="00E11FA7"/>
    <w:rsid w:val="00E12090"/>
    <w:rsid w:val="00E13426"/>
    <w:rsid w:val="00E14048"/>
    <w:rsid w:val="00E14480"/>
    <w:rsid w:val="00E15374"/>
    <w:rsid w:val="00E168CC"/>
    <w:rsid w:val="00E16E4E"/>
    <w:rsid w:val="00E1703A"/>
    <w:rsid w:val="00E1715F"/>
    <w:rsid w:val="00E178F6"/>
    <w:rsid w:val="00E20580"/>
    <w:rsid w:val="00E21103"/>
    <w:rsid w:val="00E212D9"/>
    <w:rsid w:val="00E2132A"/>
    <w:rsid w:val="00E21EB2"/>
    <w:rsid w:val="00E229DD"/>
    <w:rsid w:val="00E22E36"/>
    <w:rsid w:val="00E23942"/>
    <w:rsid w:val="00E25F1C"/>
    <w:rsid w:val="00E26696"/>
    <w:rsid w:val="00E26BD9"/>
    <w:rsid w:val="00E2736E"/>
    <w:rsid w:val="00E27BD2"/>
    <w:rsid w:val="00E30322"/>
    <w:rsid w:val="00E3095F"/>
    <w:rsid w:val="00E30AFA"/>
    <w:rsid w:val="00E30D6F"/>
    <w:rsid w:val="00E30D75"/>
    <w:rsid w:val="00E31AD2"/>
    <w:rsid w:val="00E3200C"/>
    <w:rsid w:val="00E3290D"/>
    <w:rsid w:val="00E34158"/>
    <w:rsid w:val="00E34890"/>
    <w:rsid w:val="00E348A2"/>
    <w:rsid w:val="00E3534D"/>
    <w:rsid w:val="00E35740"/>
    <w:rsid w:val="00E417AE"/>
    <w:rsid w:val="00E41ABE"/>
    <w:rsid w:val="00E41B8D"/>
    <w:rsid w:val="00E426F5"/>
    <w:rsid w:val="00E42C2B"/>
    <w:rsid w:val="00E43016"/>
    <w:rsid w:val="00E4319C"/>
    <w:rsid w:val="00E4353D"/>
    <w:rsid w:val="00E43846"/>
    <w:rsid w:val="00E440C4"/>
    <w:rsid w:val="00E44C81"/>
    <w:rsid w:val="00E4681E"/>
    <w:rsid w:val="00E4777B"/>
    <w:rsid w:val="00E47E57"/>
    <w:rsid w:val="00E5249C"/>
    <w:rsid w:val="00E530E5"/>
    <w:rsid w:val="00E5313F"/>
    <w:rsid w:val="00E540BC"/>
    <w:rsid w:val="00E55B4B"/>
    <w:rsid w:val="00E56DF7"/>
    <w:rsid w:val="00E570FC"/>
    <w:rsid w:val="00E579A8"/>
    <w:rsid w:val="00E57C3A"/>
    <w:rsid w:val="00E602C2"/>
    <w:rsid w:val="00E60E04"/>
    <w:rsid w:val="00E6140E"/>
    <w:rsid w:val="00E6143E"/>
    <w:rsid w:val="00E617DD"/>
    <w:rsid w:val="00E6180D"/>
    <w:rsid w:val="00E61D47"/>
    <w:rsid w:val="00E62930"/>
    <w:rsid w:val="00E63B98"/>
    <w:rsid w:val="00E63E99"/>
    <w:rsid w:val="00E643AC"/>
    <w:rsid w:val="00E64550"/>
    <w:rsid w:val="00E64FC7"/>
    <w:rsid w:val="00E665FA"/>
    <w:rsid w:val="00E66A2B"/>
    <w:rsid w:val="00E670D1"/>
    <w:rsid w:val="00E67195"/>
    <w:rsid w:val="00E715B9"/>
    <w:rsid w:val="00E7354C"/>
    <w:rsid w:val="00E7372D"/>
    <w:rsid w:val="00E73CF2"/>
    <w:rsid w:val="00E748B5"/>
    <w:rsid w:val="00E76027"/>
    <w:rsid w:val="00E763A0"/>
    <w:rsid w:val="00E774A2"/>
    <w:rsid w:val="00E77DF6"/>
    <w:rsid w:val="00E80C70"/>
    <w:rsid w:val="00E8109A"/>
    <w:rsid w:val="00E81560"/>
    <w:rsid w:val="00E81796"/>
    <w:rsid w:val="00E81A9E"/>
    <w:rsid w:val="00E84A87"/>
    <w:rsid w:val="00E85BF2"/>
    <w:rsid w:val="00E866AB"/>
    <w:rsid w:val="00E869DB"/>
    <w:rsid w:val="00E870F4"/>
    <w:rsid w:val="00E87D71"/>
    <w:rsid w:val="00E90BBE"/>
    <w:rsid w:val="00E910B8"/>
    <w:rsid w:val="00E928C7"/>
    <w:rsid w:val="00E951FD"/>
    <w:rsid w:val="00E952EE"/>
    <w:rsid w:val="00E95420"/>
    <w:rsid w:val="00E97FE4"/>
    <w:rsid w:val="00EA12B5"/>
    <w:rsid w:val="00EA55FA"/>
    <w:rsid w:val="00EA6EBA"/>
    <w:rsid w:val="00EA7FC2"/>
    <w:rsid w:val="00EB010D"/>
    <w:rsid w:val="00EB015A"/>
    <w:rsid w:val="00EB1127"/>
    <w:rsid w:val="00EB173C"/>
    <w:rsid w:val="00EB19B4"/>
    <w:rsid w:val="00EB1FDE"/>
    <w:rsid w:val="00EB232D"/>
    <w:rsid w:val="00EB2CFA"/>
    <w:rsid w:val="00EB311D"/>
    <w:rsid w:val="00EB34CE"/>
    <w:rsid w:val="00EB47F7"/>
    <w:rsid w:val="00EB4AA4"/>
    <w:rsid w:val="00EB4BF7"/>
    <w:rsid w:val="00EB6186"/>
    <w:rsid w:val="00EB75EE"/>
    <w:rsid w:val="00EC017A"/>
    <w:rsid w:val="00EC01BD"/>
    <w:rsid w:val="00EC0B26"/>
    <w:rsid w:val="00EC0D5E"/>
    <w:rsid w:val="00EC1F98"/>
    <w:rsid w:val="00EC2FBF"/>
    <w:rsid w:val="00EC2FE1"/>
    <w:rsid w:val="00EC3610"/>
    <w:rsid w:val="00EC3EF3"/>
    <w:rsid w:val="00EC41F2"/>
    <w:rsid w:val="00EC4C61"/>
    <w:rsid w:val="00EC4D24"/>
    <w:rsid w:val="00EC553D"/>
    <w:rsid w:val="00EC68EE"/>
    <w:rsid w:val="00EC706F"/>
    <w:rsid w:val="00EC749E"/>
    <w:rsid w:val="00EC789A"/>
    <w:rsid w:val="00EC7A8B"/>
    <w:rsid w:val="00ED1C18"/>
    <w:rsid w:val="00ED1D95"/>
    <w:rsid w:val="00ED2709"/>
    <w:rsid w:val="00ED3712"/>
    <w:rsid w:val="00ED3748"/>
    <w:rsid w:val="00ED3A15"/>
    <w:rsid w:val="00ED4194"/>
    <w:rsid w:val="00ED45F7"/>
    <w:rsid w:val="00ED53D9"/>
    <w:rsid w:val="00ED5A4E"/>
    <w:rsid w:val="00ED5C7F"/>
    <w:rsid w:val="00EE224A"/>
    <w:rsid w:val="00EE2796"/>
    <w:rsid w:val="00EE2EDF"/>
    <w:rsid w:val="00EE3B77"/>
    <w:rsid w:val="00EE3BA7"/>
    <w:rsid w:val="00EE45D0"/>
    <w:rsid w:val="00EE4AE2"/>
    <w:rsid w:val="00EE4FCC"/>
    <w:rsid w:val="00EE5DF7"/>
    <w:rsid w:val="00EE6886"/>
    <w:rsid w:val="00EE6DC9"/>
    <w:rsid w:val="00EE6FA5"/>
    <w:rsid w:val="00EE7557"/>
    <w:rsid w:val="00EE77C3"/>
    <w:rsid w:val="00EF00FD"/>
    <w:rsid w:val="00EF0279"/>
    <w:rsid w:val="00EF04CB"/>
    <w:rsid w:val="00EF084B"/>
    <w:rsid w:val="00EF08C4"/>
    <w:rsid w:val="00EF1764"/>
    <w:rsid w:val="00EF17D0"/>
    <w:rsid w:val="00EF1CFB"/>
    <w:rsid w:val="00EF2A99"/>
    <w:rsid w:val="00EF2D7E"/>
    <w:rsid w:val="00EF3FC8"/>
    <w:rsid w:val="00EF476F"/>
    <w:rsid w:val="00EF4EB2"/>
    <w:rsid w:val="00EF6439"/>
    <w:rsid w:val="00F002F2"/>
    <w:rsid w:val="00F006DD"/>
    <w:rsid w:val="00F01612"/>
    <w:rsid w:val="00F0248F"/>
    <w:rsid w:val="00F03C59"/>
    <w:rsid w:val="00F03E31"/>
    <w:rsid w:val="00F04000"/>
    <w:rsid w:val="00F04361"/>
    <w:rsid w:val="00F0562F"/>
    <w:rsid w:val="00F05CCF"/>
    <w:rsid w:val="00F10212"/>
    <w:rsid w:val="00F10CEE"/>
    <w:rsid w:val="00F115FB"/>
    <w:rsid w:val="00F11CBB"/>
    <w:rsid w:val="00F123E2"/>
    <w:rsid w:val="00F123F8"/>
    <w:rsid w:val="00F15466"/>
    <w:rsid w:val="00F1643C"/>
    <w:rsid w:val="00F1667E"/>
    <w:rsid w:val="00F16BAC"/>
    <w:rsid w:val="00F16FC7"/>
    <w:rsid w:val="00F172C6"/>
    <w:rsid w:val="00F17649"/>
    <w:rsid w:val="00F1766E"/>
    <w:rsid w:val="00F1799A"/>
    <w:rsid w:val="00F2083A"/>
    <w:rsid w:val="00F22A9D"/>
    <w:rsid w:val="00F22D4C"/>
    <w:rsid w:val="00F234EA"/>
    <w:rsid w:val="00F249AF"/>
    <w:rsid w:val="00F25ECC"/>
    <w:rsid w:val="00F260A3"/>
    <w:rsid w:val="00F2660B"/>
    <w:rsid w:val="00F26AF3"/>
    <w:rsid w:val="00F26E56"/>
    <w:rsid w:val="00F272EF"/>
    <w:rsid w:val="00F27A9C"/>
    <w:rsid w:val="00F308EA"/>
    <w:rsid w:val="00F31EA6"/>
    <w:rsid w:val="00F32239"/>
    <w:rsid w:val="00F3286F"/>
    <w:rsid w:val="00F33754"/>
    <w:rsid w:val="00F34B4B"/>
    <w:rsid w:val="00F34FF6"/>
    <w:rsid w:val="00F369F3"/>
    <w:rsid w:val="00F36A1B"/>
    <w:rsid w:val="00F36ECE"/>
    <w:rsid w:val="00F37BD4"/>
    <w:rsid w:val="00F40176"/>
    <w:rsid w:val="00F4033C"/>
    <w:rsid w:val="00F4114F"/>
    <w:rsid w:val="00F414B9"/>
    <w:rsid w:val="00F42CBE"/>
    <w:rsid w:val="00F435B2"/>
    <w:rsid w:val="00F4392E"/>
    <w:rsid w:val="00F44443"/>
    <w:rsid w:val="00F445A4"/>
    <w:rsid w:val="00F45A76"/>
    <w:rsid w:val="00F45F19"/>
    <w:rsid w:val="00F47715"/>
    <w:rsid w:val="00F477FA"/>
    <w:rsid w:val="00F5015E"/>
    <w:rsid w:val="00F510A7"/>
    <w:rsid w:val="00F51AA3"/>
    <w:rsid w:val="00F5296D"/>
    <w:rsid w:val="00F52CCC"/>
    <w:rsid w:val="00F52E88"/>
    <w:rsid w:val="00F53677"/>
    <w:rsid w:val="00F5394B"/>
    <w:rsid w:val="00F54683"/>
    <w:rsid w:val="00F54F70"/>
    <w:rsid w:val="00F5595A"/>
    <w:rsid w:val="00F56762"/>
    <w:rsid w:val="00F568CB"/>
    <w:rsid w:val="00F61B70"/>
    <w:rsid w:val="00F6215F"/>
    <w:rsid w:val="00F623A9"/>
    <w:rsid w:val="00F6287E"/>
    <w:rsid w:val="00F62AEC"/>
    <w:rsid w:val="00F62E96"/>
    <w:rsid w:val="00F62FF0"/>
    <w:rsid w:val="00F63E7C"/>
    <w:rsid w:val="00F64B04"/>
    <w:rsid w:val="00F64F3A"/>
    <w:rsid w:val="00F658C3"/>
    <w:rsid w:val="00F65C6A"/>
    <w:rsid w:val="00F669A9"/>
    <w:rsid w:val="00F6770C"/>
    <w:rsid w:val="00F7103C"/>
    <w:rsid w:val="00F7193B"/>
    <w:rsid w:val="00F72133"/>
    <w:rsid w:val="00F721B4"/>
    <w:rsid w:val="00F72618"/>
    <w:rsid w:val="00F729AC"/>
    <w:rsid w:val="00F72DC5"/>
    <w:rsid w:val="00F7327F"/>
    <w:rsid w:val="00F740A3"/>
    <w:rsid w:val="00F74B95"/>
    <w:rsid w:val="00F75472"/>
    <w:rsid w:val="00F7561E"/>
    <w:rsid w:val="00F75E97"/>
    <w:rsid w:val="00F76FB1"/>
    <w:rsid w:val="00F775E9"/>
    <w:rsid w:val="00F77C40"/>
    <w:rsid w:val="00F809DF"/>
    <w:rsid w:val="00F830AB"/>
    <w:rsid w:val="00F83762"/>
    <w:rsid w:val="00F857CB"/>
    <w:rsid w:val="00F86275"/>
    <w:rsid w:val="00F865DB"/>
    <w:rsid w:val="00F91010"/>
    <w:rsid w:val="00F91D48"/>
    <w:rsid w:val="00F9250E"/>
    <w:rsid w:val="00F9289F"/>
    <w:rsid w:val="00F92F75"/>
    <w:rsid w:val="00F93015"/>
    <w:rsid w:val="00F93464"/>
    <w:rsid w:val="00F94BDE"/>
    <w:rsid w:val="00F94C2B"/>
    <w:rsid w:val="00F955C0"/>
    <w:rsid w:val="00F9698C"/>
    <w:rsid w:val="00F97EC7"/>
    <w:rsid w:val="00FA0131"/>
    <w:rsid w:val="00FA10ED"/>
    <w:rsid w:val="00FA11A3"/>
    <w:rsid w:val="00FA1989"/>
    <w:rsid w:val="00FA32CB"/>
    <w:rsid w:val="00FA341D"/>
    <w:rsid w:val="00FA3F8C"/>
    <w:rsid w:val="00FA4552"/>
    <w:rsid w:val="00FA4847"/>
    <w:rsid w:val="00FA53E5"/>
    <w:rsid w:val="00FA5F5A"/>
    <w:rsid w:val="00FA6830"/>
    <w:rsid w:val="00FA7FBC"/>
    <w:rsid w:val="00FB0CEF"/>
    <w:rsid w:val="00FB156C"/>
    <w:rsid w:val="00FB15B5"/>
    <w:rsid w:val="00FB2C44"/>
    <w:rsid w:val="00FB3947"/>
    <w:rsid w:val="00FB3D27"/>
    <w:rsid w:val="00FB562A"/>
    <w:rsid w:val="00FB5A0F"/>
    <w:rsid w:val="00FB5B86"/>
    <w:rsid w:val="00FB61F2"/>
    <w:rsid w:val="00FB6BEE"/>
    <w:rsid w:val="00FB77C3"/>
    <w:rsid w:val="00FC069C"/>
    <w:rsid w:val="00FC1F19"/>
    <w:rsid w:val="00FC210A"/>
    <w:rsid w:val="00FC22E2"/>
    <w:rsid w:val="00FC64ED"/>
    <w:rsid w:val="00FC7A9A"/>
    <w:rsid w:val="00FD0149"/>
    <w:rsid w:val="00FD099B"/>
    <w:rsid w:val="00FD18DF"/>
    <w:rsid w:val="00FD1ABD"/>
    <w:rsid w:val="00FD2A38"/>
    <w:rsid w:val="00FD2F7B"/>
    <w:rsid w:val="00FD3483"/>
    <w:rsid w:val="00FD584F"/>
    <w:rsid w:val="00FD6045"/>
    <w:rsid w:val="00FD619D"/>
    <w:rsid w:val="00FD62CA"/>
    <w:rsid w:val="00FD66BF"/>
    <w:rsid w:val="00FD6760"/>
    <w:rsid w:val="00FD6C52"/>
    <w:rsid w:val="00FD7417"/>
    <w:rsid w:val="00FD7473"/>
    <w:rsid w:val="00FD7AD7"/>
    <w:rsid w:val="00FE0675"/>
    <w:rsid w:val="00FE089B"/>
    <w:rsid w:val="00FE19FE"/>
    <w:rsid w:val="00FE1AF2"/>
    <w:rsid w:val="00FE1CB7"/>
    <w:rsid w:val="00FE1F3C"/>
    <w:rsid w:val="00FE226F"/>
    <w:rsid w:val="00FE25B3"/>
    <w:rsid w:val="00FE31F5"/>
    <w:rsid w:val="00FE3604"/>
    <w:rsid w:val="00FE3874"/>
    <w:rsid w:val="00FE7940"/>
    <w:rsid w:val="00FE7989"/>
    <w:rsid w:val="00FF065A"/>
    <w:rsid w:val="00FF0EA5"/>
    <w:rsid w:val="00FF2768"/>
    <w:rsid w:val="00FF35B7"/>
    <w:rsid w:val="00FF3AA2"/>
    <w:rsid w:val="00FF511C"/>
    <w:rsid w:val="00FF5C47"/>
    <w:rsid w:val="00FF6926"/>
    <w:rsid w:val="04687DA0"/>
    <w:rsid w:val="057477EB"/>
    <w:rsid w:val="14EC4CE8"/>
    <w:rsid w:val="17A166AA"/>
    <w:rsid w:val="295437C0"/>
    <w:rsid w:val="4576618C"/>
    <w:rsid w:val="49AB78D6"/>
    <w:rsid w:val="4CFB0F30"/>
    <w:rsid w:val="51976859"/>
    <w:rsid w:val="5273517D"/>
    <w:rsid w:val="542A6433"/>
    <w:rsid w:val="69A95613"/>
    <w:rsid w:val="6EA32514"/>
    <w:rsid w:val="718C3542"/>
    <w:rsid w:val="76847B82"/>
    <w:rsid w:val="776D56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qFormat/>
    <w:uiPriority w:val="0"/>
    <w:pPr>
      <w:keepNext/>
      <w:outlineLvl w:val="0"/>
    </w:pPr>
    <w:rPr>
      <w:b/>
      <w:sz w:val="52"/>
    </w:rPr>
  </w:style>
  <w:style w:type="paragraph" w:styleId="3">
    <w:name w:val="heading 2"/>
    <w:basedOn w:val="1"/>
    <w:next w:val="1"/>
    <w:link w:val="57"/>
    <w:qFormat/>
    <w:uiPriority w:val="0"/>
    <w:pPr>
      <w:keepNext/>
      <w:keepLines/>
      <w:pageBreakBefore/>
      <w:spacing w:before="260" w:after="260" w:line="415" w:lineRule="auto"/>
      <w:outlineLvl w:val="1"/>
    </w:pPr>
    <w:rPr>
      <w:b/>
      <w:bCs/>
      <w:sz w:val="28"/>
      <w:szCs w:val="32"/>
    </w:rPr>
  </w:style>
  <w:style w:type="paragraph" w:styleId="4">
    <w:name w:val="heading 3"/>
    <w:basedOn w:val="1"/>
    <w:next w:val="1"/>
    <w:link w:val="70"/>
    <w:qFormat/>
    <w:uiPriority w:val="0"/>
    <w:pPr>
      <w:keepNext/>
      <w:keepLines/>
      <w:spacing w:before="260" w:after="260" w:line="416" w:lineRule="auto"/>
      <w:outlineLvl w:val="2"/>
    </w:pPr>
    <w:rPr>
      <w:b/>
      <w:bCs/>
      <w:sz w:val="24"/>
      <w:szCs w:val="32"/>
    </w:rPr>
  </w:style>
  <w:style w:type="paragraph" w:styleId="5">
    <w:name w:val="heading 4"/>
    <w:basedOn w:val="1"/>
    <w:next w:val="6"/>
    <w:qFormat/>
    <w:uiPriority w:val="0"/>
    <w:pPr>
      <w:keepNext/>
      <w:keepLines/>
      <w:spacing w:before="280" w:after="290" w:line="376" w:lineRule="auto"/>
      <w:outlineLvl w:val="3"/>
    </w:pPr>
    <w:rPr>
      <w:rFonts w:ascii="Arial" w:hAnsi="Arial" w:eastAsia="黑体"/>
      <w:b/>
      <w:sz w:val="28"/>
      <w:szCs w:val="20"/>
    </w:rPr>
  </w:style>
  <w:style w:type="paragraph" w:styleId="7">
    <w:name w:val="heading 5"/>
    <w:basedOn w:val="1"/>
    <w:next w:val="6"/>
    <w:qFormat/>
    <w:uiPriority w:val="0"/>
    <w:pPr>
      <w:keepNext/>
      <w:keepLines/>
      <w:spacing w:before="280" w:after="290" w:line="376" w:lineRule="auto"/>
      <w:outlineLvl w:val="4"/>
    </w:pPr>
    <w:rPr>
      <w:b/>
      <w:sz w:val="28"/>
      <w:szCs w:val="20"/>
    </w:rPr>
  </w:style>
  <w:style w:type="paragraph" w:styleId="8">
    <w:name w:val="heading 6"/>
    <w:basedOn w:val="1"/>
    <w:next w:val="6"/>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6"/>
    <w:qFormat/>
    <w:uiPriority w:val="0"/>
    <w:pPr>
      <w:keepNext/>
      <w:keepLines/>
      <w:spacing w:before="240" w:after="64" w:line="320" w:lineRule="auto"/>
      <w:outlineLvl w:val="6"/>
    </w:pPr>
    <w:rPr>
      <w:b/>
      <w:sz w:val="24"/>
      <w:szCs w:val="20"/>
    </w:rPr>
  </w:style>
  <w:style w:type="paragraph" w:styleId="10">
    <w:name w:val="heading 8"/>
    <w:basedOn w:val="1"/>
    <w:next w:val="6"/>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6"/>
    <w:qFormat/>
    <w:uiPriority w:val="0"/>
    <w:pPr>
      <w:keepNext/>
      <w:keepLines/>
      <w:spacing w:before="240" w:after="64" w:line="320" w:lineRule="auto"/>
      <w:outlineLvl w:val="8"/>
    </w:pPr>
    <w:rPr>
      <w:rFonts w:ascii="Arial" w:hAnsi="Arial" w:eastAsia="黑体"/>
      <w:szCs w:val="20"/>
    </w:rPr>
  </w:style>
  <w:style w:type="character" w:default="1" w:styleId="42">
    <w:name w:val="Default Paragraph Font"/>
    <w:unhideWhenUsed/>
    <w:uiPriority w:val="1"/>
  </w:style>
  <w:style w:type="table" w:default="1" w:styleId="50">
    <w:name w:val="Normal Table"/>
    <w:unhideWhenUsed/>
    <w:qFormat/>
    <w:uiPriority w:val="99"/>
    <w:tblPr>
      <w:tblLayout w:type="fixed"/>
      <w:tblCellMar>
        <w:top w:w="0" w:type="dxa"/>
        <w:left w:w="108" w:type="dxa"/>
        <w:bottom w:w="0" w:type="dxa"/>
        <w:right w:w="108" w:type="dxa"/>
      </w:tblCellMar>
    </w:tblPr>
  </w:style>
  <w:style w:type="paragraph" w:styleId="6">
    <w:name w:val="Normal Indent"/>
    <w:basedOn w:val="1"/>
    <w:link w:val="67"/>
    <w:uiPriority w:val="0"/>
    <w:pPr>
      <w:ind w:firstLine="420"/>
    </w:pPr>
    <w:rPr>
      <w:szCs w:val="20"/>
    </w:rPr>
  </w:style>
  <w:style w:type="paragraph" w:styleId="12">
    <w:name w:val="annotation subject"/>
    <w:basedOn w:val="13"/>
    <w:next w:val="13"/>
    <w:semiHidden/>
    <w:qFormat/>
    <w:uiPriority w:val="0"/>
    <w:rPr>
      <w:b/>
      <w:bCs/>
    </w:rPr>
  </w:style>
  <w:style w:type="paragraph" w:styleId="13">
    <w:name w:val="annotation text"/>
    <w:basedOn w:val="1"/>
    <w:semiHidden/>
    <w:qFormat/>
    <w:uiPriority w:val="0"/>
    <w:pPr>
      <w:jc w:val="left"/>
    </w:pPr>
  </w:style>
  <w:style w:type="paragraph" w:styleId="14">
    <w:name w:val="toc 7"/>
    <w:basedOn w:val="1"/>
    <w:next w:val="1"/>
    <w:semiHidden/>
    <w:qFormat/>
    <w:uiPriority w:val="0"/>
    <w:pPr>
      <w:ind w:left="1260"/>
      <w:jc w:val="left"/>
    </w:pPr>
    <w:rPr>
      <w:sz w:val="18"/>
      <w:szCs w:val="18"/>
    </w:rPr>
  </w:style>
  <w:style w:type="paragraph" w:styleId="15">
    <w:name w:val="Body Text First Indent"/>
    <w:basedOn w:val="16"/>
    <w:qFormat/>
    <w:uiPriority w:val="0"/>
    <w:pPr>
      <w:autoSpaceDE/>
      <w:autoSpaceDN/>
      <w:adjustRightInd/>
      <w:spacing w:after="120"/>
      <w:ind w:firstLine="420" w:firstLineChars="100"/>
      <w:jc w:val="both"/>
      <w:textAlignment w:val="auto"/>
    </w:pPr>
    <w:rPr>
      <w:rFonts w:ascii="Times New Roman"/>
      <w:kern w:val="2"/>
      <w:sz w:val="21"/>
      <w:szCs w:val="24"/>
    </w:rPr>
  </w:style>
  <w:style w:type="paragraph" w:styleId="16">
    <w:name w:val="Body Text"/>
    <w:basedOn w:val="1"/>
    <w:link w:val="65"/>
    <w:qFormat/>
    <w:uiPriority w:val="0"/>
    <w:pPr>
      <w:autoSpaceDE w:val="0"/>
      <w:autoSpaceDN w:val="0"/>
      <w:adjustRightInd w:val="0"/>
      <w:jc w:val="left"/>
      <w:textAlignment w:val="baseline"/>
    </w:pPr>
    <w:rPr>
      <w:rFonts w:ascii="宋体"/>
      <w:kern w:val="0"/>
      <w:sz w:val="28"/>
      <w:szCs w:val="20"/>
    </w:rPr>
  </w:style>
  <w:style w:type="paragraph" w:styleId="17">
    <w:name w:val="caption"/>
    <w:basedOn w:val="1"/>
    <w:next w:val="1"/>
    <w:qFormat/>
    <w:uiPriority w:val="0"/>
    <w:rPr>
      <w:rFonts w:ascii="Arial" w:hAnsi="Arial" w:eastAsia="黑体" w:cs="Arial"/>
      <w:sz w:val="20"/>
      <w:szCs w:val="20"/>
    </w:rPr>
  </w:style>
  <w:style w:type="paragraph" w:styleId="18">
    <w:name w:val="Document Map"/>
    <w:basedOn w:val="1"/>
    <w:semiHidden/>
    <w:qFormat/>
    <w:uiPriority w:val="0"/>
    <w:pPr>
      <w:shd w:val="clear" w:color="auto" w:fill="000080"/>
    </w:pPr>
  </w:style>
  <w:style w:type="paragraph" w:styleId="19">
    <w:name w:val="toa heading"/>
    <w:basedOn w:val="1"/>
    <w:next w:val="1"/>
    <w:semiHidden/>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20">
    <w:name w:val="Body Text Indent"/>
    <w:basedOn w:val="1"/>
    <w:qFormat/>
    <w:uiPriority w:val="0"/>
    <w:pPr>
      <w:spacing w:line="500" w:lineRule="exact"/>
      <w:ind w:firstLine="539"/>
    </w:pPr>
    <w:rPr>
      <w:szCs w:val="21"/>
    </w:rPr>
  </w:style>
  <w:style w:type="paragraph" w:styleId="21">
    <w:name w:val="Block Text"/>
    <w:basedOn w:val="1"/>
    <w:qFormat/>
    <w:uiPriority w:val="0"/>
    <w:pPr>
      <w:widowControl/>
      <w:autoSpaceDE w:val="0"/>
      <w:autoSpaceDN w:val="0"/>
      <w:spacing w:line="360" w:lineRule="auto"/>
      <w:ind w:left="315" w:leftChars="150" w:right="-53"/>
      <w:textAlignment w:val="bottom"/>
    </w:pPr>
    <w:rPr>
      <w:szCs w:val="20"/>
    </w:rPr>
  </w:style>
  <w:style w:type="paragraph" w:styleId="22">
    <w:name w:val="toc 5"/>
    <w:basedOn w:val="1"/>
    <w:next w:val="1"/>
    <w:semiHidden/>
    <w:qFormat/>
    <w:uiPriority w:val="0"/>
    <w:pPr>
      <w:ind w:left="840"/>
      <w:jc w:val="left"/>
    </w:pPr>
    <w:rPr>
      <w:sz w:val="18"/>
      <w:szCs w:val="18"/>
    </w:rPr>
  </w:style>
  <w:style w:type="paragraph" w:styleId="23">
    <w:name w:val="toc 3"/>
    <w:basedOn w:val="1"/>
    <w:next w:val="1"/>
    <w:qFormat/>
    <w:uiPriority w:val="39"/>
    <w:pPr>
      <w:tabs>
        <w:tab w:val="right" w:leader="dot" w:pos="9602"/>
      </w:tabs>
      <w:ind w:left="284"/>
      <w:jc w:val="left"/>
    </w:pPr>
    <w:rPr>
      <w:rFonts w:ascii="宋体" w:hAnsi="宋体"/>
      <w:i/>
      <w:iCs/>
      <w:sz w:val="24"/>
    </w:rPr>
  </w:style>
  <w:style w:type="paragraph" w:styleId="24">
    <w:name w:val="Plain Text"/>
    <w:basedOn w:val="1"/>
    <w:uiPriority w:val="0"/>
    <w:rPr>
      <w:rFonts w:ascii="宋体" w:hAnsi="Courier New" w:eastAsia="仿宋_GB2312"/>
      <w:sz w:val="30"/>
      <w:szCs w:val="20"/>
    </w:rPr>
  </w:style>
  <w:style w:type="paragraph" w:styleId="25">
    <w:name w:val="toc 8"/>
    <w:basedOn w:val="1"/>
    <w:next w:val="1"/>
    <w:semiHidden/>
    <w:qFormat/>
    <w:uiPriority w:val="0"/>
    <w:pPr>
      <w:ind w:left="1470"/>
      <w:jc w:val="left"/>
    </w:pPr>
    <w:rPr>
      <w:sz w:val="18"/>
      <w:szCs w:val="18"/>
    </w:rPr>
  </w:style>
  <w:style w:type="paragraph" w:styleId="26">
    <w:name w:val="Date"/>
    <w:basedOn w:val="1"/>
    <w:next w:val="1"/>
    <w:link w:val="61"/>
    <w:uiPriority w:val="0"/>
    <w:pPr>
      <w:autoSpaceDE w:val="0"/>
      <w:autoSpaceDN w:val="0"/>
      <w:adjustRightInd w:val="0"/>
      <w:textAlignment w:val="baseline"/>
    </w:pPr>
    <w:rPr>
      <w:rFonts w:ascii="宋体"/>
      <w:kern w:val="0"/>
      <w:sz w:val="28"/>
      <w:szCs w:val="20"/>
    </w:rPr>
  </w:style>
  <w:style w:type="paragraph" w:styleId="27">
    <w:name w:val="Body Text Indent 2"/>
    <w:basedOn w:val="1"/>
    <w:qFormat/>
    <w:uiPriority w:val="0"/>
    <w:pPr>
      <w:spacing w:line="360" w:lineRule="auto"/>
      <w:ind w:firstLine="420"/>
    </w:pPr>
    <w:rPr>
      <w:szCs w:val="20"/>
    </w:rPr>
  </w:style>
  <w:style w:type="paragraph" w:styleId="28">
    <w:name w:val="Balloon Text"/>
    <w:basedOn w:val="1"/>
    <w:semiHidden/>
    <w:qFormat/>
    <w:uiPriority w:val="0"/>
    <w:rPr>
      <w:sz w:val="18"/>
      <w:szCs w:val="18"/>
    </w:rPr>
  </w:style>
  <w:style w:type="paragraph" w:styleId="29">
    <w:name w:val="footer"/>
    <w:basedOn w:val="1"/>
    <w:link w:val="58"/>
    <w:qFormat/>
    <w:uiPriority w:val="99"/>
    <w:pPr>
      <w:tabs>
        <w:tab w:val="center" w:pos="4153"/>
        <w:tab w:val="right" w:pos="8306"/>
      </w:tabs>
      <w:snapToGrid w:val="0"/>
      <w:jc w:val="left"/>
    </w:pPr>
    <w:rPr>
      <w:sz w:val="18"/>
      <w:szCs w:val="18"/>
    </w:rPr>
  </w:style>
  <w:style w:type="paragraph" w:styleId="30">
    <w:name w:val="header"/>
    <w:basedOn w:val="1"/>
    <w:link w:val="188"/>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uiPriority w:val="39"/>
    <w:pPr>
      <w:spacing w:before="120" w:after="120"/>
      <w:jc w:val="left"/>
    </w:pPr>
    <w:rPr>
      <w:b/>
      <w:bCs/>
      <w:caps/>
      <w:sz w:val="20"/>
      <w:szCs w:val="20"/>
    </w:rPr>
  </w:style>
  <w:style w:type="paragraph" w:styleId="32">
    <w:name w:val="toc 4"/>
    <w:basedOn w:val="1"/>
    <w:next w:val="1"/>
    <w:semiHidden/>
    <w:qFormat/>
    <w:uiPriority w:val="0"/>
    <w:pPr>
      <w:ind w:left="630"/>
      <w:jc w:val="left"/>
    </w:pPr>
    <w:rPr>
      <w:sz w:val="18"/>
      <w:szCs w:val="18"/>
    </w:rPr>
  </w:style>
  <w:style w:type="paragraph" w:styleId="33">
    <w:name w:val="Subtitle"/>
    <w:basedOn w:val="1"/>
    <w:qFormat/>
    <w:uiPriority w:val="0"/>
    <w:pPr>
      <w:adjustRightInd w:val="0"/>
      <w:spacing w:after="60" w:line="312" w:lineRule="atLeast"/>
      <w:jc w:val="center"/>
      <w:textAlignment w:val="baseline"/>
    </w:pPr>
    <w:rPr>
      <w:rFonts w:ascii="Arial" w:hAnsi="Arial"/>
      <w:i/>
      <w:kern w:val="0"/>
      <w:sz w:val="24"/>
      <w:szCs w:val="20"/>
    </w:rPr>
  </w:style>
  <w:style w:type="paragraph" w:styleId="34">
    <w:name w:val="footnote text"/>
    <w:basedOn w:val="1"/>
    <w:semiHidden/>
    <w:qFormat/>
    <w:uiPriority w:val="0"/>
    <w:pPr>
      <w:snapToGrid w:val="0"/>
      <w:jc w:val="left"/>
    </w:pPr>
    <w:rPr>
      <w:sz w:val="18"/>
      <w:szCs w:val="18"/>
    </w:rPr>
  </w:style>
  <w:style w:type="paragraph" w:styleId="35">
    <w:name w:val="toc 6"/>
    <w:basedOn w:val="1"/>
    <w:next w:val="1"/>
    <w:semiHidden/>
    <w:qFormat/>
    <w:uiPriority w:val="0"/>
    <w:pPr>
      <w:ind w:left="1050"/>
      <w:jc w:val="left"/>
    </w:pPr>
    <w:rPr>
      <w:sz w:val="18"/>
      <w:szCs w:val="18"/>
    </w:rPr>
  </w:style>
  <w:style w:type="paragraph" w:styleId="36">
    <w:name w:val="Body Text Indent 3"/>
    <w:basedOn w:val="1"/>
    <w:qFormat/>
    <w:uiPriority w:val="0"/>
    <w:pPr>
      <w:spacing w:after="120"/>
      <w:ind w:left="420" w:leftChars="200"/>
    </w:pPr>
    <w:rPr>
      <w:sz w:val="16"/>
      <w:szCs w:val="16"/>
    </w:rPr>
  </w:style>
  <w:style w:type="paragraph" w:styleId="37">
    <w:name w:val="toc 2"/>
    <w:basedOn w:val="1"/>
    <w:next w:val="1"/>
    <w:qFormat/>
    <w:uiPriority w:val="39"/>
    <w:pPr>
      <w:ind w:left="210"/>
      <w:jc w:val="left"/>
    </w:pPr>
    <w:rPr>
      <w:smallCaps/>
      <w:sz w:val="20"/>
      <w:szCs w:val="20"/>
    </w:rPr>
  </w:style>
  <w:style w:type="paragraph" w:styleId="38">
    <w:name w:val="toc 9"/>
    <w:basedOn w:val="1"/>
    <w:next w:val="1"/>
    <w:semiHidden/>
    <w:qFormat/>
    <w:uiPriority w:val="0"/>
    <w:pPr>
      <w:ind w:left="1680"/>
      <w:jc w:val="left"/>
    </w:pPr>
    <w:rPr>
      <w:sz w:val="18"/>
      <w:szCs w:val="18"/>
    </w:rPr>
  </w:style>
  <w:style w:type="paragraph" w:styleId="39">
    <w:name w:val="Body Text 2"/>
    <w:basedOn w:val="1"/>
    <w:link w:val="66"/>
    <w:uiPriority w:val="0"/>
    <w:pPr>
      <w:autoSpaceDE w:val="0"/>
      <w:autoSpaceDN w:val="0"/>
      <w:adjustRightInd w:val="0"/>
      <w:textAlignment w:val="baseline"/>
    </w:pPr>
    <w:rPr>
      <w:rFonts w:ascii="宋体"/>
      <w:kern w:val="0"/>
      <w:sz w:val="28"/>
      <w:szCs w:val="20"/>
    </w:rPr>
  </w:style>
  <w:style w:type="paragraph" w:styleId="40">
    <w:name w:val="Normal (Web)"/>
    <w:basedOn w:val="1"/>
    <w:qFormat/>
    <w:uiPriority w:val="0"/>
    <w:pPr>
      <w:widowControl/>
      <w:spacing w:before="100" w:beforeAutospacing="1" w:after="100" w:afterAutospacing="1"/>
      <w:jc w:val="left"/>
    </w:pPr>
    <w:rPr>
      <w:rFonts w:ascii="宋体" w:hAnsi="宋体"/>
      <w:kern w:val="0"/>
      <w:sz w:val="24"/>
    </w:rPr>
  </w:style>
  <w:style w:type="paragraph" w:styleId="41">
    <w:name w:val="index 1"/>
    <w:basedOn w:val="1"/>
    <w:next w:val="1"/>
    <w:semiHidden/>
    <w:qFormat/>
    <w:uiPriority w:val="0"/>
    <w:pPr>
      <w:jc w:val="center"/>
    </w:pPr>
  </w:style>
  <w:style w:type="character" w:styleId="43">
    <w:name w:val="Strong"/>
    <w:qFormat/>
    <w:uiPriority w:val="0"/>
    <w:rPr>
      <w:b/>
      <w:bCs/>
    </w:rPr>
  </w:style>
  <w:style w:type="character" w:styleId="44">
    <w:name w:val="page number"/>
    <w:basedOn w:val="42"/>
    <w:qFormat/>
    <w:uiPriority w:val="0"/>
  </w:style>
  <w:style w:type="character" w:styleId="45">
    <w:name w:val="FollowedHyperlink"/>
    <w:qFormat/>
    <w:uiPriority w:val="0"/>
    <w:rPr>
      <w:color w:val="800080"/>
      <w:u w:val="single"/>
    </w:rPr>
  </w:style>
  <w:style w:type="character" w:styleId="46">
    <w:name w:val="Emphasis"/>
    <w:qFormat/>
    <w:uiPriority w:val="0"/>
    <w:rPr>
      <w:i/>
      <w:iCs/>
    </w:rPr>
  </w:style>
  <w:style w:type="character" w:styleId="47">
    <w:name w:val="Hyperlink"/>
    <w:uiPriority w:val="99"/>
    <w:rPr>
      <w:color w:val="0000FF"/>
      <w:u w:val="single"/>
    </w:rPr>
  </w:style>
  <w:style w:type="character" w:styleId="48">
    <w:name w:val="annotation reference"/>
    <w:semiHidden/>
    <w:qFormat/>
    <w:uiPriority w:val="0"/>
    <w:rPr>
      <w:sz w:val="21"/>
      <w:szCs w:val="21"/>
    </w:rPr>
  </w:style>
  <w:style w:type="character" w:styleId="49">
    <w:name w:val="footnote reference"/>
    <w:semiHidden/>
    <w:qFormat/>
    <w:uiPriority w:val="0"/>
    <w:rPr>
      <w:vertAlign w:val="superscript"/>
    </w:rPr>
  </w:style>
  <w:style w:type="table" w:styleId="51">
    <w:name w:val="Table Grid"/>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2">
    <w:name w:val="标题 1 Char"/>
    <w:link w:val="2"/>
    <w:qFormat/>
    <w:uiPriority w:val="0"/>
    <w:rPr>
      <w:rFonts w:eastAsia="宋体"/>
      <w:b/>
      <w:kern w:val="2"/>
      <w:sz w:val="52"/>
      <w:szCs w:val="24"/>
      <w:lang w:val="en-US" w:eastAsia="zh-CN" w:bidi="ar-SA"/>
    </w:rPr>
  </w:style>
  <w:style w:type="character" w:customStyle="1" w:styleId="53">
    <w:name w:val="article1"/>
    <w:qFormat/>
    <w:uiPriority w:val="0"/>
    <w:rPr>
      <w:sz w:val="26"/>
      <w:szCs w:val="26"/>
    </w:rPr>
  </w:style>
  <w:style w:type="character" w:customStyle="1" w:styleId="54">
    <w:name w:val="font10pt"/>
    <w:qFormat/>
    <w:uiPriority w:val="0"/>
  </w:style>
  <w:style w:type="character" w:customStyle="1" w:styleId="55">
    <w:name w:val="表格正文 Char"/>
    <w:link w:val="56"/>
    <w:qFormat/>
    <w:uiPriority w:val="0"/>
    <w:rPr>
      <w:rFonts w:eastAsia="宋体"/>
      <w:sz w:val="24"/>
      <w:lang w:val="en-US" w:eastAsia="zh-CN" w:bidi="ar-SA"/>
    </w:rPr>
  </w:style>
  <w:style w:type="paragraph" w:customStyle="1" w:styleId="56">
    <w:name w:val="表格正文"/>
    <w:basedOn w:val="1"/>
    <w:link w:val="55"/>
    <w:qFormat/>
    <w:uiPriority w:val="0"/>
    <w:pPr>
      <w:overflowPunct w:val="0"/>
      <w:adjustRightInd w:val="0"/>
      <w:snapToGrid w:val="0"/>
      <w:spacing w:before="60" w:after="60" w:line="360" w:lineRule="auto"/>
      <w:ind w:firstLine="540" w:firstLineChars="225"/>
      <w:jc w:val="center"/>
      <w:textAlignment w:val="baseline"/>
    </w:pPr>
    <w:rPr>
      <w:kern w:val="0"/>
      <w:sz w:val="24"/>
      <w:szCs w:val="20"/>
    </w:rPr>
  </w:style>
  <w:style w:type="character" w:customStyle="1" w:styleId="57">
    <w:name w:val="标题 2 Char"/>
    <w:link w:val="3"/>
    <w:qFormat/>
    <w:uiPriority w:val="0"/>
    <w:rPr>
      <w:rFonts w:eastAsia="宋体"/>
      <w:b/>
      <w:bCs/>
      <w:kern w:val="2"/>
      <w:sz w:val="28"/>
      <w:szCs w:val="32"/>
      <w:lang w:val="en-US" w:eastAsia="zh-CN" w:bidi="ar-SA"/>
    </w:rPr>
  </w:style>
  <w:style w:type="character" w:customStyle="1" w:styleId="58">
    <w:name w:val="页脚 Char"/>
    <w:link w:val="29"/>
    <w:qFormat/>
    <w:uiPriority w:val="99"/>
    <w:rPr>
      <w:kern w:val="2"/>
      <w:sz w:val="18"/>
      <w:szCs w:val="18"/>
    </w:rPr>
  </w:style>
  <w:style w:type="character" w:customStyle="1" w:styleId="59">
    <w:name w:val="文字 Char"/>
    <w:link w:val="60"/>
    <w:qFormat/>
    <w:uiPriority w:val="0"/>
    <w:rPr>
      <w:rFonts w:ascii="宋体" w:eastAsia="宋体"/>
      <w:kern w:val="2"/>
      <w:sz w:val="28"/>
      <w:lang w:val="en-US" w:eastAsia="zh-CN" w:bidi="ar-SA"/>
    </w:rPr>
  </w:style>
  <w:style w:type="paragraph" w:customStyle="1" w:styleId="60">
    <w:name w:val="文字"/>
    <w:basedOn w:val="1"/>
    <w:link w:val="59"/>
    <w:qFormat/>
    <w:uiPriority w:val="0"/>
    <w:pPr>
      <w:tabs>
        <w:tab w:val="left" w:pos="8520"/>
      </w:tabs>
      <w:spacing w:line="312" w:lineRule="auto"/>
      <w:ind w:right="-210" w:firstLine="556"/>
    </w:pPr>
    <w:rPr>
      <w:rFonts w:ascii="宋体"/>
      <w:sz w:val="28"/>
      <w:szCs w:val="20"/>
    </w:rPr>
  </w:style>
  <w:style w:type="character" w:customStyle="1" w:styleId="61">
    <w:name w:val="日期 Char"/>
    <w:link w:val="26"/>
    <w:qFormat/>
    <w:uiPriority w:val="0"/>
    <w:rPr>
      <w:rFonts w:ascii="宋体"/>
      <w:sz w:val="28"/>
    </w:rPr>
  </w:style>
  <w:style w:type="character" w:customStyle="1" w:styleId="62">
    <w:name w:val="style81"/>
    <w:qFormat/>
    <w:uiPriority w:val="0"/>
    <w:rPr>
      <w:b/>
      <w:bCs/>
      <w:sz w:val="20"/>
      <w:szCs w:val="20"/>
    </w:rPr>
  </w:style>
  <w:style w:type="character" w:customStyle="1" w:styleId="63">
    <w:name w:val="span_paramvalue"/>
    <w:basedOn w:val="42"/>
    <w:uiPriority w:val="0"/>
  </w:style>
  <w:style w:type="character" w:customStyle="1" w:styleId="64">
    <w:name w:val="style61"/>
    <w:qFormat/>
    <w:uiPriority w:val="0"/>
    <w:rPr>
      <w:sz w:val="18"/>
      <w:szCs w:val="18"/>
    </w:rPr>
  </w:style>
  <w:style w:type="character" w:customStyle="1" w:styleId="65">
    <w:name w:val="正文文本 Char"/>
    <w:link w:val="16"/>
    <w:qFormat/>
    <w:uiPriority w:val="0"/>
    <w:rPr>
      <w:rFonts w:ascii="宋体"/>
      <w:sz w:val="28"/>
    </w:rPr>
  </w:style>
  <w:style w:type="character" w:customStyle="1" w:styleId="66">
    <w:name w:val="正文文本 2 Char"/>
    <w:link w:val="39"/>
    <w:qFormat/>
    <w:uiPriority w:val="0"/>
    <w:rPr>
      <w:rFonts w:ascii="宋体"/>
      <w:sz w:val="28"/>
    </w:rPr>
  </w:style>
  <w:style w:type="character" w:customStyle="1" w:styleId="67">
    <w:name w:val="正文缩进 Char"/>
    <w:link w:val="6"/>
    <w:qFormat/>
    <w:locked/>
    <w:uiPriority w:val="0"/>
    <w:rPr>
      <w:rFonts w:eastAsia="宋体"/>
      <w:kern w:val="2"/>
      <w:sz w:val="21"/>
      <w:lang w:val="en-US" w:eastAsia="zh-CN" w:bidi="ar-SA"/>
    </w:rPr>
  </w:style>
  <w:style w:type="character" w:customStyle="1" w:styleId="68">
    <w:name w:val="真正正文+首缩2 Char"/>
    <w:link w:val="69"/>
    <w:uiPriority w:val="0"/>
    <w:rPr>
      <w:rFonts w:eastAsia="仿宋_GB2312"/>
      <w:kern w:val="2"/>
      <w:sz w:val="28"/>
      <w:szCs w:val="28"/>
      <w:lang w:val="en-US" w:eastAsia="zh-CN" w:bidi="ar-SA"/>
    </w:rPr>
  </w:style>
  <w:style w:type="paragraph" w:customStyle="1" w:styleId="69">
    <w:name w:val="真正正文+首缩2"/>
    <w:basedOn w:val="1"/>
    <w:link w:val="68"/>
    <w:qFormat/>
    <w:uiPriority w:val="0"/>
    <w:pPr>
      <w:adjustRightInd w:val="0"/>
      <w:snapToGrid w:val="0"/>
      <w:spacing w:line="360" w:lineRule="auto"/>
      <w:ind w:firstLine="571" w:firstLineChars="200"/>
    </w:pPr>
    <w:rPr>
      <w:rFonts w:eastAsia="仿宋_GB2312"/>
      <w:sz w:val="28"/>
      <w:szCs w:val="28"/>
    </w:rPr>
  </w:style>
  <w:style w:type="character" w:customStyle="1" w:styleId="70">
    <w:name w:val="标题 3 Char"/>
    <w:link w:val="4"/>
    <w:qFormat/>
    <w:uiPriority w:val="0"/>
    <w:rPr>
      <w:rFonts w:eastAsia="宋体"/>
      <w:b/>
      <w:bCs/>
      <w:kern w:val="2"/>
      <w:sz w:val="24"/>
      <w:szCs w:val="32"/>
      <w:lang w:val="en-US" w:eastAsia="zh-CN" w:bidi="ar-SA"/>
    </w:rPr>
  </w:style>
  <w:style w:type="character" w:customStyle="1" w:styleId="71">
    <w:name w:val="txt11"/>
    <w:qFormat/>
    <w:uiPriority w:val="0"/>
    <w:rPr>
      <w:rFonts w:hint="default" w:ascii="Arial" w:hAnsi="Arial" w:cs="Arial"/>
      <w:color w:val="000000"/>
      <w:sz w:val="18"/>
      <w:szCs w:val="18"/>
    </w:rPr>
  </w:style>
  <w:style w:type="character" w:customStyle="1" w:styleId="72">
    <w:name w:val="标题1"/>
    <w:basedOn w:val="42"/>
    <w:uiPriority w:val="0"/>
  </w:style>
  <w:style w:type="character" w:customStyle="1" w:styleId="73">
    <w:name w:val="正文文本 Char1"/>
    <w:semiHidden/>
    <w:qFormat/>
    <w:uiPriority w:val="99"/>
    <w:rPr>
      <w:kern w:val="2"/>
      <w:sz w:val="21"/>
      <w:szCs w:val="24"/>
    </w:rPr>
  </w:style>
  <w:style w:type="paragraph" w:customStyle="1" w:styleId="74">
    <w:name w:val="标题 4 宋体"/>
    <w:basedOn w:val="75"/>
    <w:qFormat/>
    <w:uiPriority w:val="0"/>
    <w:rPr>
      <w:rFonts w:ascii="宋体" w:hAnsi="宋体" w:eastAsia="宋体"/>
      <w:b/>
      <w:bCs/>
      <w:kern w:val="2"/>
      <w:sz w:val="22"/>
    </w:rPr>
  </w:style>
  <w:style w:type="paragraph" w:customStyle="1" w:styleId="75">
    <w:name w:val="标题 4 +"/>
    <w:basedOn w:val="10"/>
    <w:qFormat/>
    <w:uiPriority w:val="0"/>
    <w:rPr>
      <w:kern w:val="0"/>
      <w:szCs w:val="24"/>
    </w:rPr>
  </w:style>
  <w:style w:type="paragraph" w:customStyle="1" w:styleId="76">
    <w:name w:val="xl49"/>
    <w:basedOn w:val="1"/>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77">
    <w:name w:val="日期1"/>
    <w:basedOn w:val="1"/>
    <w:next w:val="1"/>
    <w:uiPriority w:val="0"/>
    <w:pPr>
      <w:adjustRightInd w:val="0"/>
      <w:spacing w:line="360" w:lineRule="auto"/>
    </w:pPr>
    <w:rPr>
      <w:rFonts w:ascii="宋体"/>
      <w:b/>
      <w:spacing w:val="2"/>
      <w:sz w:val="24"/>
      <w:szCs w:val="20"/>
    </w:rPr>
  </w:style>
  <w:style w:type="paragraph" w:customStyle="1" w:styleId="78">
    <w:name w:val="xl48"/>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79">
    <w:name w:val="xl69"/>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cs="宋体"/>
      <w:kern w:val="0"/>
      <w:sz w:val="20"/>
      <w:szCs w:val="20"/>
    </w:rPr>
  </w:style>
  <w:style w:type="paragraph" w:customStyle="1" w:styleId="80">
    <w:name w:val="tabletext"/>
    <w:basedOn w:val="1"/>
    <w:qFormat/>
    <w:uiPriority w:val="0"/>
    <w:pPr>
      <w:widowControl/>
      <w:spacing w:before="100" w:beforeAutospacing="1" w:after="100" w:afterAutospacing="1" w:line="209" w:lineRule="atLeast"/>
      <w:jc w:val="left"/>
    </w:pPr>
    <w:rPr>
      <w:rFonts w:ascii="宋体" w:hAnsi="宋体"/>
      <w:kern w:val="0"/>
      <w:sz w:val="16"/>
      <w:szCs w:val="16"/>
    </w:rPr>
  </w:style>
  <w:style w:type="paragraph" w:customStyle="1" w:styleId="81">
    <w:name w:val="样式1"/>
    <w:basedOn w:val="1"/>
    <w:uiPriority w:val="0"/>
    <w:pPr>
      <w:numPr>
        <w:ilvl w:val="0"/>
        <w:numId w:val="1"/>
      </w:numPr>
      <w:adjustRightInd w:val="0"/>
      <w:snapToGrid w:val="0"/>
      <w:spacing w:before="40" w:after="40" w:line="300" w:lineRule="auto"/>
      <w:jc w:val="center"/>
      <w:textAlignment w:val="center"/>
    </w:pPr>
    <w:rPr>
      <w:snapToGrid w:val="0"/>
      <w:spacing w:val="20"/>
      <w:kern w:val="0"/>
      <w:sz w:val="18"/>
      <w:szCs w:val="20"/>
    </w:rPr>
  </w:style>
  <w:style w:type="paragraph" w:customStyle="1" w:styleId="82">
    <w:name w:val="xl63"/>
    <w:basedOn w:val="1"/>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cs="宋体"/>
      <w:b/>
      <w:bCs/>
      <w:kern w:val="0"/>
      <w:sz w:val="20"/>
      <w:szCs w:val="20"/>
    </w:rPr>
  </w:style>
  <w:style w:type="paragraph" w:customStyle="1" w:styleId="83">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84">
    <w:name w:val="xl47"/>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85">
    <w:name w:val="xl44"/>
    <w:basedOn w:val="1"/>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86">
    <w:name w:val="Char Char"/>
    <w:basedOn w:val="1"/>
    <w:uiPriority w:val="0"/>
    <w:rPr>
      <w:rFonts w:ascii="Tahoma" w:hAnsi="Tahoma"/>
      <w:sz w:val="24"/>
      <w:szCs w:val="20"/>
    </w:rPr>
  </w:style>
  <w:style w:type="paragraph" w:customStyle="1" w:styleId="87">
    <w:name w:val="xl55"/>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4"/>
    </w:rPr>
  </w:style>
  <w:style w:type="paragraph" w:customStyle="1" w:styleId="88">
    <w:name w:val="xl65"/>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0"/>
      <w:szCs w:val="20"/>
    </w:rPr>
  </w:style>
  <w:style w:type="paragraph" w:customStyle="1" w:styleId="89">
    <w:name w:val="xl4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0">
    <w:name w:val="--规划正文"/>
    <w:basedOn w:val="1"/>
    <w:uiPriority w:val="0"/>
    <w:pPr>
      <w:spacing w:line="360" w:lineRule="auto"/>
      <w:ind w:firstLine="200" w:firstLineChars="200"/>
    </w:pPr>
    <w:rPr>
      <w:szCs w:val="20"/>
    </w:rPr>
  </w:style>
  <w:style w:type="paragraph" w:customStyle="1" w:styleId="91">
    <w:name w:val="缩进正文"/>
    <w:basedOn w:val="1"/>
    <w:qFormat/>
    <w:uiPriority w:val="0"/>
    <w:pPr>
      <w:spacing w:line="360" w:lineRule="auto"/>
      <w:ind w:firstLine="527"/>
    </w:pPr>
    <w:rPr>
      <w:sz w:val="24"/>
      <w:szCs w:val="20"/>
    </w:rPr>
  </w:style>
  <w:style w:type="paragraph" w:customStyle="1" w:styleId="92">
    <w:name w:val="表格文字"/>
    <w:basedOn w:val="1"/>
    <w:qFormat/>
    <w:uiPriority w:val="0"/>
    <w:pPr>
      <w:spacing w:before="25" w:after="25" w:line="300" w:lineRule="auto"/>
    </w:pPr>
    <w:rPr>
      <w:rFonts w:ascii="Times" w:hAnsi="Times"/>
      <w:spacing w:val="10"/>
      <w:kern w:val="0"/>
      <w:sz w:val="24"/>
      <w:szCs w:val="20"/>
    </w:rPr>
  </w:style>
  <w:style w:type="paragraph" w:customStyle="1" w:styleId="93">
    <w:name w:val="标题11"/>
    <w:basedOn w:val="1"/>
    <w:qFormat/>
    <w:uiPriority w:val="0"/>
    <w:pPr>
      <w:widowControl/>
      <w:spacing w:line="360" w:lineRule="auto"/>
      <w:jc w:val="center"/>
    </w:pPr>
    <w:rPr>
      <w:rFonts w:ascii="黑体" w:eastAsia="黑体"/>
      <w:b/>
      <w:kern w:val="0"/>
      <w:sz w:val="44"/>
      <w:szCs w:val="20"/>
    </w:rPr>
  </w:style>
  <w:style w:type="paragraph" w:customStyle="1" w:styleId="94">
    <w:name w:val="题注5"/>
    <w:basedOn w:val="1"/>
    <w:next w:val="17"/>
    <w:qFormat/>
    <w:uiPriority w:val="0"/>
    <w:pPr>
      <w:numPr>
        <w:ilvl w:val="0"/>
        <w:numId w:val="2"/>
      </w:numPr>
      <w:tabs>
        <w:tab w:val="left" w:pos="540"/>
        <w:tab w:val="clear" w:pos="510"/>
      </w:tabs>
      <w:spacing w:line="360" w:lineRule="auto"/>
      <w:ind w:left="540" w:hanging="540" w:hangingChars="225"/>
    </w:pPr>
    <w:rPr>
      <w:rFonts w:ascii="宋体" w:hAnsi="宋体"/>
      <w:color w:val="000000"/>
      <w:sz w:val="24"/>
    </w:rPr>
  </w:style>
  <w:style w:type="paragraph" w:customStyle="1" w:styleId="9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0"/>
      <w:szCs w:val="20"/>
    </w:rPr>
  </w:style>
  <w:style w:type="paragraph" w:customStyle="1" w:styleId="96">
    <w:name w:val="xl75"/>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97">
    <w:name w:val="xl52"/>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8">
    <w:name w:val="xl57"/>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4"/>
    </w:rPr>
  </w:style>
  <w:style w:type="paragraph" w:customStyle="1" w:styleId="99">
    <w:name w:val="表格标题_报告"/>
    <w:basedOn w:val="1"/>
    <w:qFormat/>
    <w:uiPriority w:val="0"/>
    <w:pPr>
      <w:adjustRightInd w:val="0"/>
      <w:snapToGrid w:val="0"/>
      <w:spacing w:beforeLines="100"/>
      <w:jc w:val="center"/>
    </w:pPr>
    <w:rPr>
      <w:rFonts w:ascii="宋体" w:hAnsi="宋体"/>
      <w:sz w:val="28"/>
      <w:szCs w:val="20"/>
    </w:rPr>
  </w:style>
  <w:style w:type="paragraph" w:customStyle="1" w:styleId="100">
    <w:name w:val="xl78"/>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cs="宋体"/>
      <w:b/>
      <w:bCs/>
      <w:kern w:val="0"/>
      <w:sz w:val="22"/>
      <w:szCs w:val="22"/>
    </w:rPr>
  </w:style>
  <w:style w:type="paragraph" w:customStyle="1" w:styleId="101">
    <w:name w:val="正文样式1"/>
    <w:basedOn w:val="1"/>
    <w:uiPriority w:val="0"/>
    <w:pPr>
      <w:spacing w:line="360" w:lineRule="auto"/>
      <w:ind w:firstLine="510"/>
    </w:pPr>
    <w:rPr>
      <w:rFonts w:ascii="Arial" w:hAnsi="Arial"/>
      <w:sz w:val="24"/>
      <w:szCs w:val="20"/>
    </w:rPr>
  </w:style>
  <w:style w:type="paragraph" w:customStyle="1" w:styleId="102">
    <w:name w:val="ÕýÎÄ 1"/>
    <w:basedOn w:val="1"/>
    <w:qFormat/>
    <w:uiPriority w:val="0"/>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10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10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05">
    <w:name w:val="±íÏî"/>
    <w:basedOn w:val="1"/>
    <w:qFormat/>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106">
    <w:name w:val="Char Char Char Char Char Char1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7">
    <w:name w:val="样式 样式 样式 宋体 四号 行距: 最小值 25 磅 + 首行缩进:  2 字符 + 首行缩进:  2 字符"/>
    <w:basedOn w:val="1"/>
    <w:qFormat/>
    <w:uiPriority w:val="0"/>
    <w:pPr>
      <w:spacing w:line="500" w:lineRule="exact"/>
      <w:ind w:firstLine="576" w:firstLineChars="200"/>
      <w:jc w:val="left"/>
    </w:pPr>
    <w:rPr>
      <w:rFonts w:ascii="宋体" w:hAnsi="宋体"/>
      <w:color w:val="000000"/>
      <w:spacing w:val="-20"/>
      <w:kern w:val="0"/>
      <w:sz w:val="28"/>
      <w:szCs w:val="20"/>
    </w:rPr>
  </w:style>
  <w:style w:type="paragraph" w:customStyle="1" w:styleId="108">
    <w:name w:val="xl79"/>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2"/>
      <w:szCs w:val="22"/>
    </w:rPr>
  </w:style>
  <w:style w:type="paragraph" w:customStyle="1" w:styleId="10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
    <w:name w:val="列项——（一级）"/>
    <w:qFormat/>
    <w:uiPriority w:val="0"/>
    <w:pPr>
      <w:widowControl w:val="0"/>
      <w:tabs>
        <w:tab w:val="left" w:pos="854"/>
        <w:tab w:val="left" w:pos="1260"/>
      </w:tabs>
      <w:ind w:left="1260" w:leftChars="200" w:hanging="420" w:hangingChars="200"/>
      <w:jc w:val="both"/>
    </w:pPr>
    <w:rPr>
      <w:rFonts w:ascii="宋体" w:hAnsi="Times New Roman" w:eastAsia="宋体" w:cs="Times New Roman"/>
      <w:sz w:val="21"/>
      <w:lang w:val="en-US" w:eastAsia="zh-CN" w:bidi="ar-SA"/>
    </w:rPr>
  </w:style>
  <w:style w:type="paragraph" w:customStyle="1" w:styleId="111">
    <w:name w:val="样式4"/>
    <w:basedOn w:val="1"/>
    <w:qFormat/>
    <w:uiPriority w:val="0"/>
    <w:pPr>
      <w:tabs>
        <w:tab w:val="left" w:pos="780"/>
      </w:tabs>
      <w:spacing w:line="480" w:lineRule="auto"/>
      <w:ind w:left="780" w:hanging="420"/>
    </w:pPr>
    <w:rPr>
      <w:rFonts w:cs="宋体"/>
      <w:color w:val="292929"/>
      <w:sz w:val="24"/>
      <w:szCs w:val="20"/>
    </w:rPr>
  </w:style>
  <w:style w:type="paragraph" w:customStyle="1" w:styleId="112">
    <w:name w:val="样式 标题 3h3heading 3(Alt+3)(Alt+3)1(Alt+3)2(Alt+3)3(Alt+3)4...1"/>
    <w:basedOn w:val="4"/>
    <w:qFormat/>
    <w:uiPriority w:val="0"/>
    <w:pPr>
      <w:widowControl/>
      <w:numPr>
        <w:ilvl w:val="2"/>
        <w:numId w:val="3"/>
      </w:numPr>
      <w:tabs>
        <w:tab w:val="left" w:pos="0"/>
      </w:tabs>
      <w:spacing w:before="120" w:after="60" w:line="360" w:lineRule="auto"/>
      <w:jc w:val="left"/>
    </w:pPr>
    <w:rPr>
      <w:sz w:val="32"/>
      <w:szCs w:val="24"/>
    </w:rPr>
  </w:style>
  <w:style w:type="paragraph" w:customStyle="1" w:styleId="113">
    <w:name w:val="a3"/>
    <w:basedOn w:val="1"/>
    <w:qFormat/>
    <w:uiPriority w:val="0"/>
    <w:pPr>
      <w:widowControl/>
      <w:spacing w:before="100" w:beforeAutospacing="1" w:after="100" w:afterAutospacing="1"/>
      <w:jc w:val="left"/>
    </w:pPr>
    <w:rPr>
      <w:rFonts w:ascii="宋体" w:hAnsi="宋体"/>
      <w:color w:val="000000"/>
      <w:kern w:val="0"/>
      <w:sz w:val="20"/>
      <w:szCs w:val="20"/>
    </w:rPr>
  </w:style>
  <w:style w:type="paragraph" w:customStyle="1" w:styleId="114">
    <w:name w:val="正文1"/>
    <w:basedOn w:val="1"/>
    <w:next w:val="1"/>
    <w:qFormat/>
    <w:uiPriority w:val="0"/>
    <w:pPr>
      <w:spacing w:before="100" w:beforeAutospacing="1" w:after="100" w:afterAutospacing="1" w:line="400" w:lineRule="exact"/>
      <w:ind w:firstLine="480" w:firstLineChars="200"/>
      <w:jc w:val="left"/>
    </w:pPr>
    <w:rPr>
      <w:rFonts w:ascii="Arial" w:hAnsi="Arial"/>
      <w:sz w:val="24"/>
    </w:rPr>
  </w:style>
  <w:style w:type="paragraph" w:customStyle="1" w:styleId="115">
    <w:name w:val="默认段落字体 Para Char Char Char Char Char Char Char"/>
    <w:basedOn w:val="1"/>
    <w:qFormat/>
    <w:uiPriority w:val="0"/>
    <w:rPr>
      <w:rFonts w:ascii="Tahoma" w:hAnsi="Tahoma"/>
      <w:sz w:val="24"/>
      <w:szCs w:val="20"/>
    </w:rPr>
  </w:style>
  <w:style w:type="paragraph" w:customStyle="1" w:styleId="116">
    <w:name w:val="font6"/>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11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8">
    <w:name w:val="投标文件2"/>
    <w:basedOn w:val="1"/>
    <w:uiPriority w:val="0"/>
    <w:pPr>
      <w:spacing w:line="480" w:lineRule="auto"/>
      <w:ind w:left="1134"/>
      <w:jc w:val="center"/>
      <w:outlineLvl w:val="0"/>
    </w:pPr>
    <w:rPr>
      <w:rFonts w:ascii="宋体"/>
      <w:b/>
      <w:sz w:val="30"/>
      <w:szCs w:val="20"/>
    </w:rPr>
  </w:style>
  <w:style w:type="paragraph" w:customStyle="1" w:styleId="11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20">
    <w:name w:val="表格"/>
    <w:basedOn w:val="1"/>
    <w:qFormat/>
    <w:uiPriority w:val="0"/>
    <w:pPr>
      <w:framePr w:hSpace="180" w:wrap="around" w:vAnchor="text" w:hAnchor="text" w:y="1"/>
      <w:adjustRightInd w:val="0"/>
      <w:snapToGrid w:val="0"/>
      <w:jc w:val="center"/>
    </w:pPr>
    <w:rPr>
      <w:rFonts w:eastAsia="仿宋_GB2312"/>
      <w:kern w:val="0"/>
      <w:szCs w:val="21"/>
    </w:rPr>
  </w:style>
  <w:style w:type="paragraph" w:customStyle="1" w:styleId="121">
    <w:name w:val="xl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22">
    <w:name w:val="font8"/>
    <w:basedOn w:val="1"/>
    <w:qFormat/>
    <w:uiPriority w:val="0"/>
    <w:pPr>
      <w:widowControl/>
      <w:spacing w:before="100" w:beforeAutospacing="1" w:after="100" w:afterAutospacing="1"/>
      <w:jc w:val="left"/>
    </w:pPr>
    <w:rPr>
      <w:b/>
      <w:bCs/>
      <w:kern w:val="0"/>
      <w:sz w:val="20"/>
      <w:szCs w:val="20"/>
    </w:rPr>
  </w:style>
  <w:style w:type="paragraph" w:customStyle="1" w:styleId="123">
    <w:name w:val="4"/>
    <w:basedOn w:val="1"/>
    <w:next w:val="1"/>
    <w:qFormat/>
    <w:uiPriority w:val="0"/>
  </w:style>
  <w:style w:type="paragraph" w:customStyle="1" w:styleId="124">
    <w:name w:val="Char"/>
    <w:basedOn w:val="1"/>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25">
    <w:name w:val="5"/>
    <w:basedOn w:val="1"/>
    <w:next w:val="20"/>
    <w:qFormat/>
    <w:uiPriority w:val="0"/>
    <w:pPr>
      <w:spacing w:after="120"/>
      <w:ind w:left="420" w:leftChars="200"/>
    </w:pPr>
  </w:style>
  <w:style w:type="paragraph" w:customStyle="1" w:styleId="126">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0"/>
      <w:szCs w:val="20"/>
    </w:rPr>
  </w:style>
  <w:style w:type="paragraph" w:customStyle="1" w:styleId="127">
    <w:name w:val="top_channel"/>
    <w:basedOn w:val="1"/>
    <w:qFormat/>
    <w:uiPriority w:val="0"/>
    <w:pPr>
      <w:widowControl/>
      <w:spacing w:before="100" w:beforeAutospacing="1" w:after="100" w:afterAutospacing="1"/>
      <w:jc w:val="left"/>
    </w:pPr>
    <w:rPr>
      <w:rFonts w:ascii="宋体" w:hAnsi="宋体" w:cs="宋体"/>
      <w:color w:val="FFFFFF"/>
      <w:kern w:val="0"/>
      <w:szCs w:val="21"/>
    </w:rPr>
  </w:style>
  <w:style w:type="paragraph" w:customStyle="1" w:styleId="12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29">
    <w:name w:val="xl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0">
    <w:name w:val="正文+小四"/>
    <w:basedOn w:val="5"/>
    <w:qFormat/>
    <w:uiPriority w:val="0"/>
    <w:pPr>
      <w:spacing w:beforeLines="50" w:afterLines="50" w:line="300" w:lineRule="auto"/>
    </w:pPr>
    <w:rPr>
      <w:rFonts w:ascii="宋体" w:hAnsi="宋体" w:eastAsia="宋体"/>
      <w:bCs/>
      <w:kern w:val="0"/>
      <w:sz w:val="24"/>
      <w:szCs w:val="28"/>
    </w:rPr>
  </w:style>
  <w:style w:type="paragraph" w:customStyle="1" w:styleId="131">
    <w:name w:val="点序列"/>
    <w:basedOn w:val="1"/>
    <w:qFormat/>
    <w:uiPriority w:val="0"/>
    <w:pPr>
      <w:numPr>
        <w:ilvl w:val="0"/>
        <w:numId w:val="4"/>
      </w:numPr>
      <w:adjustRightInd w:val="0"/>
      <w:spacing w:before="60" w:after="60" w:line="300" w:lineRule="auto"/>
      <w:textAlignment w:val="baseline"/>
    </w:pPr>
    <w:rPr>
      <w:rFonts w:eastAsia="仿宋_GB2312"/>
      <w:kern w:val="0"/>
      <w:sz w:val="24"/>
      <w:szCs w:val="20"/>
    </w:rPr>
  </w:style>
  <w:style w:type="paragraph" w:customStyle="1" w:styleId="132">
    <w:name w:val="Char1 Char Char Char"/>
    <w:basedOn w:val="1"/>
    <w:uiPriority w:val="0"/>
    <w:pPr>
      <w:framePr w:wrap="notBeside" w:vAnchor="text" w:hAnchor="text" w:y="1"/>
      <w:numPr>
        <w:ilvl w:val="0"/>
        <w:numId w:val="3"/>
      </w:numPr>
      <w:spacing w:line="360" w:lineRule="auto"/>
    </w:pPr>
    <w:rPr>
      <w:rFonts w:ascii="Tahoma" w:hAnsi="Tahoma"/>
      <w:color w:val="000000"/>
      <w:sz w:val="30"/>
      <w:szCs w:val="30"/>
    </w:rPr>
  </w:style>
  <w:style w:type="paragraph" w:customStyle="1" w:styleId="133">
    <w:name w:val="画龙点睛"/>
    <w:basedOn w:val="4"/>
    <w:qFormat/>
    <w:uiPriority w:val="0"/>
    <w:pPr>
      <w:pageBreakBefore/>
      <w:spacing w:line="500" w:lineRule="exact"/>
      <w:jc w:val="center"/>
    </w:pPr>
    <w:rPr>
      <w:rFonts w:ascii="宋体"/>
    </w:rPr>
  </w:style>
  <w:style w:type="paragraph" w:customStyle="1" w:styleId="134">
    <w:name w:val="xl25"/>
    <w:basedOn w:val="1"/>
    <w:qFormat/>
    <w:uiPriority w:val="0"/>
    <w:pPr>
      <w:widowControl/>
      <w:spacing w:before="100" w:beforeAutospacing="1" w:after="100" w:afterAutospacing="1"/>
      <w:jc w:val="center"/>
    </w:pPr>
    <w:rPr>
      <w:rFonts w:ascii="Arial Unicode MS" w:hAnsi="Arial Unicode MS" w:eastAsia="Arial Unicode MS"/>
      <w:kern w:val="0"/>
      <w:sz w:val="24"/>
    </w:rPr>
  </w:style>
  <w:style w:type="paragraph" w:customStyle="1" w:styleId="135">
    <w:name w:val="xl64"/>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cs="宋体"/>
      <w:b/>
      <w:bCs/>
      <w:kern w:val="0"/>
      <w:sz w:val="20"/>
      <w:szCs w:val="20"/>
    </w:rPr>
  </w:style>
  <w:style w:type="paragraph" w:customStyle="1" w:styleId="136">
    <w:name w:val="xl46"/>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137">
    <w:name w:val="表号_报告"/>
    <w:basedOn w:val="1"/>
    <w:qFormat/>
    <w:uiPriority w:val="0"/>
    <w:pPr>
      <w:adjustRightInd w:val="0"/>
      <w:snapToGrid w:val="0"/>
      <w:jc w:val="left"/>
    </w:pPr>
    <w:rPr>
      <w:rFonts w:ascii="仿宋_GB2312" w:eastAsia="仿宋_GB2312"/>
      <w:szCs w:val="20"/>
    </w:rPr>
  </w:style>
  <w:style w:type="paragraph" w:customStyle="1" w:styleId="138">
    <w:name w:val="样式 标题 3H3h3正文三级标题l3CTheading 33rd levelTitle3MapH31He..."/>
    <w:basedOn w:val="5"/>
    <w:qFormat/>
    <w:uiPriority w:val="0"/>
    <w:pPr>
      <w:spacing w:line="540" w:lineRule="exact"/>
    </w:pPr>
    <w:rPr>
      <w:rFonts w:ascii="黑体"/>
      <w:bCs/>
      <w:sz w:val="30"/>
    </w:rPr>
  </w:style>
  <w:style w:type="paragraph" w:customStyle="1" w:styleId="139">
    <w:name w:val="font7"/>
    <w:basedOn w:val="1"/>
    <w:uiPriority w:val="0"/>
    <w:pPr>
      <w:widowControl/>
      <w:spacing w:before="100" w:beforeAutospacing="1" w:after="100" w:afterAutospacing="1"/>
      <w:jc w:val="left"/>
    </w:pPr>
    <w:rPr>
      <w:kern w:val="0"/>
      <w:sz w:val="20"/>
      <w:szCs w:val="20"/>
    </w:rPr>
  </w:style>
  <w:style w:type="paragraph" w:customStyle="1" w:styleId="140">
    <w:name w:val="样式 正文缩进正文（首行缩进两字）特点表正文正文非缩进正文对齐图表标题段1ALT+Z标题4四号缩进正文双..."/>
    <w:basedOn w:val="6"/>
    <w:qFormat/>
    <w:uiPriority w:val="0"/>
    <w:pPr>
      <w:autoSpaceDE w:val="0"/>
      <w:autoSpaceDN w:val="0"/>
      <w:adjustRightInd w:val="0"/>
      <w:snapToGrid w:val="0"/>
      <w:spacing w:beforeLines="50" w:afterLines="50" w:line="360" w:lineRule="auto"/>
      <w:ind w:firstLine="480" w:firstLineChars="200"/>
      <w:jc w:val="left"/>
    </w:pPr>
    <w:rPr>
      <w:kern w:val="0"/>
      <w:sz w:val="24"/>
    </w:rPr>
  </w:style>
  <w:style w:type="paragraph" w:customStyle="1" w:styleId="141">
    <w:name w:val="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42">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143">
    <w:name w:val="_Style 35"/>
    <w:basedOn w:val="1"/>
    <w:uiPriority w:val="0"/>
    <w:pPr>
      <w:widowControl/>
      <w:spacing w:after="160" w:line="240" w:lineRule="exact"/>
      <w:jc w:val="left"/>
    </w:pPr>
    <w:rPr>
      <w:szCs w:val="20"/>
    </w:rPr>
  </w:style>
  <w:style w:type="paragraph" w:customStyle="1" w:styleId="144">
    <w:name w:val="(标书)正文 Char"/>
    <w:basedOn w:val="1"/>
    <w:qFormat/>
    <w:uiPriority w:val="0"/>
    <w:pPr>
      <w:spacing w:line="480" w:lineRule="auto"/>
      <w:ind w:firstLine="522"/>
      <w:jc w:val="left"/>
    </w:pPr>
    <w:rPr>
      <w:spacing w:val="10"/>
      <w:kern w:val="0"/>
      <w:sz w:val="24"/>
    </w:rPr>
  </w:style>
  <w:style w:type="paragraph" w:customStyle="1" w:styleId="145">
    <w:name w:val="正文缩进HS-正文1"/>
    <w:basedOn w:val="1"/>
    <w:qFormat/>
    <w:uiPriority w:val="0"/>
    <w:pPr>
      <w:tabs>
        <w:tab w:val="left" w:pos="0"/>
      </w:tabs>
      <w:spacing w:before="156" w:line="300" w:lineRule="auto"/>
      <w:ind w:firstLine="547" w:firstLineChars="228"/>
    </w:pPr>
    <w:rPr>
      <w:rFonts w:ascii="宋体" w:hAnsi="宋体"/>
      <w:sz w:val="24"/>
    </w:rPr>
  </w:style>
  <w:style w:type="paragraph" w:customStyle="1" w:styleId="14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47">
    <w:name w:val="xl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2"/>
      <w:szCs w:val="22"/>
    </w:rPr>
  </w:style>
  <w:style w:type="paragraph" w:customStyle="1" w:styleId="148">
    <w:name w:val="È±Ê¡ÎÄ±¾"/>
    <w:basedOn w:val="1"/>
    <w:qFormat/>
    <w:uiPriority w:val="0"/>
    <w:pPr>
      <w:widowControl/>
      <w:overflowPunct w:val="0"/>
      <w:autoSpaceDE w:val="0"/>
      <w:autoSpaceDN w:val="0"/>
      <w:adjustRightInd w:val="0"/>
      <w:spacing w:line="360" w:lineRule="auto"/>
      <w:textAlignment w:val="baseline"/>
    </w:pPr>
    <w:rPr>
      <w:kern w:val="0"/>
      <w:szCs w:val="20"/>
    </w:rPr>
  </w:style>
  <w:style w:type="paragraph" w:customStyle="1" w:styleId="149">
    <w:name w:val="表格内容"/>
    <w:basedOn w:val="1"/>
    <w:next w:val="1"/>
    <w:qFormat/>
    <w:uiPriority w:val="0"/>
    <w:pPr>
      <w:spacing w:line="312" w:lineRule="auto"/>
    </w:pPr>
    <w:rPr>
      <w:rFonts w:ascii="宋体"/>
      <w:szCs w:val="20"/>
    </w:rPr>
  </w:style>
  <w:style w:type="paragraph" w:customStyle="1" w:styleId="150">
    <w:name w:val="xl4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51">
    <w:name w:val="_Style 30"/>
    <w:basedOn w:val="1"/>
    <w:qFormat/>
    <w:uiPriority w:val="0"/>
    <w:pPr>
      <w:widowControl/>
      <w:spacing w:line="400" w:lineRule="exact"/>
      <w:jc w:val="center"/>
    </w:pPr>
    <w:rPr>
      <w:rFonts w:ascii="Verdana" w:hAnsi="Verdana"/>
      <w:kern w:val="0"/>
      <w:szCs w:val="20"/>
      <w:lang w:eastAsia="en-US"/>
    </w:rPr>
  </w:style>
  <w:style w:type="paragraph" w:customStyle="1" w:styleId="15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15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55">
    <w:name w:val="Char Char Char"/>
    <w:basedOn w:val="1"/>
    <w:qFormat/>
    <w:uiPriority w:val="0"/>
    <w:rPr>
      <w:rFonts w:ascii="Tahoma" w:hAnsi="Tahoma"/>
      <w:sz w:val="24"/>
      <w:szCs w:val="20"/>
    </w:rPr>
  </w:style>
  <w:style w:type="paragraph" w:customStyle="1" w:styleId="156">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15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58">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5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60">
    <w:name w:val="xl54"/>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cs="宋体"/>
      <w:b/>
      <w:bCs/>
      <w:kern w:val="0"/>
      <w:sz w:val="24"/>
    </w:rPr>
  </w:style>
  <w:style w:type="paragraph" w:customStyle="1" w:styleId="161">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62">
    <w:name w:val="标书正文 Char Char1"/>
    <w:basedOn w:val="1"/>
    <w:qFormat/>
    <w:uiPriority w:val="0"/>
    <w:pPr>
      <w:spacing w:line="500" w:lineRule="exact"/>
      <w:ind w:firstLine="540" w:firstLineChars="225"/>
    </w:pPr>
    <w:rPr>
      <w:rFonts w:ascii="宋体" w:hAnsi="宋体"/>
      <w:sz w:val="24"/>
    </w:rPr>
  </w:style>
  <w:style w:type="paragraph" w:customStyle="1" w:styleId="163">
    <w:name w:val="Char Char1 Char"/>
    <w:basedOn w:val="1"/>
    <w:qFormat/>
    <w:uiPriority w:val="0"/>
  </w:style>
  <w:style w:type="paragraph" w:customStyle="1" w:styleId="164">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cs="宋体"/>
      <w:kern w:val="0"/>
      <w:sz w:val="20"/>
      <w:szCs w:val="20"/>
    </w:rPr>
  </w:style>
  <w:style w:type="paragraph" w:customStyle="1" w:styleId="165">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6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67">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cs="宋体"/>
      <w:b/>
      <w:bCs/>
      <w:kern w:val="0"/>
      <w:sz w:val="22"/>
      <w:szCs w:val="22"/>
    </w:rPr>
  </w:style>
  <w:style w:type="paragraph" w:customStyle="1" w:styleId="168">
    <w:name w:val="xl72"/>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6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7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171">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72">
    <w:name w:val="content"/>
    <w:basedOn w:val="1"/>
    <w:qFormat/>
    <w:uiPriority w:val="0"/>
    <w:pPr>
      <w:widowControl/>
      <w:spacing w:before="100" w:beforeAutospacing="1" w:after="100" w:afterAutospacing="1" w:line="280" w:lineRule="atLeast"/>
      <w:ind w:firstLine="434"/>
      <w:jc w:val="left"/>
    </w:pPr>
    <w:rPr>
      <w:rFonts w:ascii="宋体" w:hAnsi="宋体" w:cs="宋体"/>
      <w:color w:val="000000"/>
      <w:kern w:val="0"/>
      <w:szCs w:val="21"/>
    </w:rPr>
  </w:style>
  <w:style w:type="paragraph" w:customStyle="1" w:styleId="173">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74">
    <w:name w:val="xl6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7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6">
    <w:name w:val="Char1"/>
    <w:basedOn w:val="1"/>
    <w:qFormat/>
    <w:uiPriority w:val="0"/>
    <w:rPr>
      <w:rFonts w:ascii="Tahoma" w:hAnsi="Tahoma"/>
      <w:sz w:val="24"/>
      <w:szCs w:val="20"/>
    </w:rPr>
  </w:style>
  <w:style w:type="paragraph" w:customStyle="1" w:styleId="177">
    <w:name w:val="xl45"/>
    <w:basedOn w:val="1"/>
    <w:qFormat/>
    <w:uiPriority w:val="0"/>
    <w:pPr>
      <w:widowControl/>
      <w:pBdr>
        <w:top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178">
    <w:name w:val="Normal1"/>
    <w:basedOn w:val="1"/>
    <w:qFormat/>
    <w:uiPriority w:val="0"/>
    <w:pPr>
      <w:numPr>
        <w:ilvl w:val="1"/>
        <w:numId w:val="5"/>
      </w:numPr>
      <w:spacing w:line="360" w:lineRule="auto"/>
    </w:pPr>
    <w:rPr>
      <w:rFonts w:ascii="宋体" w:hAnsi="宋体" w:eastAsia="仿宋体"/>
      <w:kern w:val="0"/>
      <w:szCs w:val="21"/>
    </w:rPr>
  </w:style>
  <w:style w:type="paragraph" w:customStyle="1" w:styleId="179">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80">
    <w:name w:val="xl56"/>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cs="宋体"/>
      <w:b/>
      <w:bCs/>
      <w:kern w:val="0"/>
      <w:sz w:val="24"/>
    </w:rPr>
  </w:style>
  <w:style w:type="paragraph" w:customStyle="1" w:styleId="18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0"/>
      <w:szCs w:val="20"/>
    </w:rPr>
  </w:style>
  <w:style w:type="paragraph" w:customStyle="1" w:styleId="182">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0"/>
      <w:szCs w:val="20"/>
    </w:rPr>
  </w:style>
  <w:style w:type="paragraph" w:customStyle="1" w:styleId="18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18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8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87">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cs="宋体"/>
      <w:b/>
      <w:bCs/>
      <w:kern w:val="0"/>
      <w:sz w:val="24"/>
    </w:rPr>
  </w:style>
  <w:style w:type="character" w:customStyle="1" w:styleId="188">
    <w:name w:val="页眉 Char"/>
    <w:link w:val="30"/>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4"/>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2734</Words>
  <Characters>15590</Characters>
  <Lines>129</Lines>
  <Paragraphs>36</Paragraphs>
  <TotalTime>0</TotalTime>
  <ScaleCrop>false</ScaleCrop>
  <LinksUpToDate>false</LinksUpToDate>
  <CharactersWithSpaces>18288</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2017-11-08T03:49:00Z</dcterms:created>
  <dc:creator>user</dc:creator>
  <cp:lastModifiedBy>lenovo</cp:lastModifiedBy>
  <cp:lastPrinted>2017-10-13T01:24:00Z</cp:lastPrinted>
  <dcterms:modified xsi:type="dcterms:W3CDTF">2017-11-08T08:29:16Z</dcterms:modified>
  <dc:title>国内采购竞争性</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